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第一章、有机肥供货方案及工程进度保证措施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公司保证向用户提供的产品技术要求供货，所提供的有机肥料均出自正规厂家，经国家认证且符合国家规定标准。在交货时，质量报告、产品检验报告等重要资料都随货送交。对有机肥的检验、质量跟踪工作，我公司将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公司保证所有产品完全符合国家质量要求，凡由我公司提供的产品，自交付使用之日起在正常使用条件下发生产品质量问题时，在接到用户通知后保证在72小时内到达现场，确认属我公司责任的，我公司无条件免费更换新产品并承担相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我们承诺：有产品质量问题，我公司将承担所发生的一切责任，免费调换产品。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一、产品运输：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1、有完善合理的配送体系及管理制度，拥有专业的配送队伍，包括配送车辆10辆，司机8名，跟单人员4名，技术人员3名，确保为贵公司提供满意的配送服务。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2、我公司承诺按要求的时间、数量、送到指定地点交货，并提前通知收货单位做好接货准备。如果贵公司调整交货时间，我公司可根据要求提前或延期交货。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3、我公司将本着配送路径合理的原则，配送速度最快、配送费用最省、劳动消耗最低为目标，提前确定好最简便、最省时省力的方案，以最效率的方式送货到指定地点。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我公司为确保货物的顺利送达，将派专门人员跟车配送货物，每车人员携带送货单，上面表明送货时间、数量、送货人及接货人等信息，接货人需当场点清货物数量，检查产品的生产日期、规格，是否有损坏等相关情况，签字确认后送货员方可离开，一免给贵公司造成不必要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二、产品的规格参数要求：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我公司有机肥为袋装有机肥，粉末状，外观均匀，无恶臭，无机械杂质。符合NY525-2021有机肥行业标准。满足本次招标需求。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三、产品供货点及时间安排：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分期分批供货，每期接到甲方通知后20天内完成将货送到项目有关乡镇农业服务中心或项目村委会所在地。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四、采购产品入库管理办法：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4.1.1采购产品必须经检验合格后才能入库，入库时由生产车间填写《产品入库单》（品名、型号、规格、数量、批号），《产品入库单》上必须有生产车间的签字，仓储部仓管人员根据《产品入库单》上的内容，与实际产品进行核对，相符后将产品入库。《产品入库单》一式三联，由生产车间、仓库和营销部各保留一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4.1.2产品入库时，仓储部仓管人员必须及时将电脑中的入库单进行审核。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4.1.3退货产品按《退货产品处理规定》办理。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4.2产品出库：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4.2.1仓储部仓管人员根据营销部下达的《送货通知单》进行产品出库的工作。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4.2.2产品出库必须符合包装整洁、完整、标识齐全（特批产品除外），同一品种供同一家客户按同一批号发货（最多不超过二个批号）。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4.2.3产品出库时，仓储部仓管人员应及时更新记录，同时将出库信息及时输入信息系统，保证记录和输入的准确性，并将出库记录进行审核。当天入库的记录和输入工作必须在当天完成。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4.2.4产品出库装车时，仓管人员应提交《销售单》（清单的内容、品名、型号、规格、数量、批号、发往客户等）给货车司机，由货车司机监督装车货物是否与销售出库单所列相符，并签字确认。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4.2.5客户如需发货清单随货，仓储部必须按要求将《销售单》放入箱内，并在箱外标明，以供客户收货、验货。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4.2.6货物中携带资料和样品的，必须随箱放入清单，在箱外标明，以便客户及时查收。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4.3所有投标货物报价包含物资运输、搬运、下车费、发放到户清册、技术培训、税费等各项费用。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第二章、质量保证措施及承诺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一、质量是提高企业经济效益的重要条件，没有质量就没有数量，没有质量也就没有效益。我公司承诺所投产品符合《产品质量法》有关要求，2023年12月及以后生产，保质期在两年以上。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二、有机肥料采购产品的质量必须符合招标文件规定的各项指标。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三、产品的重量均按净重40公斤一袋。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四、产品的外包装必须符合中华人民共和国GB18382-2001的规定。缝包时应把包口理齐，然后整齐地缝好。缝线针脚要整齐、密实、跳线等不符合标准者，一律返回重缝。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五、产品的堆放交库各班要保证堆垛整齐，并要留出适当通道。不能图省事，乱堆在运转设备周围。要有专人负责清点核实产量，检查堆放情况。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六、不合格产品的处理：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A、产品质量经第一次检验证明不符合质量指标时，允许作第二次检验，如仍不合格，不作第三次检验，并确定为不合格产品。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B、产品存放标记由库房管理人员负责，按照产品质量分别堆放，明确合格品、不合格品，树立标记牌。凡擅自将不合格品与合格品混杂一起交库或出厂者，一律解聘。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C、不合格产品必须由公司负责人审核，回系统进行生产处理，未经处理不予检验，不予入库。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D、凡产品不符合质量标准，构成质量事故时，应按质量事故报告制度执行。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E、发现已出厂产品不合格，属于质量事故，应立即电告使用单位作适当处理，公司负责人应组织有关人员进行事故分析，查明原因，订出改进措施，同时追查责任者，严肃处理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七、质量事故汇报处理：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1、质量事故报告应由发生事故班组或个人写出书面报告，送交管理科汇鉴后报送公司负责人。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2、质量事故报告内容，包括以下几项：产品名称、数量、发生事故日期、事故责任者、质量情况、主要原因、处理意见、今后措施。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3、质量事故报告期限，等故班组和个人应在七日内将质量事故报告报送库房管理科，由库房管理科送交公司负责人。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八、产品质量检抽查办法：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为了更进一步加强质量管理，树立质量第一的思想，采购科将对有机肥产品质量进行定期抽查，具体抽查办法如下：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1、原则每周抽查一次，具体时间不定，班组不定。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2、如生产控制分析数据合格，而抽查样分析数据不合格，一律以抽查数据为准，不合格产品不计产量，听候处理。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3、如抽查有机肥粒度结果比生产控制分析结果大幅度下降，说明是弄虚作假，每下降10%，罚款或返工。（本条指合格产品）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我公司承诺提供的货物是正规品牌、正规厂家生产的合格全新产品，符合国家规定的相关质量标准，满足招标文件中的技术要求。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在送到使用单位时，货物的外包装完整，且货物的表面无划伤、无潮湿现象。并提供肥料质量检验检测机构出具的该批次产品质量检测报告等。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第三章、售后服务及保证措施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本公司结合长期从事农业科技服务的经验，为使贵公司感到真正满意，为您提供及时、迅速、优质的售后服务，特制定以下服务措施：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一、产品质量保证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我公司保证按用户提供的产品技术要求供货，所提供的有机肥均出自正规厂家，经国家认证且符合国家规定标准。在交货时，质量报告、产品检验报告等重要资料都随货送交。对现场的检验、质量跟踪工作我公司将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我公司保证所有产品完全符合国家质量要求，凡由我公司提供的产品，自交付使用之日起在正常使用条件下发生产品质量问题时，在接到用户通知后保证在相应时间内到达现场，确认属我公司责任的，我公司无条件免费更换新产品并承担相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3、我们承诺：产品质量保证，如有过期产品，我公司将承担所发生的一切责任，免费调换产品。我单位能够提供7*24小时电话技术支持和咨询服务，售后服务人员能在24小时内作出详细的解答。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二、产品运输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1、我公司具有完善合理的配送体系及管理制度，拥有专业的配送队伍，包括配送车辆4辆，司机5名，跟单人员4名，技术人员5名，确保为贵公司提供满意的配送服务。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2、我公司承诺按要求的时间、数量、送到指定地点交货，并提前通知收货单位做好接货准备。如果贵公司调整交货时间，我公司可根据要求提前或延期交货。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3、我公司将本着配送路径合理的原则，以配送速度最快、配送费用最省、劳动消耗最低为目标，提前确定好最简便、最省时省力的方案，以最效率的方式送货到指定地点。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我公司为确保货物的顺利送达，将派专门人员随车配送货物，每车人员携带送货单，上面表明送货时间、数量、送货人及接货人等信息，接货人需当场点清货物数量，检查产品的生产日期、规格，是否有损坏等相关情况，签字确认后送货员方可离开，以免给贵公司造成不必要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三、技术支持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公司将长期为用户提供免费的、详细的技术支持，为了方便用户的管理，我们将向用户提供整套管理方案，以确保用户及时获得所需的增值服务。派出人员是熟悉产品，技术全面、具有充足农业方面知识的技术人员，能彻底免除您的后顾之忧，令产品发挥其最大的使用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公司还设有24小时咨询热线，我们将耐心、细致的为用户解答所有遇到的问题。如果我公司的技术人员能够在第一时间内找到解决的方法，会立刻给用户以详细的回答；若不能，我公司的技术人员会尽快制定措施，并通过电话或E-MAIL，给用户以最周到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1.定期跟踪：我公司会根据用户的档案，在相关产品的质保期内定期联系用户，询问该段时期内的使用状况、发生的问题，提供帮助用户的参考建议，解答有关问题。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2.反馈记录：我公司对用户反馈回来的关于本公司提供的产品的问题和相关信息，详细记录在用户档案中的反馈记录项内，并及时做出反应。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3.主动联系：当我公司提供的产品有相关的事件（技术改进、优惠活动等）发生时，我们将主动与用户联系，了解用户意见，并提供相应服务。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第四章、增施环节施工方案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本工程旨在对指定地块进行有机肥增施，以提高土壤肥力，促进作物生长。工程涉及有机肥料的采购、运输、施用等环节。为确保施工过程的顺利进行，特制定本施工方案。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二、安全生产措施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施工人员必须佩戴安全帽、手套等防护用品，确保人身安全。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施工机械设备应定期检查，确保设备性能良好，避免发生机械故障。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有机肥料应堆放在干燥、通风的地方，远离火源，防止火灾事故的发生。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施工现场应设置明显的安全警示标志，提醒施工人员注意安全。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三、文明施工措施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施工人员应遵守施工纪律，保持施工现场整洁有序。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有机肥料运输过程中，应采取措施防止洒落，避免对周边环境造成污染。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施工结束后，应及时清理施工现场，恢复原有环境。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四、环境保护措施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选用符合国家标准的有机肥料，确保肥料质量，减少对环境的负面影响。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有机肥料施用过程中，应控制施肥量，避免过量施肥导致土壤污染。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施工现场应设置临时围挡，防止有机肥料被风吹散，影响周边环境。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施工结束后，应对周边环境进行监测，确保环境质量达标。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五、冬雨季施工措施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冬季施工时，应注意保暖措施，确保施工人员和施工机械设备不受严寒影响。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雨季施工时，应提前了解天气预报，合理安排施工进度，避免在雨天进行有机肥料的运输和施用。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雨天施工时，应做好施工现场的排水工作，防止积水影响施工进度。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六、施工进度安排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前期准备：包括有机肥料的采购、施工机械设备的准备等。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施工阶段：按照施工计划进行有机肥料的运输、施用等工作。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后期收尾：包括施工现场的清理、环境恢复等工作。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七、施工注意事项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施工人员应严格按照施工方案进行施工，不得擅自更改施工流程。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施工过程中如发现异常情况，应及时报告，以便及时处理。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施工结束后，应进行施工质量检查，确保施工质量符合要求。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pgSz w:w="11910" w:h="16840"/>
      <w:pgMar w:top="1440" w:right="1800" w:bottom="1440" w:left="1800" w:header="0" w:footer="9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582FD8"/>
    <w:rsid w:val="322351DD"/>
    <w:rsid w:val="335B798F"/>
    <w:rsid w:val="3F197A41"/>
    <w:rsid w:val="4988694B"/>
    <w:rsid w:val="6B22546E"/>
    <w:rsid w:val="7C0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07" w:right="864"/>
      <w:jc w:val="center"/>
      <w:outlineLvl w:val="1"/>
    </w:pPr>
    <w:rPr>
      <w:rFonts w:ascii="黑体" w:hAnsi="黑体" w:eastAsia="黑体" w:cs="黑体"/>
      <w:sz w:val="44"/>
      <w:szCs w:val="4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ind w:left="820" w:hanging="317"/>
      <w:outlineLvl w:val="3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5">
    <w:name w:val="toc 2"/>
    <w:basedOn w:val="1"/>
    <w:next w:val="1"/>
    <w:qFormat/>
    <w:uiPriority w:val="39"/>
    <w:pPr>
      <w:spacing w:before="120"/>
      <w:ind w:left="210"/>
      <w:jc w:val="left"/>
    </w:pPr>
    <w:rPr>
      <w:rFonts w:ascii="Calibri" w:hAnsi="Calibri" w:cs="Calibri"/>
      <w:b/>
      <w:bCs/>
      <w:sz w:val="22"/>
      <w:szCs w:val="22"/>
    </w:rPr>
  </w:style>
  <w:style w:type="paragraph" w:styleId="6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/>
      <w:sz w:val="21"/>
      <w:szCs w:val="24"/>
    </w:rPr>
  </w:style>
  <w:style w:type="paragraph" w:styleId="10">
    <w:name w:val="List Paragraph"/>
    <w:basedOn w:val="1"/>
    <w:qFormat/>
    <w:uiPriority w:val="1"/>
    <w:pPr>
      <w:ind w:left="820" w:firstLine="420"/>
    </w:pPr>
    <w:rPr>
      <w:rFonts w:ascii="宋体" w:hAnsi="宋体" w:eastAsia="宋体" w:cs="宋体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2024-03-11T13:11:00Z</dcterms:created>
  <dc:creator>86152</dc:creator>
  <cp:lastModifiedBy>扯虎皮做大旗</cp:lastModifiedBy>
  <dcterms:modified xsi:type="dcterms:W3CDTF">2024-08-28T00:25:13Z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