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76" w:lineRule="auto"/>
        <w:jc w:val="center"/>
        <w:outlineLvl w:val="0"/>
        <w:rPr>
          <w:rFonts w:hint="default" w:ascii="宋体" w:hAnsi="宋体"/>
          <w:color w:val="auto"/>
          <w:lang w:val="en-US"/>
        </w:rPr>
      </w:pPr>
      <w:bookmarkStart w:id="0" w:name="_Toc2005"/>
      <w:bookmarkStart w:id="1" w:name="_Toc11866"/>
      <w:bookmarkStart w:id="2" w:name="_Toc20926"/>
      <w:bookmarkStart w:id="3" w:name="_Toc11692"/>
      <w:bookmarkStart w:id="4" w:name="_Toc26550"/>
      <w:bookmarkStart w:id="5" w:name="_Toc23310"/>
      <w:bookmarkStart w:id="6" w:name="_Toc14511"/>
      <w:bookmarkStart w:id="7" w:name="_Toc26998"/>
      <w:bookmarkStart w:id="8" w:name="_Toc27586"/>
      <w:r>
        <w:rPr>
          <w:rFonts w:hint="eastAsia" w:ascii="宋体" w:hAnsi="宋体"/>
          <w:b/>
          <w:bCs/>
          <w:color w:val="auto"/>
          <w:sz w:val="37"/>
          <w:szCs w:val="37"/>
          <w:u w:val="single"/>
          <w:lang w:val="en-US" w:eastAsia="zh-CN"/>
        </w:rPr>
        <w:t>路口棚亭改造项目</w:t>
      </w:r>
      <w:bookmarkEnd w:id="0"/>
      <w:bookmarkEnd w:id="1"/>
      <w:bookmarkEnd w:id="2"/>
      <w:bookmarkEnd w:id="3"/>
      <w:bookmarkEnd w:id="4"/>
      <w:r>
        <w:rPr>
          <w:rFonts w:hint="eastAsia" w:ascii="宋体" w:hAnsi="宋体"/>
          <w:b/>
          <w:bCs/>
          <w:color w:val="auto"/>
          <w:sz w:val="37"/>
          <w:szCs w:val="37"/>
          <w:u w:val="single"/>
          <w:lang w:val="en-US" w:eastAsia="zh-CN"/>
        </w:rPr>
        <w:t>工程方案</w:t>
      </w:r>
    </w:p>
    <w:bookmarkEnd w:id="5"/>
    <w:bookmarkEnd w:id="6"/>
    <w:bookmarkEnd w:id="7"/>
    <w:bookmarkEnd w:id="8"/>
    <w:p>
      <w:pPr>
        <w:pStyle w:val="13"/>
        <w:shd w:val="clear" w:color="auto" w:fill="FFFFFF"/>
        <w:spacing w:before="0" w:beforeAutospacing="0" w:after="0" w:afterAutospacing="0" w:line="276" w:lineRule="auto"/>
        <w:rPr>
          <w:sz w:val="21"/>
          <w:szCs w:val="21"/>
        </w:rPr>
      </w:pPr>
      <w:r>
        <w:rPr>
          <w:rFonts w:hint="eastAsia"/>
        </w:rPr>
        <w:t> </w:t>
      </w:r>
    </w:p>
    <w:p>
      <w:pPr>
        <w:numPr>
          <w:ilvl w:val="0"/>
          <w:numId w:val="0"/>
        </w:numPr>
        <w:spacing w:line="360" w:lineRule="auto"/>
        <w:jc w:val="left"/>
        <w:outlineLvl w:val="1"/>
        <w:rPr>
          <w:rFonts w:hint="eastAsia" w:ascii="宋体" w:hAnsi="宋体" w:eastAsia="宋体" w:cs="宋体"/>
          <w:b/>
          <w:bCs/>
          <w:sz w:val="24"/>
          <w:szCs w:val="24"/>
          <w:lang w:val="en-US" w:eastAsia="zh-CN"/>
        </w:rPr>
      </w:pPr>
      <w:bookmarkStart w:id="9" w:name="_Toc28189"/>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.1、工程概况、</w:t>
      </w:r>
      <w:bookmarkEnd w:id="9"/>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w:t>
      </w:r>
    </w:p>
    <w:p>
      <w:pPr>
        <w:pStyle w:val="2"/>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2、项目地点：</w:t>
      </w:r>
    </w:p>
    <w:p>
      <w:pPr>
        <w:rPr>
          <w:rFonts w:hint="eastAsia"/>
          <w:sz w:val="24"/>
          <w:szCs w:val="24"/>
          <w:lang w:eastAsia="zh-CN"/>
        </w:rPr>
      </w:pPr>
      <w:r>
        <w:rPr>
          <w:rFonts w:hint="eastAsia"/>
          <w:sz w:val="24"/>
          <w:szCs w:val="24"/>
          <w:lang w:eastAsia="zh-CN"/>
        </w:rPr>
        <w:t>前期准备</w:t>
      </w:r>
      <w:bookmarkStart w:id="64" w:name="_GoBack"/>
      <w:bookmarkEnd w:id="64"/>
    </w:p>
    <w:p>
      <w:pPr>
        <w:rPr>
          <w:rFonts w:hint="eastAsia"/>
          <w:b w:val="0"/>
          <w:bCs w:val="0"/>
          <w:sz w:val="24"/>
          <w:szCs w:val="24"/>
          <w:lang w:eastAsia="zh-CN"/>
        </w:rPr>
      </w:pPr>
      <w:r>
        <w:rPr>
          <w:rFonts w:hint="eastAsia"/>
          <w:b w:val="0"/>
          <w:bCs w:val="0"/>
          <w:sz w:val="24"/>
          <w:szCs w:val="24"/>
          <w:lang w:val="en-US" w:eastAsia="zh-CN"/>
        </w:rPr>
        <w:t>3、</w:t>
      </w:r>
      <w:r>
        <w:rPr>
          <w:rFonts w:hint="eastAsia"/>
          <w:b w:val="0"/>
          <w:bCs w:val="0"/>
          <w:sz w:val="24"/>
          <w:szCs w:val="24"/>
          <w:lang w:eastAsia="zh-CN"/>
        </w:rPr>
        <w:t>了解项目需求: 在接受项目委托后，工程勘察设计单位应首先了解项目的需求，包括项目的性质、目标、限制条件和相关技术标准等。</w:t>
      </w:r>
    </w:p>
    <w:p>
      <w:pPr>
        <w:rPr>
          <w:rFonts w:hint="eastAsia"/>
          <w:b w:val="0"/>
          <w:bCs w:val="0"/>
          <w:sz w:val="24"/>
          <w:szCs w:val="24"/>
          <w:lang w:eastAsia="zh-CN"/>
        </w:rPr>
      </w:pPr>
      <w:r>
        <w:rPr>
          <w:rFonts w:hint="eastAsia"/>
          <w:b w:val="0"/>
          <w:bCs w:val="0"/>
          <w:sz w:val="24"/>
          <w:szCs w:val="24"/>
          <w:lang w:val="en-US" w:eastAsia="zh-CN"/>
        </w:rPr>
        <w:t>4、</w:t>
      </w:r>
      <w:r>
        <w:rPr>
          <w:rFonts w:hint="eastAsia"/>
          <w:b w:val="0"/>
          <w:bCs w:val="0"/>
          <w:sz w:val="24"/>
          <w:szCs w:val="24"/>
          <w:lang w:eastAsia="zh-CN"/>
        </w:rPr>
        <w:t>确定察设计范围: 根据项目需求和地质勘察结果，确定勘察设计的范围和重点明确勘察设计任务和技术要求。</w:t>
      </w:r>
    </w:p>
    <w:p>
      <w:pPr>
        <w:rPr>
          <w:rFonts w:hint="eastAsia"/>
          <w:b w:val="0"/>
          <w:bCs w:val="0"/>
          <w:sz w:val="24"/>
          <w:szCs w:val="24"/>
          <w:lang w:eastAsia="zh-CN"/>
        </w:rPr>
      </w:pPr>
      <w:r>
        <w:rPr>
          <w:rFonts w:hint="eastAsia"/>
          <w:b w:val="0"/>
          <w:bCs w:val="0"/>
          <w:sz w:val="24"/>
          <w:szCs w:val="24"/>
          <w:lang w:val="en-US" w:eastAsia="zh-CN"/>
        </w:rPr>
        <w:t>5、</w:t>
      </w:r>
      <w:r>
        <w:rPr>
          <w:rFonts w:hint="eastAsia"/>
          <w:b w:val="0"/>
          <w:bCs w:val="0"/>
          <w:sz w:val="24"/>
          <w:szCs w:val="24"/>
          <w:lang w:eastAsia="zh-CN"/>
        </w:rPr>
        <w:t>分析项目难点与风险: 对项目的难点和可能存在的风险进行预测和分析，制定应对措施，确保勘察设计工作的顺利进行。</w:t>
      </w:r>
    </w:p>
    <w:p>
      <w:pPr>
        <w:rPr>
          <w:rFonts w:hint="default"/>
          <w:sz w:val="24"/>
          <w:szCs w:val="24"/>
          <w:lang w:val="en-US" w:eastAsia="zh-CN"/>
        </w:rPr>
      </w:pPr>
      <w:r>
        <w:rPr>
          <w:rFonts w:hint="eastAsia"/>
          <w:sz w:val="24"/>
          <w:szCs w:val="24"/>
          <w:lang w:val="en-US" w:eastAsia="zh-CN"/>
        </w:rPr>
        <w:t>6、</w:t>
      </w:r>
      <w:r>
        <w:rPr>
          <w:rFonts w:hint="default"/>
          <w:sz w:val="24"/>
          <w:szCs w:val="24"/>
          <w:lang w:val="en-US" w:eastAsia="zh-CN"/>
        </w:rPr>
        <w:t>方案设计:根据项目需求和勘察结果制定总体设计方案，包括建筑结构、设备配置、材料选择等方案。</w:t>
      </w:r>
    </w:p>
    <w:p>
      <w:pPr>
        <w:rPr>
          <w:rFonts w:hint="default"/>
          <w:sz w:val="24"/>
          <w:szCs w:val="24"/>
          <w:lang w:val="en-US" w:eastAsia="zh-CN"/>
        </w:rPr>
      </w:pPr>
      <w:r>
        <w:rPr>
          <w:rFonts w:hint="eastAsia"/>
          <w:sz w:val="24"/>
          <w:szCs w:val="24"/>
          <w:lang w:val="en-US" w:eastAsia="zh-CN"/>
        </w:rPr>
        <w:t>7、</w:t>
      </w:r>
      <w:r>
        <w:rPr>
          <w:rFonts w:hint="default"/>
          <w:sz w:val="24"/>
          <w:szCs w:val="24"/>
          <w:lang w:val="en-US" w:eastAsia="zh-CN"/>
        </w:rPr>
        <w:t>初步设计:在方案设计的基础上，进行初步设计，确定工程的具体规模、布局和主要技术参数</w:t>
      </w:r>
    </w:p>
    <w:p>
      <w:pPr>
        <w:rPr>
          <w:rFonts w:hint="default"/>
          <w:sz w:val="24"/>
          <w:szCs w:val="24"/>
          <w:lang w:val="en-US" w:eastAsia="zh-CN"/>
        </w:rPr>
      </w:pPr>
      <w:r>
        <w:rPr>
          <w:rFonts w:hint="eastAsia"/>
          <w:sz w:val="24"/>
          <w:szCs w:val="24"/>
          <w:lang w:val="en-US" w:eastAsia="zh-CN"/>
        </w:rPr>
        <w:t>8、</w:t>
      </w:r>
      <w:r>
        <w:rPr>
          <w:rFonts w:hint="default"/>
          <w:sz w:val="24"/>
          <w:szCs w:val="24"/>
          <w:lang w:val="en-US" w:eastAsia="zh-CN"/>
        </w:rPr>
        <w:t>施工图设计: 根据初步设计要求，进行详细的施工图设计，包括建筑结构、水暖电等专业图纸的设计</w:t>
      </w:r>
    </w:p>
    <w:p>
      <w:pPr>
        <w:pStyle w:val="9"/>
        <w:rPr>
          <w:rFonts w:hint="eastAsia"/>
          <w:sz w:val="24"/>
          <w:szCs w:val="24"/>
          <w:lang w:val="en-US" w:eastAsia="zh-CN"/>
        </w:rPr>
      </w:pPr>
    </w:p>
    <w:p>
      <w:pPr>
        <w:tabs>
          <w:tab w:val="left" w:pos="1397"/>
        </w:tabs>
        <w:bidi w:val="0"/>
        <w:jc w:val="left"/>
        <w:outlineLvl w:val="1"/>
        <w:rPr>
          <w:rFonts w:hint="eastAsia" w:ascii="宋体" w:hAnsi="宋体"/>
          <w:b/>
          <w:bCs/>
          <w:color w:val="auto"/>
          <w:sz w:val="24"/>
          <w:szCs w:val="24"/>
          <w:lang w:val="en-US" w:eastAsia="zh-CN"/>
        </w:rPr>
      </w:pPr>
      <w:bookmarkStart w:id="10" w:name="_Toc31924"/>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2</w:t>
      </w:r>
      <w:r>
        <w:rPr>
          <w:rFonts w:hint="eastAsia"/>
          <w:b/>
          <w:bCs/>
          <w:sz w:val="24"/>
          <w:szCs w:val="24"/>
          <w:lang w:val="en-US" w:eastAsia="zh-CN"/>
        </w:rPr>
        <w:t>、</w:t>
      </w:r>
      <w:r>
        <w:rPr>
          <w:rFonts w:hint="default" w:ascii="宋体" w:hAnsi="宋体"/>
          <w:b/>
          <w:bCs/>
          <w:color w:val="auto"/>
          <w:sz w:val="24"/>
          <w:szCs w:val="24"/>
          <w:lang w:val="en-US" w:eastAsia="zh-CN"/>
        </w:rPr>
        <w:t>棚厅改造施工方案</w:t>
      </w:r>
      <w:r>
        <w:rPr>
          <w:rFonts w:hint="eastAsia" w:ascii="宋体" w:hAnsi="宋体"/>
          <w:b/>
          <w:bCs/>
          <w:color w:val="auto"/>
          <w:sz w:val="24"/>
          <w:szCs w:val="24"/>
          <w:lang w:val="en-US" w:eastAsia="zh-CN"/>
        </w:rPr>
        <w:t>、</w:t>
      </w:r>
      <w:bookmarkEnd w:id="10"/>
    </w:p>
    <w:p>
      <w:pPr>
        <w:pStyle w:val="2"/>
        <w:outlineLvl w:val="1"/>
        <w:rPr>
          <w:rFonts w:hint="eastAsia" w:ascii="宋体" w:hAnsi="宋体"/>
          <w:b w:val="0"/>
          <w:bCs w:val="0"/>
          <w:color w:val="auto"/>
          <w:sz w:val="24"/>
          <w:szCs w:val="24"/>
          <w:lang w:val="en-US" w:eastAsia="zh-CN"/>
        </w:rPr>
      </w:pPr>
      <w:bookmarkStart w:id="11" w:name="_Toc10355"/>
      <w:bookmarkStart w:id="12" w:name="_Toc8874"/>
      <w:r>
        <w:rPr>
          <w:rFonts w:hint="eastAsia" w:ascii="宋体" w:hAnsi="宋体"/>
          <w:b w:val="0"/>
          <w:bCs w:val="0"/>
          <w:color w:val="auto"/>
          <w:sz w:val="24"/>
          <w:szCs w:val="24"/>
          <w:lang w:val="en-US" w:eastAsia="zh-CN"/>
        </w:rPr>
        <w:t>1、技术部分</w:t>
      </w:r>
      <w:bookmarkEnd w:id="11"/>
      <w:bookmarkEnd w:id="12"/>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（1）、工期控制目标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总工期严格控制在经业主确认的计划工期内，若工期因市场等其他因素有调整，项目工期应满足业主的总体进度要求，同时，各专业工作工期控制在设计合同、施工合同、检测合同、设备及材料供应合同等本工程有关合同确定的工期之内。</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（2）、投资控制目标</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实现招标人提出的各项经济效益的目标，支出不超概算。</w:t>
      </w:r>
    </w:p>
    <w:p>
      <w:pPr>
        <w:numPr>
          <w:ilvl w:val="0"/>
          <w:numId w:val="0"/>
        </w:numPr>
        <w:spacing w:line="360" w:lineRule="auto"/>
        <w:jc w:val="left"/>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lang w:val="en-US" w:eastAsia="zh-CN"/>
        </w:rPr>
        <w:t>施工质量目标</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本工程工程建设质量达到合格标准</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（4）、进度控制目标</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按照招标人制定的合理工期完成项目建设工作。</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（5）、工程款支付目标</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不发生错拨、漏拨、迟拨或超拨工程款的情况。</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（6）、工程验收目标</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不发生因组织不及时而影响验收工作进行的情况或违反规定通过验收，各类验收按计划顺利通过且达到工程施工质量目标。</w:t>
      </w:r>
    </w:p>
    <w:p>
      <w:pPr>
        <w:pStyle w:val="2"/>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（7）、档案管理目标</w:t>
      </w:r>
    </w:p>
    <w:p>
      <w:pPr>
        <w:pStyle w:val="2"/>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档案资料和工程建设同步，不发生因档案资料错误、遗漏、丢失、</w:t>
      </w:r>
    </w:p>
    <w:p>
      <w:pPr>
        <w:pStyle w:val="2"/>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损毁等且无法整改导致工程不能正常进行质量评定和验收的事件，工程档案验收按计划顺利通过。</w:t>
      </w:r>
    </w:p>
    <w:p>
      <w:pPr>
        <w:pStyle w:val="2"/>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（8）、工程保修目标</w:t>
      </w:r>
    </w:p>
    <w:p>
      <w:pPr>
        <w:pStyle w:val="2"/>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积极组织各专业单位做好工程竣工后的保修工作，不发生因工程保修不及时、不到位导致工程设计功能发挥受到较大及以上影响的事件，保修期满，保修任务全部完成。</w:t>
      </w:r>
    </w:p>
    <w:p>
      <w:pPr>
        <w:numPr>
          <w:ilvl w:val="0"/>
          <w:numId w:val="0"/>
        </w:numPr>
        <w:spacing w:line="360" w:lineRule="auto"/>
        <w:outlineLvl w:val="1"/>
        <w:rPr>
          <w:rFonts w:hint="eastAsia" w:ascii="宋体" w:hAnsi="宋体" w:eastAsia="宋体" w:cs="宋体"/>
          <w:b/>
          <w:bCs/>
          <w:sz w:val="24"/>
          <w:szCs w:val="24"/>
          <w:lang w:val="en-US" w:eastAsia="zh-CN"/>
        </w:rPr>
      </w:pPr>
      <w:bookmarkStart w:id="13" w:name="_Toc27206"/>
      <w:r>
        <w:rPr>
          <w:rFonts w:hint="eastAsia" w:ascii="宋体" w:hAnsi="宋体" w:cs="宋体"/>
          <w:b/>
          <w:bCs/>
          <w:sz w:val="24"/>
          <w:szCs w:val="24"/>
          <w:lang w:val="en-US" w:eastAsia="zh-CN"/>
        </w:rPr>
        <w:t>8</w:t>
      </w:r>
      <w:r>
        <w:rPr>
          <w:rFonts w:hint="eastAsia" w:ascii="宋体" w:hAnsi="宋体" w:eastAsia="宋体" w:cs="宋体"/>
          <w:b/>
          <w:bCs/>
          <w:sz w:val="24"/>
          <w:szCs w:val="24"/>
          <w:lang w:val="en-US" w:eastAsia="zh-CN"/>
        </w:rPr>
        <w:t>.3、施材料设管理</w:t>
      </w:r>
      <w:bookmarkEnd w:id="13"/>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做好施工材料、设备准备工作，施工材料、设备准备主要包括:建筑材料、施工机具、和永久设备三个方面的准备工作，均应在工程开工之前完成落实。并对开工必备的材料、机具安排先期入场。并将材料设备准备工作程序按流程落实。</w:t>
      </w:r>
    </w:p>
    <w:p>
      <w:pPr>
        <w:numPr>
          <w:ilvl w:val="0"/>
          <w:numId w:val="0"/>
        </w:numPr>
        <w:spacing w:line="360" w:lineRule="auto"/>
        <w:outlineLvl w:val="1"/>
        <w:rPr>
          <w:rFonts w:hint="eastAsia" w:ascii="宋体" w:hAnsi="宋体" w:eastAsia="宋体" w:cs="宋体"/>
          <w:sz w:val="24"/>
          <w:szCs w:val="24"/>
          <w:lang w:val="en-US" w:eastAsia="zh-CN"/>
        </w:rPr>
      </w:pPr>
      <w:bookmarkStart w:id="14" w:name="_Toc7171"/>
      <w:bookmarkStart w:id="15" w:name="_Toc6893"/>
      <w:r>
        <w:rPr>
          <w:rFonts w:hint="eastAsia" w:ascii="宋体" w:hAnsi="宋体" w:cs="宋体"/>
          <w:sz w:val="24"/>
          <w:szCs w:val="24"/>
          <w:lang w:val="en-US" w:eastAsia="zh-CN"/>
        </w:rPr>
        <w:t>（2）</w:t>
      </w:r>
      <w:r>
        <w:rPr>
          <w:rFonts w:hint="eastAsia" w:ascii="宋体" w:hAnsi="宋体" w:eastAsia="宋体" w:cs="宋体"/>
          <w:sz w:val="24"/>
          <w:szCs w:val="24"/>
          <w:lang w:val="en-US" w:eastAsia="zh-CN"/>
        </w:rPr>
        <w:t>、材料设备准备工作内容</w:t>
      </w:r>
      <w:bookmarkEnd w:id="14"/>
      <w:bookmarkEnd w:id="15"/>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材料与构件施工前应认真核算材料、构件的品种、规格和数量，按需要量计划保证如期送到现场，并符合质量要求。储存量应保证正常施工和储存经济的原则，存储的堆场、仓库布置应符合施工平面图的要求。</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机械与摸具:施工机械配备是大中型项目建设的必要保证。应根据施工进度计划所需时间、类型、数量，协助承包单位组织施工机械进场，所缺或不配套的机械可通过采购或租赁方式解决，在施工之前，应对所使用的施工机械完成安装与调试，并做好易损零配件的供应。施工模具的数量与规模应满足施工需要，施工模具应合理堆放。</w:t>
      </w:r>
    </w:p>
    <w:p>
      <w:pPr>
        <w:numPr>
          <w:ilvl w:val="0"/>
          <w:numId w:val="2"/>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、永久设备与金属结构:永久设备制造与金属加工是完成建设项目的重要工作内容，应进一步落实加工制造厂商，组织进厂制造，以保证按施工进度要求，组织进场安装。</w:t>
      </w:r>
    </w:p>
    <w:p>
      <w:pPr>
        <w:numPr>
          <w:ilvl w:val="0"/>
          <w:numId w:val="0"/>
        </w:numPr>
        <w:spacing w:line="360" w:lineRule="auto"/>
        <w:rPr>
          <w:rFonts w:hint="eastAsia" w:ascii="宋体" w:hAnsi="宋体" w:eastAsia="宋体" w:cs="宋体"/>
          <w:sz w:val="24"/>
          <w:szCs w:val="24"/>
          <w:lang w:val="en-US" w:eastAsia="zh-CN"/>
        </w:rPr>
      </w:pPr>
    </w:p>
    <w:p>
      <w:pPr>
        <w:pStyle w:val="2"/>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项目经总负责人责任制体系表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35"/>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4"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责任状签发人</w:t>
            </w:r>
          </w:p>
        </w:tc>
        <w:tc>
          <w:tcPr>
            <w:tcW w:w="193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责任状接受人</w:t>
            </w:r>
          </w:p>
        </w:tc>
        <w:tc>
          <w:tcPr>
            <w:tcW w:w="4883"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企业经理（法人代表）</w:t>
            </w:r>
          </w:p>
        </w:tc>
        <w:tc>
          <w:tcPr>
            <w:tcW w:w="193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c>
          <w:tcPr>
            <w:tcW w:w="4883"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1、双方签订的《项目管理目标责任书》是项目经理的任职目标。</w:t>
            </w:r>
          </w:p>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2、是关于项目施工活动全过程及项目经理部寿命期内重大问题办理而事先形成的具有企业法规性的文件。</w:t>
            </w:r>
          </w:p>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3、《项目管理目标责任书》的主要内容是：(1)企业各职能部门与项目经理之间的关系。</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(2)项目经理使用作业队伍的方式，项目的材料和机械设备供应方式。</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(3)按中标价与项目可控成本分离的原则确定项目经理目标责任成本</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4、施工项目应达到的质量目标、安全目标、进度目标和文明施工目标。</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5、《全过程工程咨询服务制度》规定以外的有法定代表人向项目经理的授权。6、企业对项目经理进行奖惩的依据、标准、办法及应承担的风险。</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7、项目经理解职及项目经理部解体的条件及办法。</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8、《项目管理目标责任书》争议的行政解决办法。</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9、对跨年度施工的项目，还应以企业当年下达给项目经理部的综合计划指标为依据，签订《年度项目经理经营责任状》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c>
          <w:tcPr>
            <w:tcW w:w="193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项目经理部内部人员</w:t>
            </w:r>
          </w:p>
        </w:tc>
        <w:tc>
          <w:tcPr>
            <w:tcW w:w="4883" w:type="dxa"/>
          </w:tcPr>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1.、建立以项目经理为中心的分工负责岗位(横向)管理目标责任制。</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2、将各岗位工作职责具体化、规范化形成分工协作的业务管理系统3、与各岗位业务人员签订上岗责任状明确各自的责、权、利。</w:t>
            </w:r>
          </w:p>
          <w:p>
            <w:pPr>
              <w:pStyle w:val="9"/>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项目经理部</w:t>
            </w:r>
          </w:p>
        </w:tc>
        <w:tc>
          <w:tcPr>
            <w:tcW w:w="193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水电专业队   土方运输队   劳务分包队</w:t>
            </w:r>
          </w:p>
        </w:tc>
        <w:tc>
          <w:tcPr>
            <w:tcW w:w="4883" w:type="dxa"/>
          </w:tcPr>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1、签约双方是合同关系，是以施工项目分包单位为对象的(纵向)经济责任制。</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2、通常以承包工程为对象，以施工预算为依据签订目标责任书。</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责任书中应明确对承包任务的质量。</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3工期、成本、文明施工等目标要求。</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4、责任书中还应明确考核标准，争议纠纷处理办法等责、权、利、效规定。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各分包队</w:t>
            </w:r>
          </w:p>
        </w:tc>
        <w:tc>
          <w:tcPr>
            <w:tcW w:w="193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作业班组</w:t>
            </w:r>
          </w:p>
        </w:tc>
        <w:tc>
          <w:tcPr>
            <w:tcW w:w="4883" w:type="dxa"/>
          </w:tcPr>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l、规定了分包队内部作业班组对质量进度、安全等方面的管理要求。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项目经理部</w:t>
            </w:r>
          </w:p>
        </w:tc>
        <w:tc>
          <w:tcPr>
            <w:tcW w:w="193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企业各职能部门</w:t>
            </w:r>
          </w:p>
        </w:tc>
        <w:tc>
          <w:tcPr>
            <w:tcW w:w="4883" w:type="dxa"/>
          </w:tcPr>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企业各职能部门为施工项目提供服务指导、协调、控制、监督保证的业务管理责任。</w:t>
            </w:r>
          </w:p>
        </w:tc>
      </w:tr>
    </w:tbl>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1.项目管理的职责划分</w:t>
      </w:r>
    </w:p>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利本项目各单位对于各项工作执行有清楚一致的权责，我公司依据招标文件所列服务工作及相关规定，研定本项目各单位间主要工作执行事项的履约权责划分原则，如下表所示，我公司将于中标后编制各项细部工作的执行权责，并获业主确认后颁行各单位实施，作为各单位执行工作的依据。</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6"/>
        <w:gridCol w:w="946"/>
        <w:gridCol w:w="946"/>
        <w:gridCol w:w="946"/>
        <w:gridCol w:w="946"/>
        <w:gridCol w:w="945"/>
        <w:gridCol w:w="2"/>
        <w:gridCol w:w="945"/>
        <w:gridCol w:w="3"/>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工作事项</w:t>
            </w:r>
          </w:p>
        </w:tc>
        <w:tc>
          <w:tcPr>
            <w:tcW w:w="946" w:type="dxa"/>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业主</w:t>
            </w:r>
          </w:p>
        </w:tc>
        <w:tc>
          <w:tcPr>
            <w:tcW w:w="946" w:type="dxa"/>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项目经理</w:t>
            </w:r>
          </w:p>
        </w:tc>
        <w:tc>
          <w:tcPr>
            <w:tcW w:w="946" w:type="dxa"/>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造价咨询</w:t>
            </w:r>
          </w:p>
        </w:tc>
        <w:tc>
          <w:tcPr>
            <w:tcW w:w="946" w:type="dxa"/>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设计顾问</w:t>
            </w:r>
          </w:p>
        </w:tc>
        <w:tc>
          <w:tcPr>
            <w:tcW w:w="946" w:type="dxa"/>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设计单位</w:t>
            </w:r>
          </w:p>
        </w:tc>
        <w:tc>
          <w:tcPr>
            <w:tcW w:w="947" w:type="dxa"/>
            <w:gridSpan w:val="2"/>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监理单位</w:t>
            </w:r>
          </w:p>
        </w:tc>
        <w:tc>
          <w:tcPr>
            <w:tcW w:w="948" w:type="dxa"/>
            <w:gridSpan w:val="2"/>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承包商</w:t>
            </w:r>
          </w:p>
        </w:tc>
        <w:tc>
          <w:tcPr>
            <w:tcW w:w="952" w:type="dxa"/>
            <w:tcBorders>
              <w:bottom w:val="single" w:color="auto" w:sz="4" w:space="0"/>
            </w:tcBorders>
          </w:tcPr>
          <w:p>
            <w:pPr>
              <w:numPr>
                <w:ilvl w:val="0"/>
                <w:numId w:val="0"/>
              </w:numPr>
              <w:jc w:val="distribute"/>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材料供货商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1"/>
            <w:tcBorders>
              <w:top w:val="single" w:color="auto" w:sz="4" w:space="0"/>
              <w:left w:val="single" w:color="auto" w:sz="4" w:space="0"/>
              <w:bottom w:val="single" w:color="auto" w:sz="4" w:space="0"/>
              <w:right w:val="single" w:color="auto" w:sz="4" w:space="0"/>
            </w:tcBorders>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一、设计时间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Borders>
              <w:top w:val="single" w:color="auto" w:sz="4" w:space="0"/>
            </w:tcBorders>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设计任务书</w:t>
            </w:r>
          </w:p>
        </w:tc>
        <w:tc>
          <w:tcPr>
            <w:tcW w:w="946" w:type="dxa"/>
            <w:tcBorders>
              <w:top w:val="single" w:color="auto" w:sz="4" w:space="0"/>
            </w:tcBorders>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tcBorders>
              <w:top w:val="single" w:color="auto" w:sz="4" w:space="0"/>
            </w:tcBorders>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编制</w:t>
            </w:r>
          </w:p>
        </w:tc>
        <w:tc>
          <w:tcPr>
            <w:tcW w:w="946" w:type="dxa"/>
            <w:tcBorders>
              <w:top w:val="single" w:color="auto" w:sz="4" w:space="0"/>
            </w:tcBorders>
          </w:tcPr>
          <w:p>
            <w:pPr>
              <w:numPr>
                <w:ilvl w:val="0"/>
                <w:numId w:val="0"/>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946" w:type="dxa"/>
            <w:tcBorders>
              <w:top w:val="single" w:color="auto" w:sz="4" w:space="0"/>
            </w:tcBorders>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Borders>
              <w:top w:val="single" w:color="auto" w:sz="4" w:space="0"/>
            </w:tcBorders>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7" w:type="dxa"/>
            <w:gridSpan w:val="2"/>
            <w:tcBorders>
              <w:top w:val="single" w:color="auto" w:sz="4" w:space="0"/>
            </w:tcBorders>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Borders>
              <w:top w:val="single" w:color="auto" w:sz="4" w:space="0"/>
            </w:tcBorders>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Borders>
              <w:top w:val="single" w:color="auto" w:sz="4" w:space="0"/>
            </w:tcBorders>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方案设计成果-造价</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并入方案技术分析</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提出经济分析报告</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方案设计成果-图纸</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提出方案技术分析</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提出咨询意见</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初步/扩初设计成果-设计概算</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并入技术经济指标</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审查/提出审查报告</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初步/扩初设计成果-设计图纸</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vAlign w:val="top"/>
          </w:tcPr>
          <w:p>
            <w:pPr>
              <w:numPr>
                <w:ilvl w:val="0"/>
                <w:numId w:val="0"/>
              </w:numPr>
              <w:ind w:left="0" w:leftChars="0" w:firstLine="0" w:firstLineChars="0"/>
              <w:jc w:val="left"/>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审查/提出技术经济指标</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提出咨询意见</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初步初设计成果-重要材料设备</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技术性能分析/提出建议</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提出咨询建议</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设计优化</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组织/提出意见</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协办</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协办</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施工图设计-工程预算</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审查</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核算</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sz w:val="24"/>
                <w:szCs w:val="24"/>
                <w:lang w:val="en-US" w:eastAsia="zh-CN"/>
              </w:rPr>
            </w:pPr>
            <w:r>
              <w:rPr>
                <w:rFonts w:hint="eastAsia" w:ascii="宋体" w:hAnsi="宋体" w:eastAsia="宋体" w:cs="宋体"/>
                <w:sz w:val="24"/>
                <w:szCs w:val="24"/>
                <w:vertAlign w:val="baseline"/>
                <w:lang w:val="en-US" w:eastAsia="zh-CN"/>
              </w:rPr>
              <w:t>施工图设计-工程图纸</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审查</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提出咨询意见</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设计进度执行</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审批/督导</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追踪管理</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执行</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8"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52"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11"/>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施工进度执行</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审批/督导</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追踪管理</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审查</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55"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造价估算</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审批/督导</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协调管理</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核算</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配合办理</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55"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5" w:type="dxa"/>
            <w:vMerge w:val="restart"/>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质量管理体系施工质量作业</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组织/建立</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监督/办理检试验</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执行/自主检查</w:t>
            </w:r>
          </w:p>
        </w:tc>
        <w:tc>
          <w:tcPr>
            <w:tcW w:w="955"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执行/自主检查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5" w:type="dxa"/>
            <w:vMerge w:val="continue"/>
          </w:tcPr>
          <w:p>
            <w:pPr>
              <w:jc w:val="left"/>
              <w:rPr>
                <w:rFonts w:hint="eastAsia" w:ascii="宋体" w:hAnsi="宋体" w:eastAsia="宋体" w:cs="宋体"/>
                <w:sz w:val="24"/>
                <w:szCs w:val="24"/>
              </w:rPr>
            </w:pP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督导/备查</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稽核/抽查</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监督</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执行改正/自主检查</w:t>
            </w:r>
          </w:p>
        </w:tc>
        <w:tc>
          <w:tcPr>
            <w:tcW w:w="955"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执行改正/自主检查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5" w:type="dxa"/>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安全文明作业</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督导/备查</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追踪管理</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监督</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w:t>
            </w:r>
          </w:p>
        </w:tc>
        <w:tc>
          <w:tcPr>
            <w:tcW w:w="955"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5" w:type="dxa"/>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工程验收</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组织/纠正缺失</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是指查验</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配合办理</w:t>
            </w:r>
          </w:p>
        </w:tc>
        <w:tc>
          <w:tcPr>
            <w:tcW w:w="955"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45" w:type="dxa"/>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竣工结算</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组织/提出咨询意见</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核算</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6"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945" w:type="dxa"/>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配合办理</w:t>
            </w:r>
          </w:p>
        </w:tc>
        <w:tc>
          <w:tcPr>
            <w:tcW w:w="947"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c>
          <w:tcPr>
            <w:tcW w:w="955" w:type="dxa"/>
            <w:gridSpan w:val="2"/>
          </w:tcPr>
          <w:p>
            <w:pPr>
              <w:numPr>
                <w:ilvl w:val="0"/>
                <w:numId w:val="0"/>
              </w:num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办理/提出</w:t>
            </w:r>
          </w:p>
        </w:tc>
      </w:tr>
    </w:tbl>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2.风险管理与实践措施</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风险管理: 本咨询服务组织将建立完善A的风险管理体系，对项目实施过程中可能出现的风险进行预测、评估和控制以降低风险对项目的影响。</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实践措施:本咨询服务组织将采取以下2.实践措施进行风险管理</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a.对项目进行全面评估，识别潜在的风险因素。</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b.制定风险应对计划，对可能出现的风险制定应对措施。</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c.定期进行风险评估，及时调整应对措施。</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d.加强与业主的沟通，及时反馈项目进展和风险情况。</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3.质量管理与持续改进</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质量管理:本咨询服务组织将建立严格的质量管理体系，确保项目的各个阶段都达到预期的质量标准。我们将采取以下措施进行质量管理:</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a.制定详细的质量管理计划，明确各阶段的质量标准和验收流程。</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b.对咨询服务人员进行质量培训和意识教育，提高服务质量。</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c.设立专门的质量检查小组，对各阶段的工作进行质量检查和评估</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持续改进: 本咨询服务组织将不断优化2服务流程和提高服务质量，通过以下措施实现持续改进:</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a.对咨询服务过程中出现的问题进行总结分析，找出问题根源并采取改进措施。</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b.定期收集业主反馈意见，对服务质量进行评估和改进</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c.鼓励咨询服务人员提出改进建议，不断优化服务流程和提高服务质量</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4.风险管理及应对措施</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在项目的实施过程中，可能会遇到各种风险和挑战。我们将建立完善的风险管理机制，并采取相应的应对措施，确保项目的顺利进行:</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1.人员风险:可能有人员流失或能力不足的问题。我们将加强人员培训和团队建设，提高人员的专业素养和团队合作精神。</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2.技术风险:可能存在技术难题或设计缺陷。我们将加强技术研发和设计审核，确保设计方案的科学性和可行性。</w:t>
      </w:r>
    </w:p>
    <w:p>
      <w:pPr>
        <w:outlineLvl w:val="1"/>
        <w:rPr>
          <w:rFonts w:hint="default" w:ascii="宋体" w:hAnsi="宋体" w:eastAsia="宋体" w:cs="宋体"/>
          <w:kern w:val="2"/>
          <w:sz w:val="24"/>
          <w:szCs w:val="24"/>
          <w:lang w:val="en-US" w:eastAsia="zh-CN" w:bidi="ar-SA"/>
        </w:rPr>
      </w:pPr>
      <w:bookmarkStart w:id="16" w:name="_Toc5814"/>
      <w:r>
        <w:rPr>
          <w:rFonts w:hint="eastAsia" w:ascii="Times New Roman" w:hAnsi="Times New Roman" w:cs="Times New Roman"/>
          <w:b/>
          <w:bCs/>
          <w:sz w:val="24"/>
          <w:szCs w:val="24"/>
          <w:lang w:val="en-US" w:eastAsia="zh-CN"/>
        </w:rPr>
        <w:t>8</w:t>
      </w:r>
      <w:r>
        <w:rPr>
          <w:rFonts w:hint="eastAsia" w:ascii="Times New Roman" w:hAnsi="Times New Roman" w:eastAsia="宋体" w:cs="Times New Roman"/>
          <w:b/>
          <w:bCs/>
          <w:sz w:val="24"/>
          <w:szCs w:val="24"/>
          <w:lang w:val="en-US" w:eastAsia="zh-CN"/>
        </w:rPr>
        <w:t>.4、</w:t>
      </w:r>
      <w:r>
        <w:rPr>
          <w:rFonts w:hint="eastAsia" w:ascii="Times New Roman" w:hAnsi="Times New Roman" w:cs="Times New Roman"/>
          <w:b/>
          <w:bCs/>
          <w:sz w:val="24"/>
          <w:szCs w:val="24"/>
          <w:lang w:val="en-US" w:eastAsia="zh-CN"/>
        </w:rPr>
        <w:t>施工保障措施</w:t>
      </w:r>
      <w:bookmarkEnd w:id="16"/>
    </w:p>
    <w:p>
      <w:pPr>
        <w:bidi w:val="0"/>
        <w:rPr>
          <w:rFonts w:hint="eastAsia"/>
        </w:rPr>
      </w:pPr>
      <w:bookmarkStart w:id="17" w:name="_Toc29734"/>
      <w:bookmarkStart w:id="18" w:name="_Toc11044"/>
      <w:bookmarkStart w:id="19" w:name="_Toc9998"/>
      <w:bookmarkStart w:id="20" w:name="_Toc24629"/>
      <w:r>
        <w:rPr>
          <w:rFonts w:hint="eastAsia"/>
          <w:lang w:val="en-US" w:eastAsia="zh-CN"/>
        </w:rPr>
        <w:t>8.4.1</w:t>
      </w:r>
      <w:r>
        <w:rPr>
          <w:rFonts w:hint="eastAsia"/>
        </w:rPr>
        <w:t>、人力资源配置</w:t>
      </w:r>
      <w:bookmarkEnd w:id="17"/>
      <w:bookmarkEnd w:id="18"/>
      <w:bookmarkEnd w:id="19"/>
      <w:bookmarkEnd w:id="20"/>
    </w:p>
    <w:p>
      <w:pPr>
        <w:rPr>
          <w:rFonts w:hint="eastAsia"/>
          <w:sz w:val="24"/>
          <w:szCs w:val="24"/>
        </w:rPr>
      </w:pPr>
      <w:r>
        <w:rPr>
          <w:rFonts w:hint="eastAsia"/>
          <w:sz w:val="24"/>
          <w:szCs w:val="24"/>
        </w:rPr>
        <w:t>在建筑施工过程中，人力资源是最重要的资源之一。我们将根据工程的需求，合理配置不同专业和技能的人员，包括项目经理、工程师、技术员、安全员、质检员、施工员等。同时，我们也将注重人员的资质和经验，确保每个人员都具备相应的技能和知识，能够胜任其所在岗位的工作。</w:t>
      </w:r>
    </w:p>
    <w:p>
      <w:pPr>
        <w:bidi w:val="0"/>
        <w:rPr>
          <w:rFonts w:hint="eastAsia"/>
        </w:rPr>
      </w:pPr>
      <w:bookmarkStart w:id="21" w:name="_Toc7939"/>
      <w:bookmarkStart w:id="22" w:name="_Toc5179"/>
      <w:bookmarkStart w:id="23" w:name="_Toc7248"/>
      <w:bookmarkStart w:id="24" w:name="_Toc7665"/>
      <w:r>
        <w:rPr>
          <w:rFonts w:hint="eastAsia"/>
          <w:lang w:val="en-US" w:eastAsia="zh-CN"/>
        </w:rPr>
        <w:t>8.4.2</w:t>
      </w:r>
      <w:r>
        <w:rPr>
          <w:rFonts w:hint="eastAsia"/>
        </w:rPr>
        <w:t>、物资资源配置</w:t>
      </w:r>
      <w:bookmarkEnd w:id="21"/>
      <w:bookmarkEnd w:id="22"/>
      <w:bookmarkEnd w:id="23"/>
      <w:bookmarkEnd w:id="24"/>
    </w:p>
    <w:p>
      <w:pPr>
        <w:rPr>
          <w:rFonts w:hint="eastAsia"/>
          <w:sz w:val="24"/>
          <w:szCs w:val="24"/>
        </w:rPr>
      </w:pPr>
      <w:r>
        <w:rPr>
          <w:rFonts w:hint="eastAsia"/>
          <w:sz w:val="24"/>
          <w:szCs w:val="24"/>
        </w:rPr>
        <w:t>物资资源是建筑施工的基础，包括各种材料、设备和工具等。我们将根据工程的需求，提前制定物资采购计划，明确各种物资的规格、数量、质量要求和供货时间。同时，我们也将与供应商建立良好的合作关系，确保物资的供应和质量。</w:t>
      </w:r>
    </w:p>
    <w:p>
      <w:pPr>
        <w:bidi w:val="0"/>
        <w:rPr>
          <w:rFonts w:hint="eastAsia"/>
        </w:rPr>
      </w:pPr>
      <w:bookmarkStart w:id="25" w:name="_Toc8745"/>
      <w:bookmarkStart w:id="26" w:name="_Toc3301"/>
      <w:bookmarkStart w:id="27" w:name="_Toc23057"/>
      <w:bookmarkStart w:id="28" w:name="_Toc1494"/>
      <w:r>
        <w:rPr>
          <w:rFonts w:hint="eastAsia"/>
          <w:lang w:val="en-US" w:eastAsia="zh-CN"/>
        </w:rPr>
        <w:t>8.4.3</w:t>
      </w:r>
      <w:r>
        <w:rPr>
          <w:rFonts w:hint="eastAsia"/>
        </w:rPr>
        <w:t>、财务资源配置</w:t>
      </w:r>
      <w:bookmarkEnd w:id="25"/>
      <w:bookmarkEnd w:id="26"/>
      <w:bookmarkEnd w:id="27"/>
      <w:bookmarkEnd w:id="28"/>
    </w:p>
    <w:p>
      <w:pPr>
        <w:rPr>
          <w:rFonts w:hint="eastAsia"/>
          <w:sz w:val="24"/>
          <w:szCs w:val="24"/>
        </w:rPr>
      </w:pPr>
      <w:r>
        <w:rPr>
          <w:rFonts w:hint="eastAsia"/>
          <w:sz w:val="24"/>
          <w:szCs w:val="24"/>
        </w:rPr>
        <w:t>财务资源是建筑施工的重要保障。我们将根据工程的需求，制定合理的财务预算，明确各项费用的支出和收入。同时，我们也将注重财务风险管理，及时发现和解决财务风险问题，确保工程的财务稳定和安全。</w:t>
      </w:r>
    </w:p>
    <w:p>
      <w:pPr>
        <w:bidi w:val="0"/>
        <w:rPr>
          <w:rFonts w:hint="eastAsia"/>
        </w:rPr>
      </w:pPr>
      <w:bookmarkStart w:id="29" w:name="_Toc10987"/>
      <w:bookmarkStart w:id="30" w:name="_Toc2031"/>
      <w:bookmarkStart w:id="31" w:name="_Toc22906"/>
      <w:bookmarkStart w:id="32" w:name="_Toc26890"/>
      <w:r>
        <w:rPr>
          <w:rFonts w:hint="eastAsia"/>
          <w:lang w:val="en-US" w:eastAsia="zh-CN"/>
        </w:rPr>
        <w:t>8.4.4</w:t>
      </w:r>
      <w:r>
        <w:rPr>
          <w:rFonts w:hint="eastAsia"/>
        </w:rPr>
        <w:t>、技术资源配置</w:t>
      </w:r>
      <w:bookmarkEnd w:id="29"/>
      <w:bookmarkEnd w:id="30"/>
      <w:bookmarkEnd w:id="31"/>
      <w:bookmarkEnd w:id="32"/>
    </w:p>
    <w:p>
      <w:pPr>
        <w:rPr>
          <w:rFonts w:hint="eastAsia"/>
          <w:sz w:val="24"/>
          <w:szCs w:val="24"/>
        </w:rPr>
      </w:pPr>
      <w:r>
        <w:rPr>
          <w:rFonts w:hint="eastAsia"/>
          <w:sz w:val="24"/>
          <w:szCs w:val="24"/>
        </w:rPr>
        <w:t>技术资源是建筑施工的核心竞争力。我们将根据工程的需求，制定合理的技术方案和施工计划，明确各项技术的实施方法和标准。同时，我们也将注重技术的创新和应用，不断提高施工的效率和品质</w:t>
      </w:r>
    </w:p>
    <w:p>
      <w:pPr>
        <w:bidi w:val="0"/>
        <w:rPr>
          <w:rFonts w:hint="eastAsia"/>
        </w:rPr>
      </w:pPr>
      <w:bookmarkStart w:id="33" w:name="_Toc16166"/>
      <w:bookmarkStart w:id="34" w:name="_Toc24304"/>
      <w:bookmarkStart w:id="35" w:name="_Toc7259"/>
      <w:bookmarkStart w:id="36" w:name="_Toc7689"/>
      <w:r>
        <w:rPr>
          <w:rFonts w:hint="eastAsia"/>
          <w:lang w:val="en-US" w:eastAsia="zh-CN"/>
        </w:rPr>
        <w:t>8.4.5</w:t>
      </w:r>
      <w:r>
        <w:rPr>
          <w:rFonts w:hint="eastAsia"/>
        </w:rPr>
        <w:t>、空间资源配置</w:t>
      </w:r>
      <w:bookmarkEnd w:id="33"/>
      <w:bookmarkEnd w:id="34"/>
      <w:bookmarkEnd w:id="35"/>
      <w:bookmarkEnd w:id="36"/>
    </w:p>
    <w:p>
      <w:pPr>
        <w:rPr>
          <w:rFonts w:hint="eastAsia"/>
          <w:sz w:val="24"/>
          <w:szCs w:val="24"/>
        </w:rPr>
      </w:pPr>
      <w:r>
        <w:rPr>
          <w:rFonts w:hint="eastAsia"/>
          <w:sz w:val="24"/>
          <w:szCs w:val="24"/>
        </w:rPr>
        <w:t>空间资源是建筑施工的必要条件。我们将根据工程的需求，合理规划施工场地和作业空间，确保施工的安全和顺利进行。同时，我们也将注重与周边环境的协调和沟通，减少对周边环境的影响和干扰。</w:t>
      </w:r>
    </w:p>
    <w:p>
      <w:pPr>
        <w:bidi w:val="0"/>
        <w:rPr>
          <w:rFonts w:hint="eastAsia"/>
        </w:rPr>
      </w:pPr>
      <w:bookmarkStart w:id="37" w:name="_Toc32088"/>
      <w:bookmarkStart w:id="38" w:name="_Toc29578"/>
      <w:bookmarkStart w:id="39" w:name="_Toc8239"/>
      <w:bookmarkStart w:id="40" w:name="_Toc30426"/>
      <w:r>
        <w:rPr>
          <w:rFonts w:hint="eastAsia"/>
          <w:lang w:val="en-US" w:eastAsia="zh-CN"/>
        </w:rPr>
        <w:t>8.4.6、</w:t>
      </w:r>
      <w:r>
        <w:rPr>
          <w:rFonts w:hint="eastAsia"/>
        </w:rPr>
        <w:t>时间资源配置</w:t>
      </w:r>
      <w:bookmarkEnd w:id="37"/>
      <w:bookmarkEnd w:id="38"/>
      <w:bookmarkEnd w:id="39"/>
      <w:bookmarkEnd w:id="40"/>
    </w:p>
    <w:p>
      <w:pPr>
        <w:rPr>
          <w:rFonts w:hint="eastAsia"/>
          <w:sz w:val="24"/>
          <w:szCs w:val="24"/>
        </w:rPr>
      </w:pPr>
      <w:r>
        <w:rPr>
          <w:rFonts w:hint="eastAsia"/>
          <w:sz w:val="24"/>
          <w:szCs w:val="24"/>
        </w:rPr>
        <w:t>时间资源是建筑施工的重要因素。我们将根据工程的需求，合理安排施工时间和进度确保工程按时完成和质量达标。同时，我们也将注重资源的合理利用和节约，减少浪费和成本支出</w:t>
      </w:r>
    </w:p>
    <w:p>
      <w:pPr>
        <w:bidi w:val="0"/>
        <w:rPr>
          <w:rFonts w:hint="eastAsia"/>
        </w:rPr>
      </w:pPr>
      <w:bookmarkStart w:id="41" w:name="_Toc26358"/>
      <w:bookmarkStart w:id="42" w:name="_Toc9385"/>
      <w:bookmarkStart w:id="43" w:name="_Toc4476"/>
      <w:bookmarkStart w:id="44" w:name="_Toc32496"/>
      <w:r>
        <w:rPr>
          <w:rFonts w:hint="eastAsia"/>
          <w:lang w:val="en-US" w:eastAsia="zh-CN"/>
        </w:rPr>
        <w:t>8.4.7</w:t>
      </w:r>
      <w:r>
        <w:rPr>
          <w:rFonts w:hint="eastAsia"/>
        </w:rPr>
        <w:t>、信息资源配置</w:t>
      </w:r>
      <w:bookmarkEnd w:id="41"/>
      <w:bookmarkEnd w:id="42"/>
      <w:bookmarkEnd w:id="43"/>
      <w:bookmarkEnd w:id="44"/>
    </w:p>
    <w:p>
      <w:pPr>
        <w:rPr>
          <w:rFonts w:hint="eastAsia"/>
          <w:sz w:val="24"/>
          <w:szCs w:val="24"/>
        </w:rPr>
      </w:pPr>
      <w:r>
        <w:rPr>
          <w:rFonts w:hint="eastAsia"/>
          <w:sz w:val="24"/>
          <w:szCs w:val="24"/>
        </w:rPr>
        <w:t>信息资源是建筑施工的重要支撑。我们将根据工程的需求，建立完善的信息管理系统和沟通机制，确保信息的及时传递和共享。同时，我们也将注重信息的分析和利用，为决策和管理提供有力的支持。</w:t>
      </w:r>
    </w:p>
    <w:p>
      <w:pPr>
        <w:bidi w:val="0"/>
        <w:rPr>
          <w:rFonts w:hint="eastAsia"/>
        </w:rPr>
      </w:pPr>
      <w:bookmarkStart w:id="45" w:name="_Toc16650"/>
      <w:bookmarkStart w:id="46" w:name="_Toc470"/>
      <w:bookmarkStart w:id="47" w:name="_Toc24741"/>
      <w:bookmarkStart w:id="48" w:name="_Toc20112"/>
      <w:r>
        <w:rPr>
          <w:rFonts w:hint="eastAsia"/>
          <w:lang w:val="en-US" w:eastAsia="zh-CN"/>
        </w:rPr>
        <w:t>8.4.8</w:t>
      </w:r>
      <w:r>
        <w:rPr>
          <w:rFonts w:hint="eastAsia"/>
        </w:rPr>
        <w:t>、合同资源配置</w:t>
      </w:r>
      <w:bookmarkEnd w:id="45"/>
      <w:bookmarkEnd w:id="46"/>
      <w:bookmarkEnd w:id="47"/>
      <w:bookmarkEnd w:id="48"/>
    </w:p>
    <w:p>
      <w:pPr>
        <w:ind w:firstLine="480" w:firstLineChars="200"/>
        <w:rPr>
          <w:rFonts w:hint="eastAsia"/>
          <w:sz w:val="24"/>
          <w:szCs w:val="24"/>
        </w:rPr>
      </w:pPr>
      <w:r>
        <w:rPr>
          <w:rFonts w:hint="eastAsia"/>
          <w:sz w:val="24"/>
          <w:szCs w:val="24"/>
        </w:rPr>
        <w:t>合同资源是建筑施工的法律保障。我们将根据工程的需求，与相关方签订完善的合同协议，明确各方的权利和义务。同时，我们也将注重合同的执行和管理，确保合同的履行和纠纷的处理</w:t>
      </w:r>
    </w:p>
    <w:p>
      <w:pPr>
        <w:pStyle w:val="2"/>
        <w:rPr>
          <w:rFonts w:hint="eastAsia"/>
          <w:sz w:val="24"/>
          <w:szCs w:val="24"/>
          <w:lang w:val="en-US" w:eastAsia="zh-CN"/>
        </w:rPr>
      </w:pPr>
      <w:r>
        <w:rPr>
          <w:rFonts w:hint="eastAsia"/>
          <w:sz w:val="24"/>
          <w:szCs w:val="24"/>
          <w:lang w:val="en-US" w:eastAsia="zh-CN"/>
        </w:rPr>
        <w:t>为确保施工项目的顺利进行，有效组织和调配人员资源至关重要。本方案旨在明确施工过程中的人员组织结构和职责分配，以确保施工任务的顺利完成。</w:t>
      </w:r>
    </w:p>
    <w:p>
      <w:pPr>
        <w:bidi w:val="0"/>
        <w:rPr>
          <w:rFonts w:hint="eastAsia"/>
          <w:lang w:val="en-US" w:eastAsia="zh-CN"/>
        </w:rPr>
      </w:pPr>
      <w:r>
        <w:rPr>
          <w:rFonts w:hint="eastAsia"/>
          <w:lang w:val="en-US" w:eastAsia="zh-CN"/>
        </w:rPr>
        <w:t>8.4.9、项目经理：</w:t>
      </w:r>
    </w:p>
    <w:p>
      <w:pPr>
        <w:bidi w:val="0"/>
        <w:ind w:firstLine="420" w:firstLineChars="200"/>
        <w:rPr>
          <w:rFonts w:hint="eastAsia"/>
          <w:lang w:val="en-US" w:eastAsia="zh-CN"/>
        </w:rPr>
      </w:pPr>
      <w:r>
        <w:rPr>
          <w:rFonts w:hint="eastAsia"/>
          <w:lang w:val="en-US" w:eastAsia="zh-CN"/>
        </w:rPr>
        <w:t>负责全面管理施工项目，制定施工计划，协调各方资源，确保施工质量和进度</w:t>
      </w:r>
    </w:p>
    <w:p>
      <w:pPr>
        <w:rPr>
          <w:rFonts w:hint="eastAsia"/>
          <w:sz w:val="24"/>
          <w:szCs w:val="24"/>
          <w:lang w:val="en-US" w:eastAsia="zh-CN"/>
        </w:rPr>
      </w:pPr>
      <w:r>
        <w:rPr>
          <w:rFonts w:hint="eastAsia"/>
          <w:sz w:val="24"/>
          <w:szCs w:val="24"/>
          <w:lang w:val="en-US" w:eastAsia="zh-CN"/>
        </w:rPr>
        <w:t>8.4.10、施工班组：负责具体施工任务的执行，包括土方开挖、基础施工、主体结构施工、装修装饰等。</w:t>
      </w:r>
    </w:p>
    <w:p>
      <w:pPr>
        <w:spacing w:line="360" w:lineRule="auto"/>
        <w:rPr>
          <w:rFonts w:hint="eastAsia" w:ascii="宋体" w:hAnsi="宋体" w:eastAsia="宋体" w:cs="宋体"/>
          <w:sz w:val="24"/>
          <w:szCs w:val="24"/>
          <w:lang w:val="en-US" w:eastAsia="zh-CN"/>
        </w:rPr>
      </w:pPr>
      <w:r>
        <w:rPr>
          <w:rFonts w:hint="eastAsia"/>
          <w:sz w:val="24"/>
          <w:szCs w:val="24"/>
          <w:lang w:val="en-US" w:eastAsia="zh-CN"/>
        </w:rPr>
        <w:t>8.4.11</w:t>
      </w:r>
      <w:r>
        <w:rPr>
          <w:rFonts w:hint="eastAsia" w:ascii="宋体" w:hAnsi="宋体" w:eastAsia="宋体" w:cs="宋体"/>
          <w:sz w:val="24"/>
          <w:szCs w:val="24"/>
          <w:lang w:val="en-US" w:eastAsia="zh-CN"/>
        </w:rPr>
        <w:t>、‘从项目设计阶段开始就为工程、材料、设备等的供应或安装做适当的分界，编制工程拆分界面、标段划分一览表，并随工程进展不断细化完善，此项工作从招投标阶段提前到设计阶段，使项目投资估算、设计概算、施工图预算均按照工程发包界面编制，明确各分项工程投资控制额，保持各阶段造价控制的延续性，为项目全过程成本控制及资金分配提供更加清晰准确的数据，并可有效防止因界面划分不清导致的工程重复投资或管理真空，努力实现“动态的、全方位的全过程的”成本控制。</w:t>
      </w:r>
    </w:p>
    <w:p>
      <w:pPr>
        <w:pStyle w:val="2"/>
        <w:spacing w:line="360" w:lineRule="auto"/>
        <w:outlineLvl w:val="0"/>
        <w:rPr>
          <w:rFonts w:hint="eastAsia" w:ascii="宋体" w:hAnsi="宋体" w:eastAsia="宋体" w:cs="宋体"/>
          <w:sz w:val="24"/>
          <w:szCs w:val="24"/>
          <w:lang w:val="en-US" w:eastAsia="zh-CN"/>
        </w:rPr>
      </w:pPr>
      <w:bookmarkStart w:id="49" w:name="_Toc876"/>
      <w:bookmarkStart w:id="50" w:name="_Toc19855"/>
      <w:bookmarkStart w:id="51" w:name="_Toc1962"/>
      <w:bookmarkStart w:id="52" w:name="_Toc18534"/>
      <w:bookmarkStart w:id="53" w:name="_Toc30730"/>
      <w:r>
        <w:rPr>
          <w:rFonts w:hint="eastAsia" w:eastAsia="宋体" w:cs="Arial"/>
          <w:color w:val="000000"/>
          <w:kern w:val="2"/>
          <w:sz w:val="24"/>
          <w:szCs w:val="24"/>
          <w:lang w:val="en-US" w:eastAsia="zh-CN" w:bidi="ar-SA"/>
        </w:rPr>
        <w:t>8.4.12</w:t>
      </w:r>
      <w:r>
        <w:rPr>
          <w:rFonts w:hint="eastAsia" w:ascii="Arial" w:hAnsi="Arial" w:eastAsia="宋体" w:cs="Arial"/>
          <w:color w:val="000000"/>
          <w:kern w:val="2"/>
          <w:sz w:val="24"/>
          <w:szCs w:val="24"/>
          <w:lang w:val="en-US" w:eastAsia="zh-CN" w:bidi="ar-SA"/>
        </w:rPr>
        <w:t>、</w:t>
      </w:r>
      <w:r>
        <w:rPr>
          <w:rFonts w:hint="eastAsia" w:ascii="宋体" w:hAnsi="宋体" w:eastAsia="宋体" w:cs="宋体"/>
          <w:sz w:val="24"/>
          <w:szCs w:val="24"/>
          <w:lang w:val="en-US" w:eastAsia="zh-CN"/>
        </w:rPr>
        <w:t>合同管理控制</w:t>
      </w:r>
      <w:bookmarkEnd w:id="49"/>
      <w:bookmarkEnd w:id="50"/>
      <w:bookmarkEnd w:id="51"/>
      <w:bookmarkEnd w:id="52"/>
      <w:bookmarkEnd w:id="53"/>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(1)项目管理工作应按照项目管理合同约定及业主授权范围进行，同时，为便于项目管理工作的顺利开展，在签订各参建单位的合同时应明确项目管理单位的法律地位和参与项目管理的责任、权力和利益。</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现场项目部为主的前台与后台技术支持相结合的方式开展工作，而不是孤立的让前台项目部孤军奋战，必须通过合理的组织架构设置、明确的职责分工，捋顺各层管理关系，充分发挥前台对现场非常了解、与参建各方沟通方便以等方面的优势</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结合公司后台的强大的管理团队、丰富的数据积累以及技术资源充沛的强力支撑，把前台与后台整合在一个项目平台上，让前台与后台在同一个平台上协作、形成一个整体，同时确保与前台衔接无缝，达到过程动态及时、准确、有效管理与控制。</w:t>
      </w:r>
    </w:p>
    <w:p>
      <w:pPr>
        <w:pStyle w:val="2"/>
        <w:outlineLvl w:val="1"/>
        <w:rPr>
          <w:rFonts w:hint="eastAsia" w:ascii="宋体" w:hAnsi="宋体" w:eastAsia="宋体" w:cs="宋体"/>
          <w:b/>
          <w:bCs/>
          <w:sz w:val="24"/>
          <w:szCs w:val="24"/>
          <w:lang w:val="en-US" w:eastAsia="zh-CN"/>
        </w:rPr>
      </w:pPr>
      <w:bookmarkStart w:id="54" w:name="_Toc28693"/>
      <w:r>
        <w:rPr>
          <w:rFonts w:hint="eastAsia" w:ascii="宋体" w:hAnsi="宋体" w:eastAsia="宋体" w:cs="宋体"/>
          <w:b/>
          <w:bCs/>
          <w:sz w:val="24"/>
          <w:szCs w:val="24"/>
          <w:lang w:val="en-US" w:eastAsia="zh-CN"/>
        </w:rPr>
        <w:t>8.5、</w:t>
      </w:r>
      <w:r>
        <w:rPr>
          <w:rFonts w:hint="eastAsia" w:ascii="宋体" w:hAnsi="宋体" w:eastAsia="宋体" w:cs="宋体"/>
          <w:b/>
          <w:bCs/>
          <w:sz w:val="24"/>
          <w:szCs w:val="24"/>
        </w:rPr>
        <w:t>对本项目的保密工作制定相关保密措施</w:t>
      </w:r>
      <w:r>
        <w:rPr>
          <w:rFonts w:hint="eastAsia" w:ascii="宋体" w:hAnsi="宋体" w:eastAsia="宋体" w:cs="宋体"/>
          <w:b/>
          <w:bCs/>
          <w:sz w:val="24"/>
          <w:szCs w:val="24"/>
          <w:lang w:val="en-US" w:eastAsia="zh-CN"/>
        </w:rPr>
        <w:t>:</w:t>
      </w:r>
      <w:bookmarkEnd w:id="54"/>
    </w:p>
    <w:p>
      <w:pPr>
        <w:numPr>
          <w:ilvl w:val="0"/>
          <w:numId w:val="0"/>
        </w:numPr>
        <w:spacing w:line="360" w:lineRule="auto"/>
        <w:outlineLvl w:val="1"/>
        <w:rPr>
          <w:rFonts w:hint="eastAsia" w:ascii="宋体" w:hAnsi="宋体" w:eastAsia="宋体" w:cs="宋体"/>
          <w:b w:val="0"/>
          <w:bCs w:val="0"/>
          <w:sz w:val="24"/>
          <w:szCs w:val="24"/>
          <w:lang w:val="en-US" w:eastAsia="zh-CN"/>
        </w:rPr>
      </w:pPr>
      <w:bookmarkStart w:id="55" w:name="_Toc8772"/>
      <w:bookmarkStart w:id="56" w:name="_Toc31513"/>
      <w:bookmarkStart w:id="57" w:name="_Toc11172"/>
      <w:r>
        <w:rPr>
          <w:rFonts w:hint="eastAsia" w:ascii="宋体" w:hAnsi="宋体" w:eastAsia="宋体" w:cs="宋体"/>
          <w:b w:val="0"/>
          <w:bCs w:val="0"/>
          <w:sz w:val="24"/>
          <w:szCs w:val="24"/>
          <w:lang w:val="en-US" w:eastAsia="zh-CN"/>
        </w:rPr>
        <w:t>1.加强信息管理</w:t>
      </w:r>
      <w:bookmarkEnd w:id="55"/>
      <w:bookmarkEnd w:id="56"/>
      <w:bookmarkEnd w:id="57"/>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于敏感信息和重要文件，我们需要采取特别的保密措施。例如，我们可以使用加密软件对信息进行加密，使用安全的网络协议进行通信，限制访问权限等。我们还需要定期对信息进行备份，以防止信息丢失或损坏。</w:t>
      </w:r>
    </w:p>
    <w:p>
      <w:pPr>
        <w:numPr>
          <w:ilvl w:val="0"/>
          <w:numId w:val="0"/>
        </w:numPr>
        <w:spacing w:line="360" w:lineRule="auto"/>
        <w:outlineLvl w:val="1"/>
        <w:rPr>
          <w:rFonts w:hint="eastAsia" w:ascii="宋体" w:hAnsi="宋体" w:eastAsia="宋体" w:cs="宋体"/>
          <w:b w:val="0"/>
          <w:bCs w:val="0"/>
          <w:sz w:val="24"/>
          <w:szCs w:val="24"/>
          <w:lang w:val="en-US" w:eastAsia="zh-CN"/>
        </w:rPr>
      </w:pPr>
      <w:bookmarkStart w:id="58" w:name="_Toc30461"/>
      <w:bookmarkStart w:id="59" w:name="_Toc18351"/>
      <w:bookmarkStart w:id="60" w:name="_Toc12702"/>
      <w:r>
        <w:rPr>
          <w:rFonts w:hint="eastAsia" w:ascii="宋体" w:hAnsi="宋体" w:eastAsia="宋体" w:cs="宋体"/>
          <w:b w:val="0"/>
          <w:bCs w:val="0"/>
          <w:sz w:val="24"/>
          <w:szCs w:val="24"/>
          <w:lang w:val="en-US" w:eastAsia="zh-CN"/>
        </w:rPr>
        <w:t>2.实施加密措施</w:t>
      </w:r>
      <w:bookmarkEnd w:id="58"/>
      <w:bookmarkEnd w:id="59"/>
      <w:bookmarkEnd w:id="60"/>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对于特别敏感的信息，如客户身份信息、财务信息等，我们需要使用加密技术进行保护。这包括对数据库进行加密，使用HTTPS协议进行通信，使用强密码等。我们还需要定期更换密钥，以保证信息的安全性。</w:t>
      </w:r>
    </w:p>
    <w:p>
      <w:pPr>
        <w:numPr>
          <w:ilvl w:val="0"/>
          <w:numId w:val="0"/>
        </w:numPr>
        <w:spacing w:line="360" w:lineRule="auto"/>
        <w:outlineLvl w:val="1"/>
        <w:rPr>
          <w:rFonts w:hint="eastAsia" w:ascii="宋体" w:hAnsi="宋体" w:eastAsia="宋体" w:cs="宋体"/>
          <w:b w:val="0"/>
          <w:bCs w:val="0"/>
          <w:sz w:val="24"/>
          <w:szCs w:val="24"/>
          <w:lang w:val="en-US" w:eastAsia="zh-CN"/>
        </w:rPr>
      </w:pPr>
      <w:bookmarkStart w:id="61" w:name="_Toc2390"/>
      <w:bookmarkStart w:id="62" w:name="_Toc30797"/>
      <w:bookmarkStart w:id="63" w:name="_Toc5051"/>
      <w:r>
        <w:rPr>
          <w:rFonts w:hint="eastAsia" w:ascii="宋体" w:hAnsi="宋体" w:eastAsia="宋体" w:cs="宋体"/>
          <w:b w:val="0"/>
          <w:bCs w:val="0"/>
          <w:sz w:val="24"/>
          <w:szCs w:val="24"/>
          <w:lang w:val="en-US" w:eastAsia="zh-CN"/>
        </w:rPr>
        <w:t>3.进行定期审查</w:t>
      </w:r>
      <w:bookmarkEnd w:id="61"/>
      <w:bookmarkEnd w:id="62"/>
      <w:bookmarkEnd w:id="63"/>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我</w:t>
      </w:r>
      <w:r>
        <w:rPr>
          <w:rFonts w:hint="eastAsia" w:ascii="宋体" w:hAnsi="宋体" w:eastAsia="宋体" w:cs="宋体"/>
          <w:sz w:val="24"/>
          <w:szCs w:val="24"/>
          <w:lang w:val="en-US" w:eastAsia="zh-CN"/>
        </w:rPr>
        <w:t>们需要定期对项目的保密工作进行审查。这包括审查保密措施的执行情况、员工的行为、信息的保护情况等。如果发现任何问题，我们需要及时采取措施加以解决。我们还需要定期更新保密政策，以适应新的业务需求和技术变化。</w:t>
      </w:r>
    </w:p>
    <w:p>
      <w:pPr>
        <w:pStyle w:val="2"/>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7C34F"/>
    <w:multiLevelType w:val="singleLevel"/>
    <w:tmpl w:val="6D27C34F"/>
    <w:lvl w:ilvl="0" w:tentative="0">
      <w:start w:val="3"/>
      <w:numFmt w:val="decimal"/>
      <w:suff w:val="nothing"/>
      <w:lvlText w:val="（%1）"/>
      <w:lvlJc w:val="left"/>
    </w:lvl>
  </w:abstractNum>
  <w:abstractNum w:abstractNumId="1">
    <w:nsid w:val="75CF4D62"/>
    <w:multiLevelType w:val="multilevel"/>
    <w:tmpl w:val="75CF4D62"/>
    <w:lvl w:ilvl="0" w:tentative="0">
      <w:start w:val="1"/>
      <w:numFmt w:val="japaneseCounting"/>
      <w:pStyle w:val="3"/>
      <w:lvlText w:val="第%1章"/>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E2NzM0Y2ExYjQ2MjY4Y2RkNmMyNDQ5MDU2MjYifQ=="/>
  </w:docVars>
  <w:rsids>
    <w:rsidRoot w:val="382C1DD0"/>
    <w:rsid w:val="02900CBF"/>
    <w:rsid w:val="055E6E53"/>
    <w:rsid w:val="0A093321"/>
    <w:rsid w:val="0B46119F"/>
    <w:rsid w:val="0C077061"/>
    <w:rsid w:val="0CD74456"/>
    <w:rsid w:val="12E0031F"/>
    <w:rsid w:val="14E42ECF"/>
    <w:rsid w:val="150D0E85"/>
    <w:rsid w:val="17897EFF"/>
    <w:rsid w:val="1BA57235"/>
    <w:rsid w:val="1DED67BF"/>
    <w:rsid w:val="27B23966"/>
    <w:rsid w:val="2A5665A4"/>
    <w:rsid w:val="2ABF3399"/>
    <w:rsid w:val="2FC35981"/>
    <w:rsid w:val="382C1DD0"/>
    <w:rsid w:val="40584F9E"/>
    <w:rsid w:val="40D0614F"/>
    <w:rsid w:val="40EF7D12"/>
    <w:rsid w:val="45EC47F6"/>
    <w:rsid w:val="4BC92D05"/>
    <w:rsid w:val="4E397F99"/>
    <w:rsid w:val="4E4359BC"/>
    <w:rsid w:val="51572961"/>
    <w:rsid w:val="58AC763B"/>
    <w:rsid w:val="6004711C"/>
    <w:rsid w:val="65467D0F"/>
    <w:rsid w:val="6555544D"/>
    <w:rsid w:val="66212D62"/>
    <w:rsid w:val="668D5EA9"/>
    <w:rsid w:val="67060C38"/>
    <w:rsid w:val="6A8D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color w:val="000000"/>
      <w:kern w:val="2"/>
      <w:sz w:val="21"/>
      <w:szCs w:val="21"/>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Cs/>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rPr>
      <w:rFonts w:eastAsia="黑体"/>
      <w:kern w:val="0"/>
      <w:sz w:val="36"/>
      <w:szCs w:val="36"/>
    </w:rPr>
  </w:style>
  <w:style w:type="paragraph" w:styleId="4">
    <w:name w:val="Normal Indent"/>
    <w:basedOn w:val="1"/>
    <w:unhideWhenUsed/>
    <w:qFormat/>
    <w:uiPriority w:val="99"/>
    <w:pPr>
      <w:widowControl/>
      <w:spacing w:before="100" w:beforeAutospacing="1" w:after="100" w:afterAutospacing="1"/>
      <w:jc w:val="left"/>
    </w:pPr>
    <w:rPr>
      <w:rFonts w:ascii="宋体" w:hAnsi="宋体" w:cs="宋体"/>
      <w:color w:val="auto"/>
      <w:kern w:val="0"/>
      <w:sz w:val="24"/>
      <w:szCs w:val="24"/>
    </w:rPr>
  </w:style>
  <w:style w:type="paragraph" w:styleId="5">
    <w:name w:val="Plain Text"/>
    <w:basedOn w:val="1"/>
    <w:qFormat/>
    <w:uiPriority w:val="99"/>
    <w:rPr>
      <w:rFonts w:hint="eastAsia"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39"/>
    <w:pPr>
      <w:ind w:left="210"/>
      <w:jc w:val="left"/>
    </w:pPr>
    <w:rPr>
      <w:rFonts w:ascii="等线" w:eastAsia="等线"/>
      <w:smallCaps/>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22"/>
    <w:basedOn w:val="1"/>
    <w:qFormat/>
    <w:uiPriority w:val="0"/>
    <w:pPr>
      <w:widowControl/>
      <w:spacing w:before="100" w:beforeAutospacing="1" w:after="100" w:afterAutospacing="1"/>
      <w:jc w:val="left"/>
    </w:pPr>
    <w:rPr>
      <w:rFonts w:ascii="宋体" w:hAnsi="宋体" w:cs="宋体"/>
      <w:color w:val="auto"/>
      <w:kern w:val="0"/>
      <w:sz w:val="24"/>
      <w:szCs w:val="24"/>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table" w:customStyle="1" w:styleId="1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7785</Words>
  <Characters>8066</Characters>
  <Lines>0</Lines>
  <Paragraphs>0</Paragraphs>
  <TotalTime>8</TotalTime>
  <ScaleCrop>false</ScaleCrop>
  <LinksUpToDate>false</LinksUpToDate>
  <CharactersWithSpaces>8542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2024-05-30T05:42:00Z</dcterms:created>
  <dc:creator>崔.</dc:creator>
  <cp:lastModifiedBy>86152</cp:lastModifiedBy>
  <cp:lastPrinted>2024-06-01T09:41:00Z</cp:lastPrinted>
  <dcterms:modified xsi:type="dcterms:W3CDTF">2024-08-28T12:38:13Z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3853368D1D594750A3036AC85C219369_11</vt:lpwstr>
  </property>
</Properties>
</file>