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78" w:beforeLines="50" w:after="278" w:afterLines="50" w:line="240" w:lineRule="auto"/>
        <w:jc w:val="center"/>
        <w:rPr>
          <w:rFonts w:hint="eastAsia"/>
          <w:sz w:val="36"/>
          <w:szCs w:val="36"/>
          <w:lang w:eastAsia="zh-CN"/>
        </w:rPr>
      </w:pPr>
      <w:bookmarkStart w:id="0" w:name="_Toc18416"/>
      <w:bookmarkStart w:id="1" w:name="_Toc212633709"/>
      <w:bookmarkStart w:id="2" w:name="_Toc525107823"/>
      <w:bookmarkStart w:id="3" w:name="_Toc212709858"/>
      <w:bookmarkStart w:id="4" w:name="_Toc212890256"/>
      <w:bookmarkStart w:id="5" w:name="_Toc212954808"/>
      <w:bookmarkStart w:id="6" w:name="_Toc212799379"/>
      <w:bookmarkStart w:id="7" w:name="_Toc212962392"/>
      <w:bookmarkStart w:id="8" w:name="_Toc212961581"/>
      <w:r>
        <w:rPr>
          <w:rFonts w:hint="eastAsia"/>
          <w:sz w:val="36"/>
          <w:szCs w:val="36"/>
          <w:lang w:eastAsia="zh-CN"/>
        </w:rPr>
        <w:t>目录</w:t>
      </w:r>
      <w:bookmarkEnd w:id="0"/>
    </w:p>
    <w:p>
      <w:pPr>
        <w:pStyle w:val="59"/>
        <w:tabs>
          <w:tab w:val="right" w:pos="8505"/>
        </w:tabs>
      </w:pPr>
      <w:r>
        <w:rPr>
          <w:rFonts w:hint="eastAsia"/>
          <w:lang w:eastAsia="zh-CN"/>
        </w:rPr>
        <w:fldChar w:fldCharType="begin"/>
      </w:r>
      <w:r>
        <w:rPr>
          <w:rFonts w:hint="eastAsia"/>
          <w:lang w:eastAsia="zh-CN"/>
        </w:rPr>
        <w:instrText xml:space="preserve">TOC \o "1-1" \n  \h \u </w:instrText>
      </w:r>
      <w:r>
        <w:rPr>
          <w:rFonts w:hint="eastAsia"/>
          <w:lang w:eastAsia="zh-CN"/>
        </w:rPr>
        <w:fldChar w:fldCharType="separate"/>
      </w:r>
    </w:p>
    <w:p>
      <w:pPr>
        <w:pStyle w:val="59"/>
        <w:tabs>
          <w:tab w:val="right" w:pos="8505"/>
        </w:tabs>
      </w:pPr>
      <w:r>
        <w:rPr>
          <w:rFonts w:hint="eastAsia"/>
          <w:lang w:eastAsia="zh-CN"/>
        </w:rPr>
        <w:fldChar w:fldCharType="begin"/>
      </w:r>
      <w:r>
        <w:rPr>
          <w:rFonts w:hint="eastAsia"/>
          <w:lang w:eastAsia="zh-CN"/>
        </w:rPr>
        <w:instrText xml:space="preserve"> HYPERLINK \l _Toc3670 </w:instrText>
      </w:r>
      <w:r>
        <w:rPr>
          <w:rFonts w:hint="eastAsia"/>
          <w:lang w:eastAsia="zh-CN"/>
        </w:rPr>
        <w:fldChar w:fldCharType="separate"/>
      </w:r>
      <w:r>
        <w:rPr>
          <w:rFonts w:hint="eastAsia"/>
          <w:szCs w:val="36"/>
        </w:rPr>
        <w:t>第一章 编制综合说明</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_Toc30881 </w:instrText>
      </w:r>
      <w:r>
        <w:rPr>
          <w:rFonts w:hint="eastAsia"/>
          <w:lang w:eastAsia="zh-CN"/>
        </w:rPr>
        <w:fldChar w:fldCharType="separate"/>
      </w:r>
      <w:r>
        <w:rPr>
          <w:rFonts w:hint="eastAsia"/>
          <w:szCs w:val="36"/>
        </w:rPr>
        <w:t>第二章 工程概况</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_Toc20288 </w:instrText>
      </w:r>
      <w:r>
        <w:rPr>
          <w:rFonts w:hint="eastAsia"/>
          <w:lang w:eastAsia="zh-CN"/>
        </w:rPr>
        <w:fldChar w:fldCharType="separate"/>
      </w:r>
      <w:r>
        <w:rPr>
          <w:rFonts w:hint="eastAsia"/>
          <w:szCs w:val="36"/>
        </w:rPr>
        <w:t>第三章 施工部署及现场平面布置</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_Toc24851 </w:instrText>
      </w:r>
      <w:r>
        <w:rPr>
          <w:rFonts w:hint="eastAsia"/>
          <w:lang w:eastAsia="zh-CN"/>
        </w:rPr>
        <w:fldChar w:fldCharType="separate"/>
      </w:r>
      <w:r>
        <w:rPr>
          <w:rFonts w:hint="eastAsia"/>
          <w:szCs w:val="36"/>
        </w:rPr>
        <w:t>第四章 施工方法及主要技术措施</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_Toc10231 </w:instrText>
      </w:r>
      <w:r>
        <w:rPr>
          <w:rFonts w:hint="eastAsia"/>
          <w:lang w:eastAsia="zh-CN"/>
        </w:rPr>
        <w:fldChar w:fldCharType="separate"/>
      </w:r>
      <w:r>
        <w:rPr>
          <w:rFonts w:hint="eastAsia"/>
          <w:szCs w:val="36"/>
        </w:rPr>
        <w:t>第五章 主要施工机具、劳动力使用计划</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_Toc26080 </w:instrText>
      </w:r>
      <w:r>
        <w:rPr>
          <w:rFonts w:hint="eastAsia"/>
          <w:lang w:eastAsia="zh-CN"/>
        </w:rPr>
        <w:fldChar w:fldCharType="separate"/>
      </w:r>
      <w:r>
        <w:rPr>
          <w:rFonts w:hint="eastAsia"/>
          <w:szCs w:val="36"/>
        </w:rPr>
        <w:t>第六章 施工进度计划及保障措施</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_Toc7510 </w:instrText>
      </w:r>
      <w:r>
        <w:rPr>
          <w:rFonts w:hint="eastAsia"/>
          <w:lang w:eastAsia="zh-CN"/>
        </w:rPr>
        <w:fldChar w:fldCharType="separate"/>
      </w:r>
      <w:r>
        <w:rPr>
          <w:rFonts w:hint="eastAsia"/>
          <w:szCs w:val="36"/>
        </w:rPr>
        <w:t>第七章 工程质量保证措施</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_Toc26774 </w:instrText>
      </w:r>
      <w:r>
        <w:rPr>
          <w:rFonts w:hint="eastAsia"/>
          <w:lang w:eastAsia="zh-CN"/>
        </w:rPr>
        <w:fldChar w:fldCharType="separate"/>
      </w:r>
      <w:r>
        <w:rPr>
          <w:rFonts w:hint="eastAsia"/>
          <w:szCs w:val="36"/>
        </w:rPr>
        <w:t>第八章 绿化养护管理措施</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_Toc8802 </w:instrText>
      </w:r>
      <w:r>
        <w:rPr>
          <w:rFonts w:hint="eastAsia"/>
          <w:lang w:eastAsia="zh-CN"/>
        </w:rPr>
        <w:fldChar w:fldCharType="separate"/>
      </w:r>
      <w:r>
        <w:rPr>
          <w:rFonts w:hint="eastAsia"/>
          <w:szCs w:val="36"/>
        </w:rPr>
        <w:t>第九章 安全生产及文明施工措施</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_Toc4360 </w:instrText>
      </w:r>
      <w:r>
        <w:rPr>
          <w:rFonts w:hint="eastAsia"/>
          <w:lang w:eastAsia="zh-CN"/>
        </w:rPr>
        <w:fldChar w:fldCharType="separate"/>
      </w:r>
      <w:r>
        <w:rPr>
          <w:rFonts w:hint="eastAsia"/>
          <w:szCs w:val="32"/>
        </w:rPr>
        <w:t>第十章 施工场地治安保卫管理计划</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_Toc25826 </w:instrText>
      </w:r>
      <w:r>
        <w:rPr>
          <w:rFonts w:hint="eastAsia"/>
          <w:lang w:eastAsia="zh-CN"/>
        </w:rPr>
        <w:fldChar w:fldCharType="separate"/>
      </w:r>
      <w:r>
        <w:rPr>
          <w:rFonts w:hint="eastAsia"/>
          <w:szCs w:val="32"/>
        </w:rPr>
        <w:t>第十一章 项目班子组成、资历情况</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_Toc28196 </w:instrText>
      </w:r>
      <w:r>
        <w:rPr>
          <w:rFonts w:hint="eastAsia"/>
          <w:lang w:eastAsia="zh-CN"/>
        </w:rPr>
        <w:fldChar w:fldCharType="separate"/>
      </w:r>
      <w:r>
        <w:rPr>
          <w:rFonts w:hint="eastAsia"/>
          <w:szCs w:val="32"/>
        </w:rPr>
        <w:t>第十二章 冬季和雨季施工方案</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_Toc22371 </w:instrText>
      </w:r>
      <w:r>
        <w:rPr>
          <w:rFonts w:hint="eastAsia"/>
          <w:lang w:eastAsia="zh-CN"/>
        </w:rPr>
        <w:fldChar w:fldCharType="separate"/>
      </w:r>
      <w:r>
        <w:rPr>
          <w:rFonts w:hint="eastAsia"/>
          <w:szCs w:val="32"/>
        </w:rPr>
        <w:t>第十三章 环境保护管理体系及措施</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_Toc4677 </w:instrText>
      </w:r>
      <w:r>
        <w:rPr>
          <w:rFonts w:hint="eastAsia"/>
          <w:lang w:eastAsia="zh-CN"/>
        </w:rPr>
        <w:fldChar w:fldCharType="separate"/>
      </w:r>
      <w:r>
        <w:rPr>
          <w:rFonts w:hint="eastAsia" w:ascii="宋体" w:hAnsi="宋体" w:cs="宋体"/>
          <w:bCs/>
          <w:szCs w:val="32"/>
        </w:rPr>
        <w:t>第十四章 服务承诺及维保方案</w:t>
      </w:r>
      <w:r>
        <w:rPr>
          <w:rFonts w:hint="eastAsia"/>
          <w:lang w:eastAsia="zh-CN"/>
        </w:rPr>
        <w:fldChar w:fldCharType="end"/>
      </w:r>
    </w:p>
    <w:p>
      <w:pPr>
        <w:pStyle w:val="59"/>
        <w:tabs>
          <w:tab w:val="right" w:pos="8505"/>
        </w:tabs>
      </w:pPr>
      <w:r>
        <w:rPr>
          <w:rFonts w:hint="eastAsia"/>
          <w:lang w:eastAsia="zh-CN"/>
        </w:rPr>
        <w:fldChar w:fldCharType="begin"/>
      </w:r>
      <w:r>
        <w:rPr>
          <w:rFonts w:hint="eastAsia"/>
          <w:lang w:eastAsia="zh-CN"/>
        </w:rPr>
        <w:instrText xml:space="preserve"> HYPERLINK \l _Toc11440 </w:instrText>
      </w:r>
      <w:r>
        <w:rPr>
          <w:rFonts w:hint="eastAsia"/>
          <w:lang w:eastAsia="zh-CN"/>
        </w:rPr>
        <w:fldChar w:fldCharType="separate"/>
      </w:r>
      <w:r>
        <w:rPr>
          <w:rFonts w:hint="eastAsia" w:ascii="宋体" w:hAnsi="宋体" w:cs="宋体"/>
          <w:bCs/>
          <w:szCs w:val="32"/>
        </w:rPr>
        <w:t>第十五章 对总包管理的认识以及对专业分包工程的配合、协调、管理、服务方案</w:t>
      </w:r>
      <w:r>
        <w:rPr>
          <w:rFonts w:hint="eastAsia"/>
          <w:lang w:eastAsia="zh-CN"/>
        </w:rPr>
        <w:fldChar w:fldCharType="end"/>
      </w:r>
    </w:p>
    <w:p>
      <w:pPr>
        <w:rPr>
          <w:rFonts w:hint="eastAsia"/>
          <w:lang w:eastAsia="zh-CN"/>
        </w:rPr>
      </w:pPr>
      <w:r>
        <w:rPr>
          <w:rFonts w:hint="eastAsia"/>
          <w:lang w:eastAsia="zh-CN"/>
        </w:rPr>
        <w:fldChar w:fldCharType="end"/>
      </w:r>
    </w:p>
    <w:p>
      <w:pPr>
        <w:rPr>
          <w:rFonts w:hint="eastAsia"/>
          <w:sz w:val="36"/>
          <w:szCs w:val="36"/>
        </w:rPr>
      </w:pPr>
      <w:r>
        <w:rPr>
          <w:rFonts w:hint="eastAsia"/>
          <w:sz w:val="36"/>
          <w:szCs w:val="36"/>
        </w:rPr>
        <w:br w:type="page"/>
      </w:r>
    </w:p>
    <w:p>
      <w:pPr>
        <w:rPr>
          <w:rFonts w:hint="eastAsia"/>
        </w:rPr>
      </w:pPr>
    </w:p>
    <w:p>
      <w:pPr>
        <w:pStyle w:val="3"/>
        <w:spacing w:before="278" w:beforeLines="50" w:after="278" w:afterLines="50" w:line="240" w:lineRule="auto"/>
        <w:jc w:val="center"/>
        <w:rPr>
          <w:rFonts w:hint="eastAsia"/>
          <w:sz w:val="36"/>
          <w:szCs w:val="36"/>
        </w:rPr>
      </w:pPr>
      <w:bookmarkStart w:id="9" w:name="_Toc3670"/>
      <w:r>
        <w:rPr>
          <w:rFonts w:hint="eastAsia"/>
          <w:sz w:val="36"/>
          <w:szCs w:val="36"/>
        </w:rPr>
        <w:t>第一章 编制综合说明</w:t>
      </w:r>
      <w:bookmarkEnd w:id="1"/>
      <w:bookmarkEnd w:id="2"/>
      <w:bookmarkEnd w:id="3"/>
      <w:bookmarkEnd w:id="4"/>
      <w:bookmarkEnd w:id="5"/>
      <w:bookmarkEnd w:id="6"/>
      <w:bookmarkEnd w:id="7"/>
      <w:bookmarkEnd w:id="8"/>
      <w:bookmarkEnd w:id="9"/>
    </w:p>
    <w:p>
      <w:pPr>
        <w:pStyle w:val="4"/>
        <w:numPr>
          <w:ilvl w:val="0"/>
          <w:numId w:val="0"/>
        </w:numPr>
        <w:tabs>
          <w:tab w:val="left" w:pos="720"/>
        </w:tabs>
        <w:spacing w:before="278" w:beforeLines="50" w:after="278" w:afterLines="50"/>
        <w:ind w:left="357"/>
        <w:jc w:val="center"/>
        <w:rPr>
          <w:rFonts w:hint="eastAsia"/>
          <w:sz w:val="32"/>
          <w:szCs w:val="21"/>
        </w:rPr>
      </w:pPr>
      <w:bookmarkStart w:id="10" w:name="_Toc212890257"/>
      <w:bookmarkStart w:id="11" w:name="_Toc212961582"/>
      <w:bookmarkStart w:id="12" w:name="_Toc212633710"/>
      <w:bookmarkStart w:id="13" w:name="_Toc212962393"/>
      <w:bookmarkStart w:id="14" w:name="_Toc212709859"/>
      <w:bookmarkStart w:id="15" w:name="_Toc212799380"/>
      <w:bookmarkStart w:id="16" w:name="_Toc525107824"/>
      <w:bookmarkStart w:id="17" w:name="_Toc212954809"/>
      <w:r>
        <w:rPr>
          <w:rFonts w:hint="eastAsia"/>
          <w:sz w:val="32"/>
          <w:szCs w:val="21"/>
        </w:rPr>
        <w:t>第一节 编制依据</w:t>
      </w:r>
      <w:bookmarkEnd w:id="10"/>
      <w:bookmarkEnd w:id="11"/>
      <w:bookmarkEnd w:id="12"/>
      <w:bookmarkEnd w:id="13"/>
      <w:bookmarkEnd w:id="14"/>
      <w:bookmarkEnd w:id="15"/>
      <w:bookmarkEnd w:id="16"/>
      <w:bookmarkEnd w:id="17"/>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1、招标文件、答疑文件及随同招标文件提供的勘探资料、测量资料等。</w:t>
      </w:r>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2、随同招标文件提供的设计图纸。</w:t>
      </w:r>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3、建设部及交通部颁布的设计规范、市政施工技术规范、质量验收评定标准，国家及有关部委颁发的标准、规范、规程、法规及政策。</w:t>
      </w:r>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4、现场踏勘调查所获得的有关信息、资料。</w:t>
      </w:r>
    </w:p>
    <w:p>
      <w:pPr>
        <w:ind w:firstLine="480" w:firstLineChars="200"/>
        <w:jc w:val="left"/>
        <w:rPr>
          <w:rFonts w:hint="eastAsia" w:ascii="宋体" w:hAnsi="宋体" w:cs="宋体"/>
          <w:sz w:val="24"/>
        </w:rPr>
      </w:pPr>
      <w:r>
        <w:rPr>
          <w:rFonts w:hint="eastAsia" w:ascii="宋体" w:hAnsi="宋体" w:cs="宋体"/>
          <w:sz w:val="24"/>
        </w:rPr>
        <w:t>5、适用的标准</w:t>
      </w:r>
    </w:p>
    <w:p>
      <w:pPr>
        <w:ind w:firstLine="460" w:firstLineChars="192"/>
        <w:rPr>
          <w:rFonts w:hint="eastAsia" w:ascii="仿宋_GB2312" w:hAnsi="GungsuhChe" w:eastAsia="仿宋_GB2312"/>
          <w:sz w:val="28"/>
          <w:szCs w:val="21"/>
          <w:highlight w:val="red"/>
        </w:rPr>
      </w:pPr>
      <w:r>
        <w:rPr>
          <w:rFonts w:hint="eastAsia" w:ascii="宋体" w:hAnsi="宋体" w:cs="宋体"/>
          <w:sz w:val="24"/>
        </w:rPr>
        <w:t>《</w:t>
      </w:r>
      <w:r>
        <w:rPr>
          <w:rFonts w:ascii="宋体" w:hAnsi="宋体" w:cs="宋体"/>
          <w:sz w:val="24"/>
        </w:rPr>
        <w:t>公路沥青路面施工技术规范</w:t>
      </w:r>
      <w:r>
        <w:rPr>
          <w:rFonts w:hint="eastAsia" w:ascii="宋体" w:hAnsi="宋体" w:cs="宋体"/>
          <w:sz w:val="24"/>
        </w:rPr>
        <w:t>》</w:t>
      </w:r>
      <w:r>
        <w:rPr>
          <w:rFonts w:ascii="宋体" w:hAnsi="宋体" w:cs="宋体"/>
          <w:sz w:val="24"/>
        </w:rPr>
        <w:t>JTG F40-2004</w:t>
      </w:r>
    </w:p>
    <w:p>
      <w:pPr>
        <w:ind w:firstLine="460" w:firstLineChars="192"/>
        <w:rPr>
          <w:rFonts w:hint="eastAsia" w:ascii="仿宋_GB2312" w:hAnsi="GungsuhChe" w:eastAsia="仿宋_GB2312"/>
          <w:sz w:val="28"/>
          <w:szCs w:val="21"/>
        </w:rPr>
      </w:pPr>
      <w:r>
        <w:rPr>
          <w:rFonts w:hint="eastAsia" w:ascii="宋体" w:hAnsi="宋体" w:cs="宋体"/>
          <w:sz w:val="24"/>
        </w:rPr>
        <w:t>《工程测量基本术语标准》GB/T50228-2011</w:t>
      </w:r>
    </w:p>
    <w:p>
      <w:pPr>
        <w:ind w:firstLine="460" w:firstLineChars="192"/>
        <w:rPr>
          <w:rFonts w:hint="eastAsia" w:ascii="仿宋_GB2312" w:hAnsi="GungsuhChe" w:eastAsia="仿宋_GB2312"/>
          <w:sz w:val="28"/>
          <w:szCs w:val="21"/>
        </w:rPr>
      </w:pPr>
      <w:r>
        <w:rPr>
          <w:rFonts w:hint="eastAsia" w:ascii="宋体" w:hAnsi="宋体" w:cs="宋体"/>
          <w:sz w:val="24"/>
        </w:rPr>
        <w:t>《给水排水管道工程施工及验收规范》GB50268-2008</w:t>
      </w:r>
    </w:p>
    <w:p>
      <w:pPr>
        <w:ind w:firstLine="460" w:firstLineChars="192"/>
        <w:rPr>
          <w:rFonts w:hint="eastAsia" w:ascii="宋体" w:hAnsi="宋体" w:cs="宋体"/>
          <w:sz w:val="24"/>
        </w:rPr>
      </w:pPr>
      <w:r>
        <w:rPr>
          <w:rFonts w:hint="eastAsia" w:ascii="宋体" w:hAnsi="宋体" w:cs="宋体"/>
          <w:sz w:val="24"/>
        </w:rPr>
        <w:t>《给水排水构筑物施工及验收规范》GBJ50141-2008</w:t>
      </w:r>
    </w:p>
    <w:p>
      <w:pPr>
        <w:ind w:firstLine="460" w:firstLineChars="192"/>
        <w:rPr>
          <w:rFonts w:hint="eastAsia" w:ascii="仿宋_GB2312" w:hAnsi="GungsuhChe" w:eastAsia="仿宋_GB2312"/>
          <w:sz w:val="28"/>
          <w:szCs w:val="21"/>
        </w:rPr>
      </w:pPr>
      <w:r>
        <w:rPr>
          <w:rFonts w:hint="eastAsia" w:ascii="宋体" w:hAnsi="宋体" w:cs="宋体"/>
          <w:sz w:val="24"/>
        </w:rPr>
        <w:t>《砌体结构工程施工质量验收规范》GB50203-2015</w:t>
      </w:r>
    </w:p>
    <w:p>
      <w:pPr>
        <w:ind w:firstLine="460" w:firstLineChars="192"/>
        <w:rPr>
          <w:rFonts w:hint="eastAsia" w:ascii="仿宋_GB2312" w:hAnsi="GungsuhChe" w:eastAsia="仿宋_GB2312"/>
          <w:sz w:val="28"/>
          <w:szCs w:val="21"/>
        </w:rPr>
      </w:pPr>
      <w:r>
        <w:rPr>
          <w:rFonts w:hint="eastAsia" w:ascii="宋体" w:hAnsi="宋体" w:cs="宋体"/>
          <w:sz w:val="24"/>
        </w:rPr>
        <w:t>《城镇道路工程施工与质量验收规范》CJJ1-2008</w:t>
      </w:r>
    </w:p>
    <w:p>
      <w:pPr>
        <w:ind w:firstLine="460" w:firstLineChars="192"/>
        <w:rPr>
          <w:rFonts w:hint="eastAsia" w:ascii="仿宋_GB2312" w:hAnsi="GungsuhChe" w:eastAsia="仿宋_GB2312"/>
          <w:sz w:val="28"/>
          <w:szCs w:val="21"/>
        </w:rPr>
      </w:pPr>
      <w:r>
        <w:rPr>
          <w:rFonts w:hint="eastAsia" w:ascii="宋体" w:hAnsi="宋体" w:cs="宋体"/>
          <w:sz w:val="24"/>
        </w:rPr>
        <w:t>《公路路基施工技术规范》JTJ F10-2006</w:t>
      </w:r>
    </w:p>
    <w:p>
      <w:pPr>
        <w:ind w:firstLine="460" w:firstLineChars="192"/>
        <w:rPr>
          <w:rFonts w:hint="eastAsia" w:ascii="仿宋_GB2312" w:hAnsi="GungsuhChe" w:eastAsia="仿宋_GB2312"/>
          <w:sz w:val="28"/>
          <w:szCs w:val="21"/>
        </w:rPr>
      </w:pPr>
      <w:r>
        <w:rPr>
          <w:rFonts w:hint="eastAsia" w:ascii="宋体" w:hAnsi="宋体" w:cs="宋体"/>
          <w:sz w:val="24"/>
        </w:rPr>
        <w:t>《公路路面基层施工技术规范》JTJ034-2015</w:t>
      </w:r>
    </w:p>
    <w:p>
      <w:pPr>
        <w:ind w:firstLine="460" w:firstLineChars="192"/>
        <w:rPr>
          <w:rFonts w:hint="eastAsia" w:ascii="宋体" w:hAnsi="宋体" w:cs="宋体"/>
          <w:sz w:val="24"/>
        </w:rPr>
      </w:pPr>
      <w:r>
        <w:rPr>
          <w:rFonts w:hint="eastAsia" w:ascii="宋体" w:hAnsi="宋体" w:cs="宋体"/>
          <w:sz w:val="24"/>
        </w:rPr>
        <w:t>《公路工程水泥及水泥混凝土试验规程》JTG E30-2005</w:t>
      </w:r>
    </w:p>
    <w:p>
      <w:pPr>
        <w:ind w:firstLine="460" w:firstLineChars="192"/>
        <w:rPr>
          <w:rFonts w:hint="eastAsia" w:ascii="宋体" w:hAnsi="宋体" w:cs="宋体"/>
          <w:sz w:val="24"/>
        </w:rPr>
      </w:pPr>
      <w:r>
        <w:rPr>
          <w:rFonts w:hint="eastAsia" w:ascii="宋体" w:hAnsi="宋体" w:cs="宋体"/>
          <w:sz w:val="24"/>
        </w:rPr>
        <w:t>《公路工程质量检验评定标准》JTG F80-1-2017</w:t>
      </w:r>
    </w:p>
    <w:p>
      <w:pPr>
        <w:ind w:firstLine="460" w:firstLineChars="192"/>
        <w:rPr>
          <w:rFonts w:hint="eastAsia" w:ascii="宋体" w:hAnsi="宋体" w:cs="宋体"/>
          <w:sz w:val="24"/>
        </w:rPr>
      </w:pPr>
      <w:r>
        <w:rPr>
          <w:rFonts w:hint="eastAsia" w:ascii="宋体" w:hAnsi="宋体" w:cs="宋体"/>
          <w:sz w:val="24"/>
        </w:rPr>
        <w:t>《公路工程技术标准》JTG B01-2014</w:t>
      </w:r>
    </w:p>
    <w:p>
      <w:pPr>
        <w:ind w:firstLine="460" w:firstLineChars="192"/>
        <w:rPr>
          <w:rFonts w:hint="eastAsia" w:ascii="宋体" w:hAnsi="宋体" w:cs="宋体"/>
          <w:sz w:val="24"/>
        </w:rPr>
      </w:pPr>
      <w:r>
        <w:rPr>
          <w:rFonts w:hint="eastAsia" w:ascii="宋体" w:hAnsi="宋体" w:cs="宋体"/>
          <w:sz w:val="24"/>
        </w:rPr>
        <w:t>《城镇道路工程施工与质量验收规范》CJJ1-2008</w:t>
      </w:r>
    </w:p>
    <w:p>
      <w:pPr>
        <w:ind w:firstLine="460" w:firstLineChars="192"/>
        <w:rPr>
          <w:rFonts w:hint="eastAsia" w:ascii="宋体" w:hAnsi="宋体" w:cs="宋体"/>
          <w:sz w:val="24"/>
        </w:rPr>
      </w:pPr>
      <w:r>
        <w:rPr>
          <w:rFonts w:hint="eastAsia" w:ascii="宋体" w:hAnsi="宋体" w:cs="宋体"/>
          <w:sz w:val="24"/>
        </w:rPr>
        <w:t>《公路沥青路面施工技术规范实施手册》JTG F40-2004</w:t>
      </w:r>
    </w:p>
    <w:p>
      <w:pPr>
        <w:ind w:firstLine="460" w:firstLineChars="192"/>
        <w:rPr>
          <w:rFonts w:ascii="宋体" w:hAnsi="宋体" w:cs="宋体"/>
          <w:sz w:val="24"/>
        </w:rPr>
      </w:pPr>
      <w:r>
        <w:rPr>
          <w:rFonts w:hint="eastAsia" w:ascii="宋体" w:hAnsi="宋体" w:cs="宋体"/>
          <w:sz w:val="24"/>
        </w:rPr>
        <w:t>《城市道路照明设计标准》(CJJ45-2015)</w:t>
      </w:r>
    </w:p>
    <w:p>
      <w:pPr>
        <w:ind w:firstLine="460" w:firstLineChars="192"/>
        <w:rPr>
          <w:rFonts w:hint="eastAsia" w:ascii="宋体" w:hAnsi="宋体" w:cs="宋体"/>
          <w:sz w:val="24"/>
        </w:rPr>
      </w:pPr>
      <w:r>
        <w:rPr>
          <w:rFonts w:hint="eastAsia" w:ascii="宋体" w:hAnsi="宋体" w:cs="宋体"/>
          <w:sz w:val="24"/>
        </w:rPr>
        <w:t>《城市道路交通标志和标线设置规范》</w:t>
      </w:r>
      <w:r>
        <w:rPr>
          <w:rFonts w:ascii="宋体" w:hAnsi="宋体" w:cs="宋体"/>
          <w:sz w:val="24"/>
        </w:rPr>
        <w:t>GB51038-2015</w:t>
      </w:r>
    </w:p>
    <w:p>
      <w:pPr>
        <w:ind w:firstLine="460" w:firstLineChars="192"/>
        <w:rPr>
          <w:rFonts w:hint="eastAsia" w:ascii="宋体" w:hAnsi="宋体" w:cs="宋体"/>
          <w:sz w:val="24"/>
        </w:rPr>
      </w:pPr>
      <w:r>
        <w:rPr>
          <w:rFonts w:ascii="宋体" w:hAnsi="宋体" w:cs="宋体"/>
          <w:sz w:val="24"/>
        </w:rPr>
        <w:t>《城市园林绿化工程施工及验收规范</w:t>
      </w:r>
      <w:r>
        <w:rPr>
          <w:rFonts w:hint="eastAsia" w:ascii="宋体" w:hAnsi="宋体" w:cs="宋体"/>
          <w:sz w:val="24"/>
        </w:rPr>
        <w:t>》 CJJ82-2012</w:t>
      </w:r>
    </w:p>
    <w:p>
      <w:pPr>
        <w:ind w:firstLine="460" w:firstLineChars="192"/>
        <w:rPr>
          <w:rFonts w:hint="eastAsia" w:ascii="宋体" w:hAnsi="宋体" w:cs="宋体"/>
          <w:sz w:val="24"/>
        </w:rPr>
      </w:pPr>
      <w:r>
        <w:rPr>
          <w:rFonts w:hint="eastAsia" w:ascii="宋体" w:hAnsi="宋体" w:cs="宋体"/>
          <w:sz w:val="24"/>
        </w:rPr>
        <w:t xml:space="preserve">《无障碍设计规范》  </w:t>
      </w:r>
      <w:r>
        <w:rPr>
          <w:rFonts w:ascii="宋体" w:hAnsi="宋体" w:cs="宋体"/>
          <w:sz w:val="24"/>
        </w:rPr>
        <w:t>GB50763-2012</w:t>
      </w:r>
    </w:p>
    <w:p>
      <w:pPr>
        <w:pStyle w:val="4"/>
        <w:numPr>
          <w:ilvl w:val="3"/>
          <w:numId w:val="0"/>
        </w:numPr>
        <w:tabs>
          <w:tab w:val="left" w:pos="720"/>
        </w:tabs>
        <w:spacing w:before="278" w:beforeLines="50" w:after="278" w:afterLines="50"/>
        <w:ind w:left="357"/>
        <w:jc w:val="center"/>
        <w:rPr>
          <w:rFonts w:hint="eastAsia"/>
          <w:sz w:val="32"/>
          <w:szCs w:val="21"/>
        </w:rPr>
      </w:pPr>
      <w:bookmarkStart w:id="18" w:name="_Toc212799381"/>
      <w:bookmarkStart w:id="19" w:name="_Toc212890258"/>
      <w:bookmarkStart w:id="20" w:name="_Toc212962394"/>
      <w:bookmarkStart w:id="21" w:name="_Toc525107825"/>
      <w:bookmarkStart w:id="22" w:name="_Toc212954810"/>
      <w:bookmarkStart w:id="23" w:name="_Toc212633711"/>
      <w:bookmarkStart w:id="24" w:name="_Toc212961583"/>
      <w:bookmarkStart w:id="25" w:name="_Toc212709860"/>
      <w:r>
        <w:rPr>
          <w:rFonts w:hint="eastAsia"/>
          <w:sz w:val="32"/>
          <w:szCs w:val="21"/>
        </w:rPr>
        <w:t>第二节 编制原则</w:t>
      </w:r>
      <w:bookmarkEnd w:id="18"/>
      <w:bookmarkEnd w:id="19"/>
      <w:bookmarkEnd w:id="20"/>
      <w:bookmarkEnd w:id="21"/>
      <w:bookmarkEnd w:id="22"/>
      <w:bookmarkEnd w:id="23"/>
      <w:bookmarkEnd w:id="24"/>
      <w:bookmarkEnd w:id="25"/>
    </w:p>
    <w:p>
      <w:pPr>
        <w:pStyle w:val="35"/>
        <w:spacing w:after="0"/>
        <w:ind w:left="0" w:leftChars="0" w:firstLine="480" w:firstLineChars="200"/>
        <w:jc w:val="left"/>
        <w:rPr>
          <w:rFonts w:hint="eastAsia" w:ascii="宋体" w:hAnsi="宋体" w:cs="宋体"/>
          <w:sz w:val="24"/>
        </w:rPr>
      </w:pPr>
      <w:bookmarkStart w:id="26" w:name="_Toc210121558"/>
      <w:bookmarkStart w:id="27" w:name="_Toc210121791"/>
      <w:bookmarkStart w:id="28" w:name="_Toc212709861"/>
      <w:bookmarkStart w:id="29" w:name="_Toc212890259"/>
      <w:bookmarkStart w:id="30" w:name="_Toc206229861"/>
      <w:bookmarkStart w:id="31" w:name="_Toc210121323"/>
      <w:r>
        <w:rPr>
          <w:rFonts w:hint="eastAsia" w:ascii="宋体" w:hAnsi="宋体" w:cs="宋体"/>
          <w:sz w:val="24"/>
        </w:rPr>
        <w:t>1、严格遵守招标文件要求的原则</w:t>
      </w:r>
      <w:bookmarkEnd w:id="26"/>
      <w:bookmarkEnd w:id="27"/>
      <w:bookmarkEnd w:id="28"/>
      <w:bookmarkEnd w:id="29"/>
      <w:bookmarkEnd w:id="30"/>
      <w:bookmarkEnd w:id="31"/>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本工程施工组织设计的编制严格遵守施工二标段招标文件的各项要求。</w:t>
      </w:r>
    </w:p>
    <w:p>
      <w:pPr>
        <w:pStyle w:val="35"/>
        <w:spacing w:after="0"/>
        <w:ind w:left="0" w:leftChars="0" w:firstLine="480" w:firstLineChars="200"/>
        <w:jc w:val="left"/>
        <w:rPr>
          <w:rFonts w:hint="eastAsia" w:ascii="宋体" w:hAnsi="宋体" w:cs="宋体"/>
          <w:sz w:val="24"/>
        </w:rPr>
      </w:pPr>
      <w:bookmarkStart w:id="32" w:name="_Toc206229862"/>
      <w:bookmarkStart w:id="33" w:name="_Toc212709862"/>
      <w:bookmarkStart w:id="34" w:name="_Toc210121324"/>
      <w:bookmarkStart w:id="35" w:name="_Toc210121559"/>
      <w:bookmarkStart w:id="36" w:name="_Toc212890260"/>
      <w:bookmarkStart w:id="37" w:name="_Toc210121792"/>
      <w:r>
        <w:rPr>
          <w:rFonts w:hint="eastAsia" w:ascii="宋体" w:hAnsi="宋体" w:cs="宋体"/>
          <w:sz w:val="24"/>
        </w:rPr>
        <w:t>2、力求施工方案的先进性、合理性、适用性和经济性原则</w:t>
      </w:r>
      <w:bookmarkEnd w:id="32"/>
      <w:bookmarkEnd w:id="33"/>
      <w:bookmarkEnd w:id="34"/>
      <w:bookmarkEnd w:id="35"/>
      <w:bookmarkEnd w:id="36"/>
      <w:bookmarkEnd w:id="37"/>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本施工组织设计将结合本工程特点，运用平行流水作业，做好劳力、材料、机械设备的综合调配，在保证质量、技术安全的前提下，积极采用新工艺、新机具、新材料及新的检验、试验方法。</w:t>
      </w:r>
    </w:p>
    <w:p>
      <w:pPr>
        <w:pStyle w:val="35"/>
        <w:spacing w:after="0"/>
        <w:ind w:left="0" w:leftChars="0" w:firstLine="480" w:firstLineChars="200"/>
        <w:jc w:val="left"/>
        <w:rPr>
          <w:rFonts w:hint="eastAsia" w:ascii="宋体" w:hAnsi="宋体" w:cs="宋体"/>
          <w:sz w:val="24"/>
        </w:rPr>
      </w:pPr>
      <w:bookmarkStart w:id="38" w:name="_Toc210121793"/>
      <w:bookmarkStart w:id="39" w:name="_Toc210121325"/>
      <w:bookmarkStart w:id="40" w:name="_Toc212890261"/>
      <w:bookmarkStart w:id="41" w:name="_Toc212709863"/>
      <w:bookmarkStart w:id="42" w:name="_Toc206229863"/>
      <w:bookmarkStart w:id="43" w:name="_Toc210121560"/>
      <w:r>
        <w:rPr>
          <w:rFonts w:hint="eastAsia" w:ascii="宋体" w:hAnsi="宋体" w:cs="宋体"/>
          <w:sz w:val="24"/>
        </w:rPr>
        <w:t>3、确保工期的原则</w:t>
      </w:r>
      <w:bookmarkEnd w:id="38"/>
      <w:bookmarkEnd w:id="39"/>
      <w:bookmarkEnd w:id="40"/>
      <w:bookmarkEnd w:id="41"/>
      <w:bookmarkEnd w:id="42"/>
      <w:bookmarkEnd w:id="43"/>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根据施工图纸中的工程内容合理安排施工工序，优化资源并充分考虑由于拆迁等客观因素造成的施工暂停、气候、节假日等对工期的影响，采用平行流水作业及均衡施工方法，运用网络计划技术控制施工进度，保证施工工期。</w:t>
      </w:r>
    </w:p>
    <w:p>
      <w:pPr>
        <w:pStyle w:val="35"/>
        <w:spacing w:after="0"/>
        <w:ind w:left="0" w:leftChars="0" w:firstLine="480" w:firstLineChars="200"/>
        <w:jc w:val="left"/>
        <w:rPr>
          <w:rFonts w:hint="eastAsia" w:ascii="宋体" w:hAnsi="宋体" w:cs="宋体"/>
          <w:sz w:val="24"/>
        </w:rPr>
      </w:pPr>
      <w:bookmarkStart w:id="44" w:name="_Toc210121794"/>
      <w:bookmarkStart w:id="45" w:name="_Toc210121561"/>
      <w:bookmarkStart w:id="46" w:name="_Toc206229864"/>
      <w:bookmarkStart w:id="47" w:name="_Toc210121326"/>
      <w:bookmarkStart w:id="48" w:name="_Toc212709864"/>
      <w:bookmarkStart w:id="49" w:name="_Toc212890262"/>
      <w:r>
        <w:rPr>
          <w:rFonts w:hint="eastAsia" w:ascii="宋体" w:hAnsi="宋体" w:cs="宋体"/>
          <w:sz w:val="24"/>
        </w:rPr>
        <w:t>4、确保质量的原则</w:t>
      </w:r>
      <w:bookmarkEnd w:id="44"/>
      <w:bookmarkEnd w:id="45"/>
      <w:bookmarkEnd w:id="46"/>
      <w:bookmarkEnd w:id="47"/>
      <w:bookmarkEnd w:id="48"/>
      <w:bookmarkEnd w:id="49"/>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确定本工程的质量目标，制定创优计划，建立健全质量保证体系，制定每道工序的施工技术措施，确保每道工序、每个分部工程质量均达到工程质量检验评定标准的要求，创建一流的精品工程。</w:t>
      </w:r>
    </w:p>
    <w:p>
      <w:pPr>
        <w:pStyle w:val="35"/>
        <w:spacing w:after="0"/>
        <w:ind w:left="0" w:leftChars="0" w:firstLine="480" w:firstLineChars="200"/>
        <w:jc w:val="left"/>
        <w:rPr>
          <w:rFonts w:hint="eastAsia" w:ascii="宋体" w:hAnsi="宋体" w:cs="宋体"/>
          <w:sz w:val="24"/>
        </w:rPr>
      </w:pPr>
      <w:bookmarkStart w:id="50" w:name="_Toc206229865"/>
      <w:bookmarkStart w:id="51" w:name="_Toc210121795"/>
      <w:bookmarkStart w:id="52" w:name="_Toc210121327"/>
      <w:bookmarkStart w:id="53" w:name="_Toc210121562"/>
      <w:bookmarkStart w:id="54" w:name="_Toc212709865"/>
      <w:bookmarkStart w:id="55" w:name="_Toc212890263"/>
      <w:r>
        <w:rPr>
          <w:rFonts w:hint="eastAsia" w:ascii="宋体" w:hAnsi="宋体" w:cs="宋体"/>
          <w:sz w:val="24"/>
        </w:rPr>
        <w:t>5、安全第一、预防为主的原则</w:t>
      </w:r>
      <w:bookmarkEnd w:id="50"/>
      <w:bookmarkEnd w:id="51"/>
      <w:bookmarkEnd w:id="52"/>
      <w:bookmarkEnd w:id="53"/>
      <w:bookmarkEnd w:id="54"/>
      <w:bookmarkEnd w:id="55"/>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确立本工程安全目标，建立健全安全保证体系，完善各类安全管理制度，强化现场各项管理制度、措施的落实，确保安全目标的实现。</w:t>
      </w:r>
      <w:bookmarkStart w:id="56" w:name="_Toc210121328"/>
      <w:bookmarkStart w:id="57" w:name="_Toc206229866"/>
      <w:bookmarkStart w:id="58" w:name="_Toc210121563"/>
      <w:bookmarkStart w:id="59" w:name="_Toc210121796"/>
      <w:bookmarkStart w:id="60" w:name="_Toc212709866"/>
      <w:bookmarkStart w:id="61" w:name="_Toc212890264"/>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6、确保环保、文明施工的原则</w:t>
      </w:r>
      <w:bookmarkEnd w:id="56"/>
      <w:bookmarkEnd w:id="57"/>
      <w:bookmarkEnd w:id="58"/>
      <w:bookmarkEnd w:id="59"/>
      <w:bookmarkEnd w:id="60"/>
      <w:bookmarkEnd w:id="61"/>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因地制宜，以人为本。交通、水电、材料、施工场地规划，本着节约用地、防止水土流失的原则，减少污染。精心布置施工现场，合理安排施工便道，充分利用本地资源，降低工程费用。保护周围环境，做好水土保持工作，创建文明施工工地。</w:t>
      </w:r>
    </w:p>
    <w:p>
      <w:pPr>
        <w:pStyle w:val="35"/>
        <w:spacing w:after="0"/>
        <w:ind w:left="0" w:leftChars="0" w:firstLine="480" w:firstLineChars="200"/>
        <w:jc w:val="left"/>
        <w:rPr>
          <w:rFonts w:hint="eastAsia" w:ascii="宋体" w:hAnsi="宋体" w:cs="宋体"/>
          <w:sz w:val="24"/>
        </w:rPr>
      </w:pPr>
      <w:bookmarkStart w:id="62" w:name="_Toc212709867"/>
      <w:bookmarkStart w:id="63" w:name="_Toc206229867"/>
      <w:bookmarkStart w:id="64" w:name="_Toc210121564"/>
      <w:bookmarkStart w:id="65" w:name="_Toc210121797"/>
      <w:bookmarkStart w:id="66" w:name="_Toc212890265"/>
      <w:bookmarkStart w:id="67" w:name="_Toc210121329"/>
      <w:r>
        <w:rPr>
          <w:rFonts w:hint="eastAsia" w:ascii="宋体" w:hAnsi="宋体" w:cs="宋体"/>
          <w:sz w:val="24"/>
        </w:rPr>
        <w:t>7、遵纪守法和尊重地方风俗的原则</w:t>
      </w:r>
      <w:bookmarkEnd w:id="62"/>
      <w:bookmarkEnd w:id="63"/>
      <w:bookmarkEnd w:id="64"/>
      <w:bookmarkEnd w:id="65"/>
      <w:bookmarkEnd w:id="66"/>
      <w:bookmarkEnd w:id="67"/>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施工中严格遵守国家的法律、法规，兼顾地方和群众利益，尊重地方的风俗习惯，做到少扰民、不扰民。</w:t>
      </w:r>
    </w:p>
    <w:p>
      <w:pPr>
        <w:pStyle w:val="4"/>
        <w:numPr>
          <w:ilvl w:val="3"/>
          <w:numId w:val="0"/>
        </w:numPr>
        <w:tabs>
          <w:tab w:val="left" w:pos="720"/>
        </w:tabs>
        <w:spacing w:before="278" w:beforeLines="50" w:after="278" w:afterLines="50"/>
        <w:ind w:left="357"/>
        <w:jc w:val="center"/>
        <w:rPr>
          <w:rFonts w:hint="eastAsia"/>
          <w:sz w:val="32"/>
          <w:szCs w:val="21"/>
        </w:rPr>
      </w:pPr>
      <w:bookmarkStart w:id="68" w:name="_Toc212633712"/>
      <w:bookmarkStart w:id="69" w:name="_Toc212890266"/>
      <w:bookmarkStart w:id="70" w:name="_Toc212961584"/>
      <w:bookmarkStart w:id="71" w:name="_Toc212962395"/>
      <w:bookmarkStart w:id="72" w:name="_Toc212954811"/>
      <w:bookmarkStart w:id="73" w:name="_Toc212709868"/>
      <w:bookmarkStart w:id="74" w:name="_Toc525107826"/>
      <w:bookmarkStart w:id="75" w:name="_Toc212799382"/>
      <w:r>
        <w:rPr>
          <w:rFonts w:hint="eastAsia"/>
          <w:sz w:val="32"/>
          <w:szCs w:val="21"/>
        </w:rPr>
        <w:t>第三节 指导思想</w:t>
      </w:r>
      <w:bookmarkEnd w:id="68"/>
      <w:bookmarkEnd w:id="69"/>
      <w:bookmarkEnd w:id="70"/>
      <w:bookmarkEnd w:id="71"/>
      <w:bookmarkEnd w:id="72"/>
      <w:bookmarkEnd w:id="73"/>
      <w:bookmarkEnd w:id="74"/>
      <w:bookmarkEnd w:id="75"/>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为了确保优质、安全、按期完成本合同段的工程施工，在编制施工组织设计，遵循如下的指导思想。</w:t>
      </w:r>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1、现场施工组织采用四级管理模式：施工领导层、施工管理层、劳务管理层、劳动作业层。</w:t>
      </w:r>
    </w:p>
    <w:p>
      <w:pPr>
        <w:pStyle w:val="35"/>
        <w:spacing w:after="0"/>
        <w:ind w:left="0" w:leftChars="0" w:firstLine="480" w:firstLineChars="200"/>
        <w:jc w:val="left"/>
        <w:rPr>
          <w:rFonts w:hint="eastAsia" w:ascii="仿宋_GB2312" w:hAnsi="GungsuhChe" w:eastAsia="仿宋_GB2312"/>
          <w:sz w:val="28"/>
          <w:szCs w:val="28"/>
        </w:rPr>
      </w:pPr>
      <w:r>
        <w:rPr>
          <w:rFonts w:hint="eastAsia" w:ascii="宋体" w:hAnsi="宋体" w:cs="宋体"/>
          <w:sz w:val="24"/>
        </w:rPr>
        <w:t>2、人员与施工队伍：项目经理部挑选具有丰富工程施工经验、年富力强的人员组成，形成强有力的领导班子。项目经理部调集具有类似工程施工经验的专业队伍</w:t>
      </w:r>
      <w:r>
        <w:rPr>
          <w:rFonts w:hint="eastAsia" w:ascii="仿宋_GB2312" w:hAnsi="GungsuhChe" w:eastAsia="仿宋_GB2312"/>
          <w:sz w:val="28"/>
          <w:szCs w:val="28"/>
        </w:rPr>
        <w:t>。</w:t>
      </w:r>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3、施工组织：采用先进的组织管理技术、统筹计划、合理安排，组织分段、分工序平行施工流水作业，均衡生产，保证招标文件要求的工期。</w:t>
      </w:r>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4、机械设备：配置合理、充足的机械设备，优先考虑功能先进的新型设备；优化施工程序，使之与机械功能匹配，形成良性循环，充分发挥机械设备的生产能力。</w:t>
      </w:r>
    </w:p>
    <w:p>
      <w:pPr>
        <w:pStyle w:val="35"/>
        <w:spacing w:after="0"/>
        <w:ind w:left="0" w:leftChars="0" w:firstLine="480" w:firstLineChars="200"/>
        <w:jc w:val="left"/>
        <w:rPr>
          <w:rFonts w:hint="eastAsia" w:ascii="宋体" w:hAnsi="宋体" w:cs="宋体"/>
          <w:sz w:val="24"/>
        </w:rPr>
      </w:pPr>
      <w:r>
        <w:rPr>
          <w:rFonts w:hint="eastAsia" w:ascii="宋体" w:hAnsi="宋体" w:cs="宋体"/>
          <w:sz w:val="24"/>
        </w:rPr>
        <w:t>5、施工工艺：充分考虑工程特点，采用成熟、先进的施工工艺，实行样板引路、试验先行、全过程信息化监控的施工方法组织施工。</w:t>
      </w:r>
    </w:p>
    <w:p>
      <w:pPr>
        <w:pStyle w:val="35"/>
        <w:spacing w:after="0"/>
        <w:ind w:left="0" w:leftChars="0" w:firstLine="480" w:firstLineChars="200"/>
        <w:rPr>
          <w:rFonts w:hint="eastAsia" w:ascii="宋体" w:hAnsi="宋体" w:cs="宋体"/>
          <w:sz w:val="24"/>
        </w:rPr>
      </w:pPr>
      <w:r>
        <w:rPr>
          <w:rFonts w:hint="eastAsia" w:ascii="宋体" w:hAnsi="宋体" w:cs="宋体"/>
          <w:sz w:val="24"/>
        </w:rPr>
        <w:t>6、质量控制：推行全面质量管理制度，严格按照GB/T19001-2000 idt ISO9001:2000标准质量体系进行质量控制，对施工现场实施动态管理和严密监控，遵循“上道工序必须为下道工序服务、质量具有优先否决权”的原则。</w:t>
      </w:r>
    </w:p>
    <w:p>
      <w:pPr>
        <w:pStyle w:val="35"/>
        <w:spacing w:after="0"/>
        <w:ind w:left="0" w:leftChars="0" w:firstLine="480" w:firstLineChars="200"/>
        <w:rPr>
          <w:rFonts w:hint="eastAsia" w:ascii="宋体" w:hAnsi="宋体" w:cs="宋体"/>
          <w:sz w:val="24"/>
        </w:rPr>
      </w:pPr>
      <w:r>
        <w:rPr>
          <w:rFonts w:hint="eastAsia" w:ascii="宋体" w:hAnsi="宋体" w:cs="宋体"/>
          <w:sz w:val="24"/>
        </w:rPr>
        <w:t>7、环境及职业健康安全控制：严格按照GB/T24001-2004环境体系及GB/T28001-2001安全体系进行控制，确保实现环境及安全的管理目标。</w:t>
      </w:r>
    </w:p>
    <w:p>
      <w:pPr>
        <w:pStyle w:val="4"/>
        <w:numPr>
          <w:ilvl w:val="3"/>
          <w:numId w:val="0"/>
        </w:numPr>
        <w:tabs>
          <w:tab w:val="left" w:pos="720"/>
        </w:tabs>
        <w:spacing w:before="278" w:beforeLines="50" w:after="278" w:afterLines="50"/>
        <w:ind w:left="357"/>
        <w:jc w:val="center"/>
        <w:rPr>
          <w:rFonts w:hint="eastAsia"/>
          <w:sz w:val="32"/>
          <w:szCs w:val="21"/>
        </w:rPr>
      </w:pPr>
      <w:bookmarkStart w:id="76" w:name="_Toc212890267"/>
      <w:bookmarkStart w:id="77" w:name="_Toc212961585"/>
      <w:bookmarkStart w:id="78" w:name="_Toc212954812"/>
      <w:bookmarkStart w:id="79" w:name="_Toc212633713"/>
      <w:bookmarkStart w:id="80" w:name="_Toc212709869"/>
      <w:bookmarkStart w:id="81" w:name="_Toc525107827"/>
      <w:bookmarkStart w:id="82" w:name="_Toc212962396"/>
      <w:bookmarkStart w:id="83" w:name="_Toc212799383"/>
      <w:r>
        <w:rPr>
          <w:rFonts w:hint="eastAsia"/>
          <w:sz w:val="32"/>
          <w:szCs w:val="21"/>
        </w:rPr>
        <w:t>第四节 质量、工期、安全文明施工目标</w:t>
      </w:r>
      <w:bookmarkEnd w:id="76"/>
      <w:bookmarkEnd w:id="77"/>
      <w:bookmarkEnd w:id="78"/>
      <w:bookmarkEnd w:id="79"/>
      <w:bookmarkEnd w:id="80"/>
      <w:bookmarkEnd w:id="81"/>
      <w:bookmarkEnd w:id="82"/>
      <w:bookmarkEnd w:id="83"/>
      <w:bookmarkStart w:id="610" w:name="_GoBack"/>
      <w:bookmarkEnd w:id="610"/>
    </w:p>
    <w:p>
      <w:pPr>
        <w:pStyle w:val="35"/>
        <w:spacing w:after="0"/>
        <w:ind w:left="0" w:leftChars="0" w:firstLine="480" w:firstLineChars="200"/>
        <w:rPr>
          <w:rFonts w:hint="eastAsia" w:ascii="宋体" w:hAnsi="宋体" w:cs="宋体"/>
          <w:sz w:val="24"/>
        </w:rPr>
      </w:pPr>
      <w:r>
        <w:rPr>
          <w:rFonts w:hint="eastAsia" w:ascii="宋体" w:hAnsi="宋体" w:cs="宋体"/>
          <w:sz w:val="24"/>
        </w:rPr>
        <w:t>1、质量目标：合格，争创优良。</w:t>
      </w:r>
    </w:p>
    <w:p>
      <w:pPr>
        <w:pStyle w:val="35"/>
        <w:spacing w:after="0"/>
        <w:ind w:left="0" w:leftChars="0" w:firstLine="480" w:firstLineChars="200"/>
        <w:rPr>
          <w:rFonts w:hint="eastAsia" w:ascii="宋体" w:hAnsi="宋体" w:cs="宋体"/>
          <w:sz w:val="24"/>
        </w:rPr>
      </w:pPr>
      <w:r>
        <w:rPr>
          <w:rFonts w:hint="eastAsia" w:ascii="宋体" w:hAnsi="宋体" w:cs="宋体"/>
          <w:sz w:val="24"/>
        </w:rPr>
        <w:t>2、工期目标：我公司严格遵守招标文件要求</w:t>
      </w:r>
    </w:p>
    <w:p>
      <w:pPr>
        <w:pStyle w:val="35"/>
        <w:spacing w:after="0"/>
        <w:ind w:left="0" w:leftChars="0" w:firstLine="480" w:firstLineChars="200"/>
        <w:rPr>
          <w:rFonts w:hint="eastAsia" w:ascii="宋体" w:hAnsi="宋体" w:cs="宋体"/>
          <w:sz w:val="24"/>
        </w:rPr>
      </w:pPr>
      <w:r>
        <w:rPr>
          <w:rFonts w:hint="eastAsia" w:ascii="宋体" w:hAnsi="宋体" w:cs="宋体"/>
          <w:sz w:val="24"/>
        </w:rPr>
        <w:t>3、安全施工目标：严格按照施工组织设计中的安全生产方案组织施工，确保不出现任何重、特大安全事故，杜绝责任事故，争创“省级安全文明示范工地”。</w:t>
      </w:r>
    </w:p>
    <w:p>
      <w:pPr>
        <w:pStyle w:val="35"/>
        <w:spacing w:after="0"/>
        <w:ind w:left="0" w:leftChars="0" w:firstLine="480" w:firstLineChars="200"/>
        <w:rPr>
          <w:rFonts w:hint="eastAsia"/>
        </w:rPr>
      </w:pPr>
      <w:r>
        <w:rPr>
          <w:rFonts w:hint="eastAsia" w:ascii="宋体" w:hAnsi="宋体" w:cs="宋体"/>
          <w:sz w:val="24"/>
        </w:rPr>
        <w:t>4、环境保护和文明施工目标：做到业主满意、市民认同，达到秦皇岛市文明施工要求，争创“省级安全文明示范工地”。</w:t>
      </w:r>
    </w:p>
    <w:p>
      <w:pPr>
        <w:pStyle w:val="3"/>
        <w:spacing w:before="278" w:beforeLines="50" w:after="278" w:afterLines="50" w:line="240" w:lineRule="auto"/>
        <w:jc w:val="center"/>
        <w:rPr>
          <w:rFonts w:hint="eastAsia"/>
          <w:sz w:val="36"/>
          <w:szCs w:val="36"/>
        </w:rPr>
      </w:pPr>
      <w:bookmarkStart w:id="84" w:name="_Toc212954813"/>
      <w:bookmarkStart w:id="85" w:name="_Toc212961586"/>
      <w:bookmarkStart w:id="86" w:name="_Toc30881"/>
      <w:bookmarkStart w:id="87" w:name="_Toc212890268"/>
      <w:bookmarkStart w:id="88" w:name="_Toc212633714"/>
      <w:bookmarkStart w:id="89" w:name="_Toc212709870"/>
      <w:bookmarkStart w:id="90" w:name="_Toc212962397"/>
      <w:bookmarkStart w:id="91" w:name="_Toc525107828"/>
      <w:bookmarkStart w:id="92" w:name="_Toc212799384"/>
      <w:r>
        <w:rPr>
          <w:rFonts w:hint="eastAsia"/>
          <w:sz w:val="36"/>
          <w:szCs w:val="36"/>
        </w:rPr>
        <w:t>第二章 工程概况</w:t>
      </w:r>
      <w:bookmarkEnd w:id="84"/>
      <w:bookmarkEnd w:id="85"/>
      <w:bookmarkEnd w:id="86"/>
      <w:bookmarkEnd w:id="87"/>
      <w:bookmarkEnd w:id="88"/>
      <w:bookmarkEnd w:id="89"/>
      <w:bookmarkEnd w:id="90"/>
      <w:bookmarkEnd w:id="91"/>
      <w:bookmarkEnd w:id="92"/>
    </w:p>
    <w:p>
      <w:pPr>
        <w:pStyle w:val="3"/>
        <w:spacing w:before="278" w:beforeLines="50" w:after="278" w:afterLines="50" w:line="240" w:lineRule="auto"/>
        <w:jc w:val="center"/>
        <w:rPr>
          <w:rFonts w:hint="eastAsia"/>
          <w:sz w:val="36"/>
          <w:szCs w:val="36"/>
        </w:rPr>
      </w:pPr>
      <w:bookmarkStart w:id="93" w:name="_Toc525107829"/>
      <w:bookmarkStart w:id="94" w:name="_Toc20288"/>
      <w:bookmarkStart w:id="95" w:name="_Toc211223746"/>
      <w:bookmarkStart w:id="96" w:name="_Toc210146923"/>
      <w:bookmarkStart w:id="97" w:name="_Toc211239510"/>
      <w:bookmarkStart w:id="98" w:name="_Toc212709894"/>
      <w:bookmarkStart w:id="99" w:name="_Toc209926814"/>
      <w:bookmarkStart w:id="100" w:name="_Toc210278965"/>
      <w:bookmarkStart w:id="101" w:name="_Toc210121579"/>
      <w:bookmarkStart w:id="102" w:name="_Toc209779233"/>
      <w:bookmarkStart w:id="103" w:name="_Toc212961593"/>
      <w:bookmarkStart w:id="104" w:name="_Toc211134777"/>
      <w:bookmarkStart w:id="105" w:name="_Toc206234047"/>
      <w:bookmarkStart w:id="106" w:name="_Toc211239408"/>
      <w:bookmarkStart w:id="107" w:name="_Toc210965740"/>
      <w:bookmarkStart w:id="108" w:name="_Toc206229883"/>
      <w:bookmarkStart w:id="109" w:name="_Toc212799391"/>
      <w:bookmarkStart w:id="110" w:name="_Toc210782742"/>
      <w:bookmarkStart w:id="111" w:name="_Toc210121344"/>
      <w:bookmarkStart w:id="112" w:name="_Toc212954820"/>
      <w:bookmarkStart w:id="113" w:name="_Toc212962404"/>
      <w:bookmarkStart w:id="114" w:name="_Toc212633721"/>
      <w:bookmarkStart w:id="115" w:name="_Toc212890291"/>
      <w:bookmarkStart w:id="116" w:name="_Toc210121812"/>
      <w:r>
        <w:rPr>
          <w:rFonts w:hint="eastAsia"/>
          <w:sz w:val="36"/>
          <w:szCs w:val="36"/>
        </w:rPr>
        <w:t xml:space="preserve">第三章 </w:t>
      </w:r>
      <w:bookmarkStart w:id="117" w:name="_Toc151996404"/>
      <w:bookmarkStart w:id="118" w:name="_Toc340823885"/>
      <w:bookmarkStart w:id="119" w:name="_Toc1130"/>
      <w:bookmarkStart w:id="120" w:name="_Toc15451"/>
      <w:bookmarkStart w:id="121" w:name="_Toc27951"/>
      <w:r>
        <w:rPr>
          <w:rFonts w:hint="eastAsia"/>
          <w:sz w:val="36"/>
          <w:szCs w:val="36"/>
        </w:rPr>
        <w:t>施工</w:t>
      </w:r>
      <w:bookmarkEnd w:id="117"/>
      <w:bookmarkEnd w:id="118"/>
      <w:bookmarkEnd w:id="119"/>
      <w:bookmarkEnd w:id="120"/>
      <w:bookmarkStart w:id="122" w:name="_Toc151996405"/>
      <w:bookmarkStart w:id="123" w:name="_Toc7701"/>
      <w:bookmarkStart w:id="124" w:name="_Toc340823886"/>
      <w:bookmarkStart w:id="125" w:name="_Toc3660"/>
      <w:r>
        <w:rPr>
          <w:rFonts w:hint="eastAsia"/>
          <w:sz w:val="36"/>
          <w:szCs w:val="36"/>
        </w:rPr>
        <w:t>部署及现场平面布置</w:t>
      </w:r>
      <w:bookmarkEnd w:id="93"/>
      <w:bookmarkEnd w:id="94"/>
      <w:bookmarkEnd w:id="121"/>
    </w:p>
    <w:p>
      <w:pPr>
        <w:pStyle w:val="4"/>
        <w:numPr>
          <w:ilvl w:val="3"/>
          <w:numId w:val="0"/>
        </w:numPr>
        <w:tabs>
          <w:tab w:val="left" w:pos="720"/>
        </w:tabs>
        <w:spacing w:before="278" w:beforeLines="50" w:after="278" w:afterLines="50"/>
        <w:ind w:left="357"/>
        <w:jc w:val="center"/>
        <w:rPr>
          <w:rFonts w:hint="eastAsia"/>
          <w:sz w:val="32"/>
          <w:szCs w:val="21"/>
        </w:rPr>
      </w:pPr>
      <w:bookmarkStart w:id="126" w:name="_Toc29970"/>
      <w:bookmarkStart w:id="127" w:name="_Toc525107830"/>
      <w:r>
        <w:rPr>
          <w:rFonts w:hint="eastAsia"/>
          <w:sz w:val="32"/>
          <w:szCs w:val="21"/>
        </w:rPr>
        <w:t>第一节 总体施工</w:t>
      </w:r>
      <w:bookmarkEnd w:id="122"/>
      <w:bookmarkEnd w:id="123"/>
      <w:bookmarkEnd w:id="124"/>
      <w:bookmarkEnd w:id="125"/>
      <w:bookmarkStart w:id="128" w:name="_Toc151996406"/>
      <w:bookmarkStart w:id="129" w:name="_Toc11362"/>
      <w:bookmarkStart w:id="130" w:name="_Toc340823887"/>
      <w:r>
        <w:rPr>
          <w:rFonts w:hint="eastAsia"/>
          <w:sz w:val="32"/>
          <w:szCs w:val="21"/>
        </w:rPr>
        <w:t>部署</w:t>
      </w:r>
      <w:bookmarkEnd w:id="126"/>
      <w:bookmarkEnd w:id="127"/>
    </w:p>
    <w:p>
      <w:pPr>
        <w:pStyle w:val="35"/>
        <w:spacing w:after="0"/>
        <w:ind w:left="0" w:leftChars="0" w:firstLine="480" w:firstLineChars="200"/>
        <w:rPr>
          <w:rFonts w:hint="eastAsia" w:ascii="宋体" w:hAnsi="宋体" w:cs="宋体"/>
          <w:sz w:val="24"/>
        </w:rPr>
      </w:pPr>
      <w:r>
        <w:rPr>
          <w:rFonts w:hint="eastAsia" w:ascii="宋体" w:hAnsi="宋体" w:cs="宋体"/>
          <w:sz w:val="24"/>
        </w:rPr>
        <w:t>一、施工组织</w:t>
      </w:r>
      <w:bookmarkEnd w:id="128"/>
      <w:bookmarkEnd w:id="129"/>
      <w:bookmarkEnd w:id="130"/>
    </w:p>
    <w:p>
      <w:pPr>
        <w:pStyle w:val="35"/>
        <w:spacing w:after="0"/>
        <w:ind w:left="0" w:leftChars="0" w:firstLine="480" w:firstLineChars="200"/>
        <w:rPr>
          <w:rFonts w:hint="eastAsia" w:ascii="宋体" w:hAnsi="宋体" w:cs="宋体"/>
          <w:sz w:val="24"/>
        </w:rPr>
      </w:pPr>
      <w:r>
        <w:rPr>
          <w:rFonts w:hint="eastAsia" w:ascii="宋体" w:hAnsi="宋体" w:cs="宋体"/>
          <w:sz w:val="24"/>
        </w:rPr>
        <w:t>1、我公司作为工程的施工方，将组建精明强干的项目管理班子，实施项目施工管理。同时安排具有丰富经验的多名管理人员组成项目经理部领导层，下设：施工技术部、质量检查部、安全生产部、测量技术部、经营预算部、材料计划部等，组成质量、进度、费用、安全控制体系完善的项目经理部。为良好的完成本工程打下良好的基础。</w:t>
      </w:r>
    </w:p>
    <w:p>
      <w:pPr>
        <w:pStyle w:val="35"/>
        <w:spacing w:after="0"/>
        <w:ind w:left="0" w:leftChars="0" w:firstLine="480" w:firstLineChars="200"/>
        <w:rPr>
          <w:rFonts w:hint="eastAsia" w:ascii="宋体" w:hAnsi="宋体" w:cs="宋体"/>
          <w:sz w:val="24"/>
        </w:rPr>
      </w:pPr>
      <w:r>
        <w:rPr>
          <w:rFonts w:hint="eastAsia" w:ascii="宋体" w:hAnsi="宋体" w:cs="宋体"/>
          <w:sz w:val="24"/>
        </w:rPr>
        <w:t>2、公司对项目实行的是方针目标管理，根据对业主的承诺制定总体方针目标，如质量目标、工期目标、安全目标、文明施工目标等。项目经理部则按照公司的方针政策目标进行相应的决策。公司按年度方针目标，每月每季度对项目进行综合考评，制定《项目方针目标展开图》，根据考核结果按《工程项目管理责任目标考核及奖励办法》执行。</w:t>
      </w:r>
    </w:p>
    <w:p>
      <w:pPr>
        <w:pStyle w:val="35"/>
        <w:spacing w:after="0"/>
        <w:ind w:left="0" w:leftChars="0" w:firstLine="480" w:firstLineChars="200"/>
        <w:rPr>
          <w:rFonts w:hint="eastAsia" w:ascii="宋体" w:hAnsi="宋体" w:cs="宋体"/>
          <w:sz w:val="24"/>
        </w:rPr>
      </w:pPr>
      <w:r>
        <w:rPr>
          <w:rFonts w:hint="eastAsia" w:ascii="宋体" w:hAnsi="宋体" w:cs="宋体"/>
          <w:sz w:val="24"/>
        </w:rPr>
        <w:t>该工程采用目标管理法施工，我公司将按照多年来积累的成功的项目管理经验来运作和管理项目，形成以项目经理负责制为核心，以项目合同管理和成本控制为主要内容，以科学系统管理和先进技术及手段的项目管理机制。严格按照公司建立的质量保证体系来运作，形成以全面质量管理为中心环节，以专业管理和计算机辅助管理相结合的科学化管理体制，以此出色的完成我公司的质量方针和本工程质量目标。</w:t>
      </w:r>
    </w:p>
    <w:p>
      <w:pPr>
        <w:pStyle w:val="35"/>
        <w:spacing w:after="0"/>
        <w:ind w:left="0" w:leftChars="0" w:firstLine="480" w:firstLineChars="200"/>
        <w:rPr>
          <w:rFonts w:hint="eastAsia" w:ascii="宋体" w:hAnsi="宋体" w:cs="宋体"/>
          <w:sz w:val="24"/>
        </w:rPr>
      </w:pPr>
      <w:r>
        <w:rPr>
          <w:rFonts w:hint="eastAsia" w:ascii="宋体" w:hAnsi="宋体" w:cs="宋体"/>
          <w:sz w:val="24"/>
        </w:rPr>
        <w:t>3、项目经理受公司法人委托作为项目法人代表，履行业主和公司签定的合同，以签定的目标责任状对项目经理进行考核，杜绝了项目承包带来的弊端。</w:t>
      </w:r>
    </w:p>
    <w:p>
      <w:pPr>
        <w:pStyle w:val="35"/>
        <w:spacing w:after="0"/>
        <w:ind w:left="0" w:leftChars="0" w:firstLine="480" w:firstLineChars="200"/>
        <w:rPr>
          <w:rFonts w:hint="eastAsia" w:ascii="宋体" w:hAnsi="宋体" w:cs="宋体"/>
          <w:sz w:val="24"/>
        </w:rPr>
      </w:pPr>
      <w:r>
        <w:rPr>
          <w:rFonts w:hint="eastAsia" w:ascii="宋体" w:hAnsi="宋体" w:cs="宋体"/>
          <w:sz w:val="24"/>
        </w:rPr>
        <w:t>4、为规范该项目的管理工作，项目经理部将执行颁布的《项目管理手册》、《质量保证手册》。</w:t>
      </w:r>
      <w:bookmarkStart w:id="131" w:name="_Toc27266"/>
      <w:bookmarkStart w:id="132" w:name="_Toc151996409"/>
      <w:bookmarkStart w:id="133" w:name="_Toc340823890"/>
    </w:p>
    <w:p>
      <w:pPr>
        <w:ind w:firstLine="480" w:firstLineChars="200"/>
        <w:jc w:val="left"/>
        <w:rPr>
          <w:rFonts w:hint="eastAsia" w:ascii="宋体" w:hAnsi="宋体"/>
          <w:sz w:val="24"/>
        </w:rPr>
      </w:pPr>
      <w:r>
        <w:rPr>
          <w:rFonts w:hint="eastAsia" w:ascii="宋体" w:hAnsi="宋体"/>
          <w:sz w:val="24"/>
        </w:rPr>
        <w:t>二、施工段划分</w:t>
      </w:r>
      <w:bookmarkEnd w:id="131"/>
      <w:bookmarkEnd w:id="132"/>
      <w:bookmarkEnd w:id="133"/>
    </w:p>
    <w:p>
      <w:pPr>
        <w:ind w:firstLine="480" w:firstLineChars="200"/>
        <w:jc w:val="left"/>
        <w:rPr>
          <w:rFonts w:hint="eastAsia" w:ascii="宋体" w:hAnsi="宋体"/>
          <w:sz w:val="24"/>
        </w:rPr>
      </w:pPr>
      <w:r>
        <w:rPr>
          <w:rFonts w:hint="eastAsia" w:ascii="宋体" w:hAnsi="宋体"/>
          <w:sz w:val="24"/>
        </w:rPr>
        <w:t>根据本工程实际情况和施工要求将工程分为</w:t>
      </w:r>
      <w:r>
        <w:rPr>
          <w:rFonts w:ascii="宋体" w:hAnsi="宋体"/>
          <w:sz w:val="24"/>
        </w:rPr>
        <w:t>3</w:t>
      </w:r>
      <w:r>
        <w:rPr>
          <w:rFonts w:hint="eastAsia" w:ascii="宋体" w:hAnsi="宋体"/>
          <w:sz w:val="24"/>
        </w:rPr>
        <w:t>个施工段依次为：景观工程施工段、安装工程施工段和绿化工程施工段，分别组织施工机械班组进行平行施工作业。</w:t>
      </w:r>
      <w:bookmarkStart w:id="134" w:name="_Toc151996414"/>
      <w:bookmarkStart w:id="135" w:name="_Toc340823894"/>
      <w:bookmarkStart w:id="136" w:name="_Toc21307"/>
      <w:bookmarkStart w:id="137" w:name="_Toc27172"/>
      <w:bookmarkStart w:id="138" w:name="_Toc23371"/>
    </w:p>
    <w:bookmarkEnd w:id="134"/>
    <w:bookmarkEnd w:id="135"/>
    <w:p>
      <w:pPr>
        <w:pStyle w:val="4"/>
        <w:numPr>
          <w:ilvl w:val="3"/>
          <w:numId w:val="0"/>
        </w:numPr>
        <w:tabs>
          <w:tab w:val="left" w:pos="720"/>
        </w:tabs>
        <w:spacing w:before="278" w:beforeLines="50" w:after="278" w:afterLines="50"/>
        <w:ind w:left="357"/>
        <w:jc w:val="center"/>
        <w:rPr>
          <w:rFonts w:hint="eastAsia"/>
          <w:sz w:val="32"/>
          <w:szCs w:val="21"/>
        </w:rPr>
      </w:pPr>
      <w:bookmarkStart w:id="139" w:name="_Toc10860"/>
      <w:bookmarkStart w:id="140" w:name="_Toc525107831"/>
      <w:bookmarkStart w:id="141" w:name="_Toc340823895"/>
      <w:bookmarkStart w:id="142" w:name="_Toc151996415"/>
      <w:r>
        <w:rPr>
          <w:rFonts w:hint="eastAsia"/>
          <w:sz w:val="32"/>
          <w:szCs w:val="21"/>
        </w:rPr>
        <w:t>第二节 现场平面布置</w:t>
      </w:r>
      <w:bookmarkEnd w:id="136"/>
      <w:bookmarkEnd w:id="137"/>
      <w:bookmarkEnd w:id="138"/>
      <w:bookmarkEnd w:id="139"/>
      <w:bookmarkEnd w:id="140"/>
      <w:bookmarkStart w:id="143" w:name="_Toc5751"/>
    </w:p>
    <w:bookmarkEnd w:id="141"/>
    <w:bookmarkEnd w:id="142"/>
    <w:p>
      <w:pPr>
        <w:ind w:firstLine="480" w:firstLineChars="200"/>
        <w:jc w:val="left"/>
        <w:rPr>
          <w:rFonts w:hint="eastAsia" w:ascii="宋体" w:hAnsi="宋体"/>
          <w:sz w:val="24"/>
        </w:rPr>
      </w:pPr>
      <w:r>
        <w:rPr>
          <w:rFonts w:hint="eastAsia" w:ascii="宋体" w:hAnsi="宋体"/>
          <w:sz w:val="24"/>
        </w:rPr>
        <w:t>一、现场平面布置</w:t>
      </w:r>
      <w:bookmarkEnd w:id="143"/>
    </w:p>
    <w:p>
      <w:pPr>
        <w:ind w:firstLine="480" w:firstLineChars="200"/>
        <w:jc w:val="left"/>
        <w:rPr>
          <w:rFonts w:hint="eastAsia" w:ascii="宋体" w:hAnsi="宋体"/>
          <w:sz w:val="24"/>
        </w:rPr>
      </w:pPr>
      <w:r>
        <w:rPr>
          <w:rFonts w:hint="eastAsia" w:ascii="宋体" w:hAnsi="宋体"/>
          <w:sz w:val="24"/>
        </w:rPr>
        <w:t>工程能否顺利进行，在很大程度上取决于合理的施工平面布置，保持各施工段的布局、施工现场道路的畅通将是至关重要的。工地现场必须进行科学合理安排，发挥最大的工效。加强总平面管理首先要建立总平面管理责任制，其次严格按施工平面和道路交通管理，各种作业场地、施工机具、材料都按划定的区域和地点操作或堆放，车辆进场路线也按规划安排，避免混乱。</w:t>
      </w:r>
    </w:p>
    <w:p>
      <w:pPr>
        <w:ind w:firstLine="480" w:firstLineChars="200"/>
        <w:jc w:val="left"/>
        <w:rPr>
          <w:rFonts w:hint="eastAsia" w:ascii="宋体" w:hAnsi="宋体"/>
          <w:sz w:val="24"/>
        </w:rPr>
      </w:pPr>
      <w:r>
        <w:rPr>
          <w:rFonts w:hint="eastAsia" w:ascii="宋体" w:hAnsi="宋体"/>
          <w:sz w:val="24"/>
        </w:rPr>
        <w:t>工程划分为</w:t>
      </w:r>
      <w:r>
        <w:rPr>
          <w:rFonts w:ascii="宋体" w:hAnsi="宋体"/>
          <w:sz w:val="24"/>
        </w:rPr>
        <w:t>3</w:t>
      </w:r>
      <w:r>
        <w:rPr>
          <w:rFonts w:hint="eastAsia" w:ascii="宋体" w:hAnsi="宋体"/>
          <w:sz w:val="24"/>
        </w:rPr>
        <w:t>个施工区域，分别安排</w:t>
      </w:r>
      <w:r>
        <w:rPr>
          <w:rFonts w:ascii="宋体" w:hAnsi="宋体"/>
          <w:sz w:val="24"/>
        </w:rPr>
        <w:t>3</w:t>
      </w:r>
      <w:r>
        <w:rPr>
          <w:rFonts w:hint="eastAsia" w:ascii="宋体" w:hAnsi="宋体"/>
          <w:sz w:val="24"/>
        </w:rPr>
        <w:t>个施工作业班组进行施工作业，每个机械施工作业组分别配备：洒水车、挖掘机、装载机、起重机、平地机、压路机、自卸汽车、道路划线机械及摊铺机械等。具体数量根据现场的施工作业条件、运输距离等施工条件合理配备，总体遵循施工机械效率最大化，减少窝工现象。</w:t>
      </w:r>
    </w:p>
    <w:p>
      <w:pPr>
        <w:ind w:firstLine="480" w:firstLineChars="200"/>
        <w:jc w:val="left"/>
        <w:rPr>
          <w:rFonts w:hint="eastAsia" w:ascii="宋体" w:hAnsi="宋体"/>
          <w:sz w:val="24"/>
        </w:rPr>
      </w:pPr>
      <w:bookmarkStart w:id="144" w:name="_Toc151996416"/>
      <w:bookmarkStart w:id="145" w:name="_Toc340823896"/>
      <w:bookmarkStart w:id="146" w:name="_Toc16268"/>
      <w:r>
        <w:rPr>
          <w:rFonts w:hint="eastAsia" w:ascii="宋体" w:hAnsi="宋体"/>
          <w:sz w:val="24"/>
        </w:rPr>
        <w:t>二、施工总平面图（见附表五）</w:t>
      </w:r>
    </w:p>
    <w:bookmarkEnd w:id="144"/>
    <w:bookmarkEnd w:id="145"/>
    <w:p>
      <w:pPr>
        <w:ind w:firstLine="480" w:firstLineChars="200"/>
        <w:jc w:val="left"/>
        <w:rPr>
          <w:rFonts w:hint="eastAsia" w:ascii="宋体" w:hAnsi="宋体"/>
          <w:sz w:val="24"/>
        </w:rPr>
      </w:pPr>
      <w:r>
        <w:rPr>
          <w:rFonts w:hint="eastAsia" w:ascii="宋体" w:hAnsi="宋体"/>
          <w:sz w:val="24"/>
        </w:rPr>
        <w:t>三、临时用水</w:t>
      </w:r>
      <w:bookmarkEnd w:id="146"/>
    </w:p>
    <w:p>
      <w:pPr>
        <w:ind w:firstLine="480" w:firstLineChars="200"/>
        <w:jc w:val="left"/>
        <w:rPr>
          <w:rFonts w:hint="eastAsia" w:ascii="宋体" w:hAnsi="宋体"/>
          <w:sz w:val="24"/>
        </w:rPr>
      </w:pPr>
      <w:r>
        <w:rPr>
          <w:rFonts w:hint="eastAsia" w:ascii="宋体" w:hAnsi="宋体"/>
          <w:sz w:val="24"/>
        </w:rPr>
        <w:t>1、本工程项目部临时供水，水源由</w:t>
      </w:r>
      <w:r>
        <w:rPr>
          <w:rFonts w:hint="eastAsia" w:ascii="宋体" w:hAnsi="宋体"/>
          <w:sz w:val="24"/>
          <w:lang w:val="zh-TW"/>
        </w:rPr>
        <w:t>甲方协调自来水公司就近与自来水管道接通，安装水表按流量计费，项目供水</w:t>
      </w:r>
      <w:r>
        <w:rPr>
          <w:rFonts w:hint="eastAsia" w:ascii="宋体" w:hAnsi="宋体"/>
          <w:sz w:val="24"/>
        </w:rPr>
        <w:t>管线敷设完毕应进行水压试验，消防管水压不得小于1.2MPa，其它不小于0.6MPa。</w:t>
      </w:r>
    </w:p>
    <w:p>
      <w:pPr>
        <w:ind w:firstLine="480" w:firstLineChars="200"/>
        <w:jc w:val="left"/>
        <w:rPr>
          <w:rFonts w:hint="eastAsia" w:ascii="宋体" w:hAnsi="宋体"/>
          <w:sz w:val="24"/>
        </w:rPr>
      </w:pPr>
      <w:r>
        <w:rPr>
          <w:rFonts w:hint="eastAsia" w:ascii="宋体" w:hAnsi="宋体"/>
          <w:sz w:val="24"/>
        </w:rPr>
        <w:t>2、</w:t>
      </w:r>
      <w:r>
        <w:rPr>
          <w:rFonts w:hint="eastAsia" w:ascii="宋体" w:hAnsi="宋体"/>
          <w:sz w:val="24"/>
          <w:lang w:val="zh-TW"/>
        </w:rPr>
        <w:t>施工现场用水主要为绿化及控制扬沉，采用洒水车运输洒水，控制施工区域扬尘在</w:t>
      </w:r>
      <w:r>
        <w:rPr>
          <w:rFonts w:hint="eastAsia" w:ascii="宋体" w:hAnsi="宋体"/>
          <w:sz w:val="24"/>
        </w:rPr>
        <w:t>1.5米之内。</w:t>
      </w:r>
    </w:p>
    <w:p>
      <w:pPr>
        <w:ind w:firstLine="480" w:firstLineChars="200"/>
        <w:jc w:val="left"/>
        <w:rPr>
          <w:rFonts w:hint="eastAsia" w:ascii="宋体" w:hAnsi="宋体"/>
          <w:sz w:val="24"/>
        </w:rPr>
      </w:pPr>
      <w:bookmarkStart w:id="147" w:name="_Toc27374"/>
      <w:r>
        <w:rPr>
          <w:rFonts w:hint="eastAsia" w:ascii="宋体" w:hAnsi="宋体"/>
          <w:sz w:val="24"/>
        </w:rPr>
        <w:t>四、临时用电</w:t>
      </w:r>
      <w:bookmarkEnd w:id="147"/>
    </w:p>
    <w:p>
      <w:pPr>
        <w:ind w:firstLine="480" w:firstLineChars="200"/>
        <w:jc w:val="left"/>
        <w:rPr>
          <w:rFonts w:hint="eastAsia" w:ascii="宋体" w:hAnsi="宋体"/>
          <w:sz w:val="24"/>
        </w:rPr>
      </w:pPr>
      <w:r>
        <w:rPr>
          <w:rFonts w:hint="eastAsia" w:ascii="宋体" w:hAnsi="宋体"/>
          <w:sz w:val="24"/>
        </w:rPr>
        <w:t>现场临时供电按《施工现场临时用电安全技术规范》设计并组织施工，供配电采用TN—S 接零保护系统，按三级配电两级保护设计施工，PE 线与N 线严格分开使用，接地电阻不大于4 欧姆。施工现场所有防雷装置接地电阻不大于4 欧姆。开关箱内漏电保护器额定漏电动作电流不大于30 毫安，额定漏电动作时间不大于0.1 秒。</w:t>
      </w:r>
    </w:p>
    <w:p>
      <w:pPr>
        <w:ind w:firstLine="480" w:firstLineChars="200"/>
        <w:jc w:val="left"/>
        <w:rPr>
          <w:rFonts w:hint="eastAsia" w:ascii="宋体" w:hAnsi="宋体"/>
          <w:sz w:val="24"/>
        </w:rPr>
      </w:pPr>
      <w:r>
        <w:rPr>
          <w:rFonts w:hint="eastAsia" w:ascii="宋体" w:hAnsi="宋体"/>
          <w:sz w:val="24"/>
        </w:rPr>
        <w:t>1、本工程用电从项目部附近电力管网接入。</w:t>
      </w:r>
    </w:p>
    <w:p>
      <w:pPr>
        <w:ind w:firstLine="480" w:firstLineChars="200"/>
        <w:jc w:val="left"/>
        <w:rPr>
          <w:rFonts w:hint="eastAsia" w:ascii="宋体" w:hAnsi="宋体"/>
          <w:sz w:val="24"/>
        </w:rPr>
      </w:pPr>
      <w:r>
        <w:rPr>
          <w:rFonts w:hint="eastAsia" w:ascii="宋体" w:hAnsi="宋体"/>
          <w:sz w:val="24"/>
        </w:rPr>
        <w:t>2、应急发电机组</w:t>
      </w:r>
    </w:p>
    <w:p>
      <w:pPr>
        <w:ind w:firstLine="480" w:firstLineChars="200"/>
        <w:jc w:val="left"/>
        <w:rPr>
          <w:rFonts w:hint="eastAsia" w:ascii="宋体" w:hAnsi="宋体"/>
          <w:sz w:val="24"/>
        </w:rPr>
      </w:pPr>
      <w:r>
        <w:rPr>
          <w:rFonts w:hint="eastAsia" w:ascii="宋体" w:hAnsi="宋体"/>
          <w:sz w:val="24"/>
        </w:rPr>
        <w:t>考虑到意外停电因素影响，本工程配置一台柴油发电机组（250KW），在停电时，供办公室、保安照明、施工区域照明应急用电。</w:t>
      </w:r>
    </w:p>
    <w:p>
      <w:pPr>
        <w:ind w:firstLine="480" w:firstLineChars="200"/>
        <w:jc w:val="left"/>
        <w:rPr>
          <w:rFonts w:hint="eastAsia" w:ascii="宋体" w:hAnsi="宋体"/>
          <w:sz w:val="24"/>
        </w:rPr>
      </w:pPr>
      <w:r>
        <w:rPr>
          <w:rFonts w:hint="eastAsia" w:ascii="宋体" w:hAnsi="宋体"/>
          <w:sz w:val="24"/>
        </w:rPr>
        <w:t>3、配电方式</w:t>
      </w:r>
    </w:p>
    <w:p>
      <w:pPr>
        <w:ind w:firstLine="480" w:firstLineChars="200"/>
        <w:jc w:val="left"/>
        <w:rPr>
          <w:rFonts w:hint="eastAsia" w:ascii="宋体" w:hAnsi="宋体"/>
          <w:sz w:val="24"/>
        </w:rPr>
      </w:pPr>
      <w:r>
        <w:rPr>
          <w:rFonts w:hint="eastAsia" w:ascii="宋体" w:hAnsi="宋体"/>
          <w:sz w:val="24"/>
        </w:rPr>
        <w:t>临时用电系统根据各种用电设备的情况，采用三相五线制树干式与放射式相结合的配电方式。地平面电缆暗敷设于电缆沟内，干线电缆选用XV 型橡皮绝缘电缆。施工配电箱采用统一制作的标准铁质电箱，箱、电缆编号与供电回路对应。</w:t>
      </w:r>
    </w:p>
    <w:p>
      <w:pPr>
        <w:ind w:firstLine="480" w:firstLineChars="200"/>
        <w:jc w:val="left"/>
        <w:rPr>
          <w:rFonts w:hint="eastAsia" w:ascii="宋体" w:hAnsi="宋体"/>
          <w:sz w:val="24"/>
        </w:rPr>
      </w:pPr>
      <w:r>
        <w:rPr>
          <w:rFonts w:hint="eastAsia" w:ascii="宋体" w:hAnsi="宋体"/>
          <w:sz w:val="24"/>
        </w:rPr>
        <w:t>五、临时路</w:t>
      </w:r>
    </w:p>
    <w:p>
      <w:pPr>
        <w:ind w:firstLine="480" w:firstLineChars="200"/>
        <w:jc w:val="left"/>
        <w:rPr>
          <w:rFonts w:hint="eastAsia" w:ascii="宋体" w:hAnsi="宋体"/>
          <w:sz w:val="24"/>
        </w:rPr>
      </w:pPr>
      <w:r>
        <w:rPr>
          <w:rFonts w:hint="eastAsia" w:ascii="宋体" w:hAnsi="宋体"/>
          <w:sz w:val="24"/>
        </w:rPr>
        <w:t>本工程临时路采用炮渣回填碾压施工。</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Pr>
        <w:pStyle w:val="3"/>
        <w:spacing w:before="278" w:beforeLines="50" w:after="278" w:afterLines="50" w:line="240" w:lineRule="auto"/>
        <w:jc w:val="center"/>
        <w:rPr>
          <w:rFonts w:hint="eastAsia"/>
          <w:sz w:val="36"/>
          <w:szCs w:val="36"/>
        </w:rPr>
      </w:pPr>
      <w:bookmarkStart w:id="148" w:name="_Toc525107832"/>
      <w:bookmarkStart w:id="149" w:name="_Toc24851"/>
      <w:bookmarkStart w:id="150" w:name="_Toc209779236"/>
      <w:bookmarkStart w:id="151" w:name="_Toc209926817"/>
      <w:bookmarkStart w:id="152" w:name="_Toc210121353"/>
      <w:bookmarkStart w:id="153" w:name="_Toc210121588"/>
      <w:bookmarkStart w:id="154" w:name="_Toc206229892"/>
      <w:bookmarkStart w:id="155" w:name="_Toc206234050"/>
      <w:bookmarkStart w:id="156" w:name="_Toc210121821"/>
      <w:bookmarkStart w:id="157" w:name="_Toc210146926"/>
      <w:bookmarkStart w:id="158" w:name="_Toc210782745"/>
      <w:bookmarkStart w:id="159" w:name="_Toc210965743"/>
      <w:bookmarkStart w:id="160" w:name="_Toc211134780"/>
      <w:bookmarkStart w:id="161" w:name="_Toc211223749"/>
      <w:bookmarkStart w:id="162" w:name="_Toc211239411"/>
      <w:bookmarkStart w:id="163" w:name="_Toc210278968"/>
      <w:bookmarkStart w:id="164" w:name="_Toc211239513"/>
      <w:bookmarkStart w:id="165" w:name="_Toc212633725"/>
      <w:bookmarkStart w:id="166" w:name="_Toc212962407"/>
      <w:bookmarkStart w:id="167" w:name="_Toc212709902"/>
      <w:bookmarkStart w:id="168" w:name="_Toc212799394"/>
      <w:bookmarkStart w:id="169" w:name="_Toc212890299"/>
      <w:bookmarkStart w:id="170" w:name="_Toc212954823"/>
      <w:bookmarkStart w:id="171" w:name="_Toc212961596"/>
      <w:r>
        <w:rPr>
          <w:rFonts w:hint="eastAsia"/>
          <w:sz w:val="36"/>
          <w:szCs w:val="36"/>
        </w:rPr>
        <w:t>第四章 施工方法及主要技术措施</w:t>
      </w:r>
      <w:bookmarkEnd w:id="148"/>
      <w:bookmarkEnd w:id="149"/>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Pr>
        <w:pStyle w:val="4"/>
        <w:numPr>
          <w:ilvl w:val="3"/>
          <w:numId w:val="0"/>
        </w:numPr>
        <w:tabs>
          <w:tab w:val="left" w:pos="720"/>
        </w:tabs>
        <w:spacing w:before="278" w:beforeLines="50" w:after="278" w:afterLines="50"/>
        <w:ind w:left="357"/>
        <w:jc w:val="left"/>
        <w:rPr>
          <w:rFonts w:hint="eastAsia"/>
          <w:sz w:val="32"/>
          <w:szCs w:val="21"/>
        </w:rPr>
      </w:pPr>
      <w:bookmarkStart w:id="172" w:name="_Toc210121839"/>
      <w:bookmarkStart w:id="173" w:name="_Toc212709924"/>
      <w:bookmarkStart w:id="174" w:name="_Toc206229909"/>
      <w:bookmarkStart w:id="175" w:name="_Toc525107833"/>
      <w:bookmarkStart w:id="176" w:name="_Toc210121606"/>
      <w:bookmarkStart w:id="177" w:name="_Toc210121371"/>
      <w:bookmarkStart w:id="178" w:name="_Toc212890321"/>
      <w:r>
        <w:rPr>
          <w:rFonts w:hint="eastAsia"/>
          <w:sz w:val="32"/>
          <w:szCs w:val="21"/>
        </w:rPr>
        <w:t>第一节 施工测量</w:t>
      </w:r>
      <w:bookmarkEnd w:id="172"/>
      <w:bookmarkEnd w:id="173"/>
      <w:bookmarkEnd w:id="174"/>
      <w:bookmarkEnd w:id="175"/>
      <w:bookmarkEnd w:id="176"/>
      <w:bookmarkEnd w:id="177"/>
      <w:bookmarkEnd w:id="178"/>
      <w:r>
        <w:rPr>
          <w:rFonts w:hint="eastAsia"/>
          <w:sz w:val="32"/>
          <w:szCs w:val="21"/>
        </w:rPr>
        <w:t xml:space="preserve"> </w:t>
      </w:r>
    </w:p>
    <w:p>
      <w:pPr>
        <w:ind w:firstLine="480" w:firstLineChars="200"/>
        <w:jc w:val="left"/>
        <w:rPr>
          <w:rFonts w:hint="eastAsia" w:ascii="宋体" w:hAnsi="宋体"/>
          <w:sz w:val="24"/>
        </w:rPr>
      </w:pPr>
      <w:r>
        <w:rPr>
          <w:rFonts w:hint="eastAsia" w:ascii="宋体" w:hAnsi="宋体"/>
          <w:sz w:val="24"/>
        </w:rPr>
        <w:t>一、测量工具仪器准备</w:t>
      </w:r>
    </w:p>
    <w:p>
      <w:pPr>
        <w:ind w:firstLine="480" w:firstLineChars="200"/>
        <w:jc w:val="left"/>
        <w:rPr>
          <w:rFonts w:hint="eastAsia" w:ascii="宋体" w:hAnsi="宋体"/>
          <w:sz w:val="24"/>
        </w:rPr>
      </w:pPr>
      <w:r>
        <w:rPr>
          <w:rFonts w:hint="eastAsia" w:ascii="宋体" w:hAnsi="宋体"/>
          <w:sz w:val="24"/>
        </w:rPr>
        <w:t>配备经过国家有关计量部门鉴定合格的仪器设备：精度不低于1″的全站仪2台；DS2水准仪5台。</w:t>
      </w:r>
    </w:p>
    <w:p>
      <w:pPr>
        <w:ind w:firstLine="480" w:firstLineChars="200"/>
        <w:jc w:val="left"/>
        <w:rPr>
          <w:rFonts w:hint="eastAsia" w:ascii="宋体" w:hAnsi="宋体"/>
          <w:sz w:val="24"/>
        </w:rPr>
      </w:pPr>
      <w:r>
        <w:rPr>
          <w:rFonts w:hint="eastAsia" w:ascii="宋体" w:hAnsi="宋体"/>
          <w:sz w:val="24"/>
        </w:rPr>
        <w:t>二、控制测量</w:t>
      </w:r>
    </w:p>
    <w:p>
      <w:pPr>
        <w:ind w:firstLine="480" w:firstLineChars="200"/>
        <w:jc w:val="left"/>
        <w:rPr>
          <w:rFonts w:hint="eastAsia" w:ascii="宋体" w:hAnsi="宋体"/>
          <w:sz w:val="24"/>
        </w:rPr>
      </w:pPr>
      <w:r>
        <w:rPr>
          <w:rFonts w:hint="eastAsia" w:ascii="宋体" w:hAnsi="宋体"/>
          <w:sz w:val="24"/>
        </w:rPr>
        <w:t>在施工前进行控制点的加密埋设和联测。在工程施工中，布设导线，采用附合导线来进行控制测量，导线测量按导线测量技术相关规定要求进行施测，观测左角，测角中误差、两半测回差、角度闭合差、坐标相对闭合差符合技术规范要求，全站仪测边时，测距中误差±15mm，每站测四次，取其平均值，再取相邻两站(同一边)的平均值，作为该边的边长。</w:t>
      </w:r>
    </w:p>
    <w:p>
      <w:pPr>
        <w:ind w:firstLine="480" w:firstLineChars="200"/>
        <w:jc w:val="left"/>
        <w:rPr>
          <w:rFonts w:hint="eastAsia" w:ascii="宋体" w:hAnsi="宋体"/>
          <w:sz w:val="24"/>
        </w:rPr>
      </w:pPr>
      <w:r>
        <w:rPr>
          <w:rFonts w:hint="eastAsia" w:ascii="宋体" w:hAnsi="宋体"/>
          <w:sz w:val="24"/>
        </w:rPr>
        <w:t>水准测量按四等水准测量技术要求要求进行，闭合差≤20</w:t>
      </w:r>
      <w:r>
        <w:rPr>
          <w:rFonts w:hint="eastAsia" w:ascii="宋体" w:hAnsi="宋体"/>
          <w:sz w:val="24"/>
        </w:rPr>
        <w:object>
          <v:shape id="_x0000_i1025" o:spt="75" type="#_x0000_t75" style="height:20.1pt;width:24.65pt;" o:ole="t" filled="f" o:preferrelative="t" stroked="f" coordsize="21600,21600">
            <v:path/>
            <v:fill on="f" alignshape="1"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sz w:val="24"/>
        </w:rPr>
        <w:t>mm(L为水准路线长，以Km计)。测量成果及时上报监理，测量成果得到监理工程师的批准签认后，方可作为以后施工和检测的依据。</w:t>
      </w:r>
    </w:p>
    <w:p>
      <w:pPr>
        <w:ind w:firstLine="480" w:firstLineChars="200"/>
        <w:jc w:val="left"/>
        <w:rPr>
          <w:rFonts w:hint="eastAsia" w:ascii="宋体" w:hAnsi="宋体"/>
          <w:sz w:val="24"/>
        </w:rPr>
      </w:pPr>
      <w:r>
        <w:rPr>
          <w:rFonts w:hint="eastAsia" w:ascii="宋体" w:hAnsi="宋体"/>
          <w:sz w:val="24"/>
        </w:rPr>
        <w:drawing>
          <wp:anchor distT="0" distB="0" distL="114300" distR="114300" simplePos="0" relativeHeight="251658240" behindDoc="1" locked="1" layoutInCell="1" allowOverlap="1">
            <wp:simplePos x="0" y="0"/>
            <wp:positionH relativeFrom="column">
              <wp:posOffset>4152900</wp:posOffset>
            </wp:positionH>
            <wp:positionV relativeFrom="paragraph">
              <wp:posOffset>9906000</wp:posOffset>
            </wp:positionV>
            <wp:extent cx="927100" cy="901700"/>
            <wp:effectExtent l="0" t="0" r="6350" b="12700"/>
            <wp:wrapNone/>
            <wp:docPr id="1" name="图片 378"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78" descr="66"/>
                    <pic:cNvPicPr>
                      <a:picLocks noChangeAspect="1"/>
                    </pic:cNvPicPr>
                  </pic:nvPicPr>
                  <pic:blipFill>
                    <a:blip r:embed="rId6"/>
                    <a:stretch>
                      <a:fillRect/>
                    </a:stretch>
                  </pic:blipFill>
                  <pic:spPr>
                    <a:xfrm>
                      <a:off x="0" y="0"/>
                      <a:ext cx="927100" cy="901700"/>
                    </a:xfrm>
                    <a:prstGeom prst="rect">
                      <a:avLst/>
                    </a:prstGeom>
                    <a:noFill/>
                    <a:ln>
                      <a:noFill/>
                    </a:ln>
                  </pic:spPr>
                </pic:pic>
              </a:graphicData>
            </a:graphic>
          </wp:anchor>
        </w:drawing>
      </w:r>
      <w:r>
        <w:rPr>
          <w:rFonts w:hint="eastAsia" w:ascii="宋体" w:hAnsi="宋体"/>
          <w:sz w:val="24"/>
        </w:rPr>
        <w:t>导线点和水准点选在地势较高，通视条件好，方便安置仪器的牢固地方。导线联测时和相邻的导线闭合，并至少测过一个导线点和水准点，避免将来发生穿袖和错台。</w:t>
      </w:r>
    </w:p>
    <w:p>
      <w:pPr>
        <w:ind w:firstLine="480" w:firstLineChars="200"/>
        <w:jc w:val="left"/>
        <w:rPr>
          <w:rFonts w:hint="eastAsia" w:ascii="宋体" w:hAnsi="宋体"/>
          <w:sz w:val="24"/>
        </w:rPr>
      </w:pPr>
      <w:r>
        <w:rPr>
          <w:rFonts w:hint="eastAsia" w:ascii="宋体" w:hAnsi="宋体"/>
          <w:sz w:val="24"/>
        </w:rPr>
        <w:t>三、控制点复核测量</w:t>
      </w:r>
    </w:p>
    <w:p>
      <w:pPr>
        <w:ind w:firstLine="480" w:firstLineChars="200"/>
        <w:rPr>
          <w:rFonts w:hint="eastAsia" w:ascii="仿宋_GB2312" w:eastAsia="仿宋_GB2312"/>
          <w:sz w:val="28"/>
          <w:szCs w:val="28"/>
        </w:rPr>
      </w:pPr>
      <w:r>
        <w:rPr>
          <w:rFonts w:hint="eastAsia" w:ascii="宋体" w:hAnsi="宋体"/>
          <w:sz w:val="24"/>
        </w:rPr>
        <w:t>在施工前进行控制点复核测量，核对设计路线，补桩或加桩，使各项中线桩完整无缺，以便准确地进行施工放样。施工测量按招标文件技术规范、施工图纸及相关规定执行。</w:t>
      </w:r>
    </w:p>
    <w:p>
      <w:pPr>
        <w:ind w:firstLine="480" w:firstLineChars="200"/>
        <w:rPr>
          <w:rFonts w:hint="eastAsia" w:ascii="仿宋_GB2312" w:eastAsia="仿宋_GB2312"/>
          <w:sz w:val="28"/>
          <w:szCs w:val="28"/>
        </w:rPr>
      </w:pPr>
      <w:r>
        <w:rPr>
          <w:rFonts w:hint="eastAsia" w:ascii="宋体" w:hAnsi="宋体"/>
          <w:sz w:val="24"/>
        </w:rPr>
        <w:t>依据路线平面图，直线、曲线及转角点一览表、护桩记录等进行核对查找。对整个工程场区地面平面控制网按精密导线网布设，对丢失的桩位应及时采取补测措施。补测转角点桩时，采用延长切线法，交出丢失的转角点桩，并打钉护桩保护。补测转点桩，采用正倒镜延长直线法重新补测。对施工时难以保留的桩，如加桩、曲线上各点桩，加钉护桩予以保护。加钉护桩的方法，如图所示。护桩上标出相应的桩号和量出的距离，同时还绘制草图并记入记录簿内，以备查用。</w:t>
      </w:r>
    </w:p>
    <w:p>
      <w:pPr>
        <w:ind w:firstLine="480" w:firstLineChars="200"/>
        <w:rPr>
          <w:rFonts w:hint="eastAsia" w:ascii="宋体" w:hAnsi="宋体"/>
          <w:sz w:val="24"/>
        </w:rPr>
      </w:pPr>
      <w:r>
        <w:rPr>
          <w:rFonts w:hint="eastAsia" w:ascii="宋体" w:hAnsi="宋体"/>
          <w:sz w:val="24"/>
        </w:rPr>
        <w:t>四、水准点的复查与加设</w:t>
      </w:r>
    </w:p>
    <w:p>
      <w:pPr>
        <w:ind w:firstLine="480" w:firstLineChars="200"/>
        <w:rPr>
          <w:rFonts w:hint="eastAsia" w:ascii="宋体" w:hAnsi="宋体"/>
          <w:sz w:val="24"/>
        </w:rPr>
      </w:pPr>
      <w:r>
        <w:rPr>
          <w:rFonts w:hint="eastAsia" w:ascii="宋体" w:hAnsi="宋体"/>
          <w:sz w:val="24"/>
        </w:rPr>
        <w:t>对整个工程场区地面高程控制网按Ⅱ等加密水准网布设。复核交付的水准点，并进行水准点闭合，达到规范标准要求，超出允许误差范围时查明原因并及时更正。</w:t>
      </w:r>
    </w:p>
    <w:p>
      <w:pPr>
        <w:ind w:firstLine="480" w:firstLineChars="200"/>
        <w:rPr>
          <w:rFonts w:hint="eastAsia" w:ascii="宋体" w:hAnsi="宋体"/>
          <w:sz w:val="24"/>
        </w:rPr>
      </w:pPr>
      <w:r>
        <w:rPr>
          <w:rFonts w:hint="eastAsia" w:ascii="宋体" w:hAnsi="宋体"/>
          <w:sz w:val="24"/>
        </w:rPr>
        <w:t>施工水准测量在相邻两个高程控制点间，采用符合水准测量方法。临时设置水准点与设计水准点复测闭合，允许闭合差为±12</w:t>
      </w:r>
      <w:r>
        <w:rPr>
          <w:rFonts w:hint="eastAsia" w:ascii="宋体" w:hAnsi="宋体"/>
          <w:sz w:val="24"/>
        </w:rPr>
        <w:drawing>
          <wp:inline distT="0" distB="0" distL="114300" distR="114300">
            <wp:extent cx="254000" cy="215900"/>
            <wp:effectExtent l="0" t="0" r="12700" b="13970"/>
            <wp:docPr id="17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8"/>
                    <pic:cNvPicPr>
                      <a:picLocks noChangeAspect="1"/>
                    </pic:cNvPicPr>
                  </pic:nvPicPr>
                  <pic:blipFill>
                    <a:blip r:embed="rId7"/>
                    <a:stretch>
                      <a:fillRect/>
                    </a:stretch>
                  </pic:blipFill>
                  <pic:spPr>
                    <a:xfrm>
                      <a:off x="0" y="0"/>
                      <a:ext cx="254000" cy="215900"/>
                    </a:xfrm>
                    <a:prstGeom prst="rect">
                      <a:avLst/>
                    </a:prstGeom>
                    <a:noFill/>
                    <a:ln>
                      <a:noFill/>
                    </a:ln>
                  </pic:spPr>
                </pic:pic>
              </a:graphicData>
            </a:graphic>
          </wp:inline>
        </w:drawing>
      </w:r>
      <w:r>
        <w:rPr>
          <w:rFonts w:hint="eastAsia" w:ascii="宋体" w:hAnsi="宋体"/>
          <w:sz w:val="24"/>
        </w:rPr>
        <w:t>mm其中L为两控制点间距即水准线长度以km计，或为6</w:t>
      </w:r>
      <w:r>
        <w:rPr>
          <w:rFonts w:hint="eastAsia" w:ascii="宋体" w:hAnsi="宋体"/>
          <w:sz w:val="24"/>
        </w:rPr>
        <w:drawing>
          <wp:inline distT="0" distB="0" distL="114300" distR="114300">
            <wp:extent cx="241300" cy="228600"/>
            <wp:effectExtent l="0" t="0" r="5715" b="0"/>
            <wp:docPr id="1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9"/>
                    <pic:cNvPicPr>
                      <a:picLocks noChangeAspect="1"/>
                    </pic:cNvPicPr>
                  </pic:nvPicPr>
                  <pic:blipFill>
                    <a:blip r:embed="rId8"/>
                    <a:stretch>
                      <a:fillRect/>
                    </a:stretch>
                  </pic:blipFill>
                  <pic:spPr>
                    <a:xfrm>
                      <a:off x="0" y="0"/>
                      <a:ext cx="241300" cy="228600"/>
                    </a:xfrm>
                    <a:prstGeom prst="rect">
                      <a:avLst/>
                    </a:prstGeom>
                    <a:noFill/>
                    <a:ln>
                      <a:noFill/>
                    </a:ln>
                  </pic:spPr>
                </pic:pic>
              </a:graphicData>
            </a:graphic>
          </wp:inline>
        </w:drawing>
      </w:r>
      <w:r>
        <w:rPr>
          <w:rFonts w:hint="eastAsia" w:ascii="宋体" w:hAnsi="宋体"/>
          <w:sz w:val="24"/>
        </w:rPr>
        <w:t>，(n是测站数)。临时水准点在道路施工范围采用200～300m设置一个。临时水准点的距离以测高不加转点为原则，平均取200m左右。临时设置的水准点设置坚固稳定，对跨年度或怀疑被移动的水准点应在复测校核后方可使用。</w:t>
      </w:r>
    </w:p>
    <w:p>
      <w:pPr>
        <w:ind w:firstLine="480" w:firstLineChars="200"/>
        <w:rPr>
          <w:rFonts w:hint="eastAsia" w:ascii="宋体" w:hAnsi="宋体"/>
          <w:sz w:val="24"/>
        </w:rPr>
      </w:pPr>
      <w:r>
        <w:rPr>
          <w:rFonts w:hint="eastAsia" w:ascii="宋体" w:hAnsi="宋体"/>
          <w:sz w:val="24"/>
        </w:rPr>
        <w:t>中线复测后，进行标平和中平测量，复核水准点一览表中原设水准基点标高和中线。</w:t>
      </w:r>
    </w:p>
    <w:p>
      <w:pPr>
        <w:ind w:firstLine="480" w:firstLineChars="200"/>
        <w:rPr>
          <w:rFonts w:hint="eastAsia" w:ascii="宋体" w:hAnsi="宋体"/>
          <w:sz w:val="24"/>
        </w:rPr>
      </w:pPr>
      <w:r>
        <w:rPr>
          <w:rFonts w:hint="eastAsia" w:ascii="宋体" w:hAnsi="宋体"/>
          <w:sz w:val="24"/>
        </w:rPr>
        <w:t>五、桩点设置及拴桩</w:t>
      </w:r>
    </w:p>
    <w:p>
      <w:pPr>
        <w:ind w:firstLine="480" w:firstLineChars="200"/>
        <w:rPr>
          <w:rFonts w:hint="eastAsia" w:ascii="仿宋_GB2312" w:eastAsia="仿宋_GB2312"/>
          <w:sz w:val="28"/>
          <w:szCs w:val="28"/>
        </w:rPr>
      </w:pPr>
      <w:r>
        <w:rPr>
          <w:rFonts w:hint="eastAsia" w:ascii="宋体" w:hAnsi="宋体"/>
          <w:sz w:val="24"/>
        </w:rPr>
        <w:t>控制点采用钢筋砼桩，在砼桩顶面的铁板上标出点位位置。</w:t>
      </w:r>
    </w:p>
    <w:p>
      <w:pPr>
        <w:ind w:firstLine="480" w:firstLineChars="200"/>
        <w:rPr>
          <w:rFonts w:hint="eastAsia" w:ascii="仿宋_GB2312" w:eastAsia="仿宋_GB2312"/>
          <w:sz w:val="28"/>
          <w:szCs w:val="28"/>
        </w:rPr>
      </w:pPr>
      <w:r>
        <w:rPr>
          <w:rFonts w:hint="eastAsia" w:ascii="宋体" w:hAnsi="宋体"/>
          <w:sz w:val="24"/>
        </w:rPr>
        <w:t>为防止基准点在施工过程中遭受损坏，需对各主要基准点进行拴桩保护。万一基准点损坏，可通过拴桩点迅速恢复。</w:t>
      </w:r>
    </w:p>
    <w:p>
      <w:pPr>
        <w:ind w:firstLine="480" w:firstLineChars="200"/>
        <w:rPr>
          <w:rFonts w:hint="eastAsia" w:ascii="宋体" w:hAnsi="宋体"/>
          <w:sz w:val="24"/>
        </w:rPr>
      </w:pPr>
      <w:r>
        <w:rPr>
          <w:rFonts w:hint="eastAsia" w:ascii="宋体" w:hAnsi="宋体"/>
          <w:sz w:val="24"/>
        </w:rPr>
        <w:t xml:space="preserve">六、地面高程控制测量 </w:t>
      </w:r>
    </w:p>
    <w:p>
      <w:pPr>
        <w:ind w:firstLine="480" w:firstLineChars="200"/>
        <w:rPr>
          <w:rFonts w:hint="eastAsia" w:ascii="宋体" w:hAnsi="宋体"/>
          <w:sz w:val="24"/>
        </w:rPr>
      </w:pPr>
      <w:r>
        <w:rPr>
          <w:rFonts w:hint="eastAsia" w:ascii="宋体" w:hAnsi="宋体"/>
          <w:sz w:val="24"/>
        </w:rPr>
        <w:t>对于施工时的高程控制测量，采用复核或增设的水准基点，按二等水准测量要求把高程引测至红线内，并在红线内设置水准基点，且不能少于两个，通过红线内和地面上的水准基点对标段施工进行高程控制测量。</w:t>
      </w:r>
    </w:p>
    <w:p>
      <w:pPr>
        <w:ind w:firstLine="480" w:firstLineChars="200"/>
        <w:rPr>
          <w:rFonts w:hint="eastAsia" w:ascii="仿宋_GB2312" w:eastAsia="仿宋_GB2312"/>
          <w:sz w:val="28"/>
          <w:szCs w:val="28"/>
        </w:rPr>
      </w:pPr>
      <w:r>
        <w:rPr>
          <w:rFonts w:hint="eastAsia" w:ascii="宋体" w:hAnsi="宋体"/>
          <w:sz w:val="24"/>
        </w:rPr>
        <w:t>水准基点设在施工范围以外，便于观测和寻找的岩石或永久建筑物上，或设在埋入土中至少1m的木桩或混凝土桩上，其标高应与原水准基点相闭合，符合精度要求。</w:t>
      </w:r>
    </w:p>
    <w:p>
      <w:pPr>
        <w:ind w:firstLine="480" w:firstLineChars="200"/>
        <w:rPr>
          <w:rFonts w:hint="eastAsia" w:ascii="宋体" w:hAnsi="宋体"/>
          <w:sz w:val="24"/>
        </w:rPr>
      </w:pPr>
      <w:r>
        <w:rPr>
          <w:rFonts w:hint="eastAsia" w:ascii="宋体" w:hAnsi="宋体"/>
          <w:sz w:val="24"/>
        </w:rPr>
        <w:t>七、横断面的检查与补测</w:t>
      </w:r>
    </w:p>
    <w:p>
      <w:pPr>
        <w:ind w:firstLine="480" w:firstLineChars="200"/>
        <w:rPr>
          <w:rFonts w:hint="eastAsia" w:ascii="宋体" w:hAnsi="宋体"/>
          <w:sz w:val="24"/>
        </w:rPr>
      </w:pPr>
      <w:r>
        <w:rPr>
          <w:rFonts w:hint="eastAsia" w:ascii="宋体" w:hAnsi="宋体"/>
          <w:sz w:val="24"/>
        </w:rPr>
        <w:t>现场核对原测横断面是否符合实际情况。注意位于曲线部分的桩号的横断面方向，如不符应予重测。加桩处，进行横断面的补测与设计。此外，检查路基边坡设计是否恰当，与有关结构物的设计是否配合协调。</w:t>
      </w:r>
    </w:p>
    <w:p>
      <w:pPr>
        <w:ind w:firstLine="480" w:firstLineChars="200"/>
        <w:rPr>
          <w:rFonts w:hint="eastAsia" w:ascii="宋体" w:hAnsi="宋体"/>
          <w:sz w:val="24"/>
        </w:rPr>
      </w:pPr>
      <w:r>
        <w:rPr>
          <w:rFonts w:hint="eastAsia" w:ascii="宋体" w:hAnsi="宋体"/>
          <w:sz w:val="24"/>
        </w:rPr>
        <w:t>八、施工中测量</w:t>
      </w:r>
    </w:p>
    <w:p>
      <w:pPr>
        <w:ind w:firstLine="480" w:firstLineChars="200"/>
        <w:rPr>
          <w:rFonts w:hint="eastAsia" w:ascii="宋体" w:hAnsi="宋体"/>
          <w:sz w:val="24"/>
        </w:rPr>
      </w:pPr>
      <w:r>
        <w:rPr>
          <w:rFonts w:hint="eastAsia" w:ascii="宋体" w:hAnsi="宋体"/>
          <w:sz w:val="24"/>
        </w:rPr>
        <w:t>在施工过程中，对各断面的开挖和填筑情况，经常进行检查，看是否符合设计要求，注意对中桩标高和断面边坡度的观测，以便及时指导修正。通过对施工断面的核对也可估算土石方完成的数量，以控制施工。</w:t>
      </w:r>
    </w:p>
    <w:p>
      <w:pPr>
        <w:ind w:firstLine="480" w:firstLineChars="200"/>
        <w:rPr>
          <w:rFonts w:hint="eastAsia" w:ascii="宋体" w:hAnsi="宋体"/>
          <w:sz w:val="24"/>
        </w:rPr>
      </w:pPr>
      <w:r>
        <w:rPr>
          <w:rFonts w:hint="eastAsia" w:ascii="宋体" w:hAnsi="宋体"/>
          <w:sz w:val="24"/>
        </w:rPr>
        <w:t>当路基开挖遇到地质变化而需修改断面边坡或增设人工构筑物时，及时测量以利继续施工。如果被破坏掉时要及时恢复，应使施工始终能有“线”可依。</w:t>
      </w:r>
    </w:p>
    <w:p>
      <w:pPr>
        <w:ind w:firstLine="480" w:firstLineChars="200"/>
        <w:rPr>
          <w:rFonts w:hint="eastAsia" w:ascii="宋体" w:hAnsi="宋体"/>
          <w:sz w:val="24"/>
        </w:rPr>
      </w:pPr>
      <w:r>
        <w:rPr>
          <w:rFonts w:hint="eastAsia" w:ascii="宋体" w:hAnsi="宋体"/>
          <w:sz w:val="24"/>
        </w:rPr>
        <w:t>根据本工程的特点，利用业主提供的测量控制点，在场区按精密导线网布设。精密导线网点沿所经过的实际地形选定，导线测量用的控制点贯通联测到相邻可用的控制点两个以上。利用贯通平差后控制网点对其轴线进行测设。</w:t>
      </w:r>
    </w:p>
    <w:p>
      <w:pPr>
        <w:pStyle w:val="4"/>
        <w:numPr>
          <w:ilvl w:val="3"/>
          <w:numId w:val="0"/>
        </w:numPr>
        <w:tabs>
          <w:tab w:val="left" w:pos="720"/>
        </w:tabs>
        <w:spacing w:before="278" w:beforeLines="50" w:after="278" w:afterLines="50"/>
        <w:ind w:left="357"/>
        <w:jc w:val="left"/>
        <w:rPr>
          <w:sz w:val="32"/>
          <w:szCs w:val="21"/>
        </w:rPr>
      </w:pPr>
      <w:bookmarkStart w:id="179" w:name="_Toc525107834"/>
      <w:r>
        <w:rPr>
          <w:rFonts w:hint="eastAsia"/>
          <w:sz w:val="32"/>
          <w:szCs w:val="21"/>
        </w:rPr>
        <w:t xml:space="preserve">第二节 </w:t>
      </w:r>
      <w:bookmarkEnd w:id="179"/>
      <w:r>
        <w:rPr>
          <w:rFonts w:hint="eastAsia"/>
          <w:sz w:val="32"/>
          <w:szCs w:val="21"/>
        </w:rPr>
        <w:t>景观工程施工</w:t>
      </w:r>
    </w:p>
    <w:p>
      <w:pPr>
        <w:adjustRightInd w:val="0"/>
        <w:snapToGrid w:val="0"/>
        <w:spacing w:line="500" w:lineRule="exact"/>
        <w:rPr>
          <w:rFonts w:ascii="宋体" w:hAnsi="宋体" w:cs="宋体"/>
          <w:sz w:val="24"/>
        </w:rPr>
      </w:pPr>
      <w:bookmarkStart w:id="180" w:name="_Toc187116436"/>
      <w:bookmarkStart w:id="181" w:name="_Toc444193151"/>
      <w:r>
        <w:rPr>
          <w:rFonts w:hint="eastAsia" w:ascii="宋体" w:hAnsi="宋体" w:cs="宋体"/>
          <w:sz w:val="24"/>
        </w:rPr>
        <w:t>一、路床整形及测量工程</w:t>
      </w:r>
      <w:bookmarkEnd w:id="180"/>
      <w:bookmarkEnd w:id="181"/>
    </w:p>
    <w:p>
      <w:pPr>
        <w:adjustRightInd w:val="0"/>
        <w:snapToGrid w:val="0"/>
        <w:spacing w:line="500" w:lineRule="exact"/>
        <w:ind w:firstLine="480" w:firstLineChars="200"/>
        <w:rPr>
          <w:rFonts w:hint="eastAsia" w:ascii="宋体" w:hAnsi="宋体" w:cs="宋体"/>
          <w:sz w:val="24"/>
        </w:rPr>
      </w:pPr>
      <w:bookmarkStart w:id="182" w:name="_Toc187116437"/>
      <w:bookmarkStart w:id="183" w:name="_Toc444193152"/>
      <w:r>
        <w:rPr>
          <w:rFonts w:hint="eastAsia" w:ascii="宋体" w:hAnsi="宋体" w:cs="宋体"/>
          <w:sz w:val="24"/>
        </w:rPr>
        <w:t>（一）、施工流程</w:t>
      </w:r>
      <w:bookmarkEnd w:id="182"/>
      <w:bookmarkEnd w:id="183"/>
    </w:p>
    <w:p>
      <w:pPr>
        <w:adjustRightInd w:val="0"/>
        <w:snapToGrid w:val="0"/>
        <w:spacing w:line="500" w:lineRule="exact"/>
        <w:ind w:firstLine="480" w:firstLineChars="200"/>
        <w:rPr>
          <w:rFonts w:ascii="宋体" w:hAnsi="宋体" w:cs="宋体"/>
          <w:sz w:val="24"/>
        </w:rPr>
      </w:pPr>
      <w:r>
        <w:rPr>
          <w:rFonts w:hint="eastAsia" w:ascii="宋体" w:hAnsi="宋体" w:cs="宋体"/>
          <w:sz w:val="24"/>
        </w:rPr>
        <w:t>场地初平</w:t>
      </w:r>
      <w:r>
        <w:rPr>
          <w:rFonts w:ascii="宋体" w:hAnsi="宋体" w:cs="宋体"/>
          <w:sz w:val="24"/>
        </w:rPr>
        <w:t xml:space="preserve"> </w:t>
      </w:r>
      <w:r>
        <w:rPr>
          <w:rFonts w:hint="eastAsia" w:ascii="宋体" w:hAnsi="宋体" w:cs="宋体"/>
          <w:sz w:val="24"/>
        </w:rPr>
        <w:t>→</w:t>
      </w:r>
      <w:r>
        <w:rPr>
          <w:rFonts w:ascii="宋体" w:hAnsi="宋体" w:cs="宋体"/>
          <w:sz w:val="24"/>
        </w:rPr>
        <w:t xml:space="preserve"> </w:t>
      </w:r>
      <w:r>
        <w:rPr>
          <w:rFonts w:hint="eastAsia" w:ascii="宋体" w:hAnsi="宋体" w:cs="宋体"/>
          <w:sz w:val="24"/>
        </w:rPr>
        <w:t>轴线的测设</w:t>
      </w:r>
      <w:r>
        <w:rPr>
          <w:rFonts w:ascii="宋体" w:hAnsi="宋体" w:cs="宋体"/>
          <w:sz w:val="24"/>
        </w:rPr>
        <w:t xml:space="preserve"> </w:t>
      </w:r>
      <w:r>
        <w:rPr>
          <w:rFonts w:hint="eastAsia" w:ascii="宋体" w:hAnsi="宋体" w:cs="宋体"/>
          <w:sz w:val="24"/>
        </w:rPr>
        <w:t>→</w:t>
      </w:r>
      <w:r>
        <w:rPr>
          <w:rFonts w:ascii="宋体" w:hAnsi="宋体" w:cs="宋体"/>
          <w:sz w:val="24"/>
        </w:rPr>
        <w:t xml:space="preserve"> </w:t>
      </w:r>
      <w:r>
        <w:rPr>
          <w:rFonts w:hint="eastAsia" w:ascii="宋体" w:hAnsi="宋体" w:cs="宋体"/>
          <w:sz w:val="24"/>
        </w:rPr>
        <w:t>标高的确定</w:t>
      </w:r>
    </w:p>
    <w:p>
      <w:pPr>
        <w:adjustRightInd w:val="0"/>
        <w:snapToGrid w:val="0"/>
        <w:spacing w:line="500" w:lineRule="exact"/>
        <w:ind w:firstLine="480" w:firstLineChars="200"/>
        <w:rPr>
          <w:rFonts w:ascii="宋体" w:hAnsi="宋体" w:cs="宋体"/>
          <w:sz w:val="24"/>
        </w:rPr>
      </w:pPr>
      <w:bookmarkStart w:id="184" w:name="_Toc187116438"/>
      <w:bookmarkStart w:id="185" w:name="_Toc444193153"/>
      <w:r>
        <w:rPr>
          <w:rFonts w:hint="eastAsia" w:ascii="宋体" w:hAnsi="宋体" w:cs="宋体"/>
          <w:sz w:val="24"/>
        </w:rPr>
        <w:t>（二）、各分项工程的工艺流程</w:t>
      </w:r>
      <w:bookmarkEnd w:id="184"/>
      <w:bookmarkEnd w:id="185"/>
    </w:p>
    <w:p>
      <w:pPr>
        <w:adjustRightInd w:val="0"/>
        <w:snapToGrid w:val="0"/>
        <w:spacing w:line="5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、路床整形</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（1）、场地平整要有排水坡度，设计无要求时，一般应向排水沟方向作不小于</w:t>
      </w:r>
      <w:r>
        <w:rPr>
          <w:rFonts w:ascii="宋体" w:hAnsi="宋体" w:cs="宋体"/>
          <w:sz w:val="24"/>
        </w:rPr>
        <w:t>2%</w:t>
      </w:r>
      <w:r>
        <w:rPr>
          <w:rFonts w:hint="eastAsia" w:ascii="宋体" w:hAnsi="宋体" w:cs="宋体"/>
          <w:sz w:val="24"/>
        </w:rPr>
        <w:t>的坡度，按每</w:t>
      </w:r>
      <w:r>
        <w:rPr>
          <w:rFonts w:ascii="宋体" w:hAnsi="宋体" w:cs="宋体"/>
          <w:sz w:val="24"/>
        </w:rPr>
        <w:t xml:space="preserve">20m </w:t>
      </w:r>
      <w:r>
        <w:rPr>
          <w:rFonts w:hint="eastAsia" w:ascii="宋体" w:hAnsi="宋体" w:cs="宋体"/>
          <w:sz w:val="24"/>
        </w:rPr>
        <w:t>的检查点进行逐点检查。</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）、施工区域内及施工区周围的上下障碍物，应作好拆迁处理或防护措施。如建筑物、构筑物、地下管道、电缆、树木等等。</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（3）、作好施工场地内机械、运行和道路和排水沟的畅通、牢靠。道路面须高于施工场地地面。</w:t>
      </w:r>
    </w:p>
    <w:p>
      <w:pPr>
        <w:adjustRightInd w:val="0"/>
        <w:snapToGrid w:val="0"/>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、工程定位及放灰线</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（1）、设置测量小组</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由项目工程师任组长，选用2名有测绘专业技术职称的测量员组成测量小组配备GPS定位仪</w:t>
      </w:r>
      <w:r>
        <w:rPr>
          <w:rFonts w:ascii="宋体" w:hAnsi="宋体" w:cs="宋体"/>
          <w:sz w:val="24"/>
        </w:rPr>
        <w:t xml:space="preserve">1 </w:t>
      </w:r>
      <w:r>
        <w:rPr>
          <w:rFonts w:hint="eastAsia" w:ascii="宋体" w:hAnsi="宋体" w:cs="宋体"/>
          <w:sz w:val="24"/>
        </w:rPr>
        <w:t>台，自动安平水准仪</w:t>
      </w:r>
      <w:r>
        <w:rPr>
          <w:rFonts w:ascii="宋体" w:hAnsi="宋体" w:cs="宋体"/>
          <w:sz w:val="24"/>
        </w:rPr>
        <w:t xml:space="preserve">1 </w:t>
      </w:r>
      <w:r>
        <w:rPr>
          <w:rFonts w:hint="eastAsia" w:ascii="宋体" w:hAnsi="宋体" w:cs="宋体"/>
          <w:sz w:val="24"/>
        </w:rPr>
        <w:t>台，塔尺、</w:t>
      </w:r>
      <w:r>
        <w:rPr>
          <w:rFonts w:ascii="宋体" w:hAnsi="宋体" w:cs="宋体"/>
          <w:sz w:val="24"/>
        </w:rPr>
        <w:t>50m</w:t>
      </w:r>
      <w:r>
        <w:rPr>
          <w:rFonts w:hint="eastAsia" w:ascii="宋体" w:hAnsi="宋体" w:cs="宋体"/>
          <w:sz w:val="24"/>
        </w:rPr>
        <w:t>、</w:t>
      </w:r>
      <w:r>
        <w:rPr>
          <w:rFonts w:ascii="宋体" w:hAnsi="宋体" w:cs="宋体"/>
          <w:sz w:val="24"/>
        </w:rPr>
        <w:t xml:space="preserve">7.5m </w:t>
      </w:r>
      <w:r>
        <w:rPr>
          <w:rFonts w:hint="eastAsia" w:ascii="宋体" w:hAnsi="宋体" w:cs="宋体"/>
          <w:sz w:val="24"/>
        </w:rPr>
        <w:t>钢卷尺各三把，承担本次工程建设全过程的测量施工任务。</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（2）、平面测绘</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① 确定主轴线：进场后首先对甲方提供施工定位图进行图上复核，以确保设计图纸的正确。其次，与甲方一道对现场的座标点和水准点进行交接验收，发现误差过大时应与甲方或设计院共同商议处理方法，经确认后方可正式定位。</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② 坐标点的保护：用定位仪将基准点测设在临近建筑物上，经反复校对无误后，采用红色油漆两个对顶直角等腰三角形标示。</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③ 高程的引测：根据设计单位提供的高程点（绝对标高）和确定的相对标高，分别在周围大角和四面的安全地带，设置高程控制点。</w:t>
      </w:r>
    </w:p>
    <w:p>
      <w:pPr>
        <w:adjustRightInd w:val="0"/>
        <w:snapToGrid w:val="0"/>
        <w:spacing w:line="500" w:lineRule="exact"/>
        <w:rPr>
          <w:rFonts w:ascii="宋体" w:hAnsi="宋体" w:cs="宋体"/>
          <w:sz w:val="24"/>
        </w:rPr>
      </w:pPr>
      <w:bookmarkStart w:id="186" w:name="_Toc444193154"/>
      <w:bookmarkStart w:id="187" w:name="_Toc187116439"/>
      <w:r>
        <w:rPr>
          <w:rFonts w:hint="eastAsia" w:ascii="宋体" w:hAnsi="宋体" w:cs="宋体"/>
          <w:sz w:val="24"/>
        </w:rPr>
        <w:t>二、土方工程</w:t>
      </w:r>
      <w:bookmarkEnd w:id="186"/>
      <w:bookmarkEnd w:id="187"/>
    </w:p>
    <w:p>
      <w:pPr>
        <w:adjustRightInd w:val="0"/>
        <w:snapToGrid w:val="0"/>
        <w:spacing w:line="500" w:lineRule="exact"/>
        <w:ind w:firstLine="480" w:firstLineChars="200"/>
        <w:rPr>
          <w:rFonts w:hint="eastAsia" w:ascii="宋体" w:hAnsi="宋体" w:cs="宋体"/>
          <w:sz w:val="24"/>
        </w:rPr>
      </w:pPr>
      <w:bookmarkStart w:id="188" w:name="_Toc187116440"/>
      <w:bookmarkStart w:id="189" w:name="_Toc444193155"/>
      <w:r>
        <w:rPr>
          <w:rFonts w:hint="eastAsia" w:ascii="宋体" w:hAnsi="宋体" w:cs="宋体"/>
          <w:sz w:val="24"/>
        </w:rPr>
        <w:t>（一）、施工流程</w:t>
      </w:r>
      <w:bookmarkEnd w:id="188"/>
      <w:bookmarkEnd w:id="189"/>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放线</w:t>
      </w:r>
      <w:r>
        <w:rPr>
          <w:rFonts w:ascii="宋体" w:hAnsi="宋体" w:cs="宋体"/>
          <w:sz w:val="24"/>
        </w:rPr>
        <w:t xml:space="preserve"> </w:t>
      </w:r>
      <w:r>
        <w:rPr>
          <w:rFonts w:hint="eastAsia" w:ascii="宋体" w:hAnsi="宋体" w:cs="宋体"/>
          <w:sz w:val="24"/>
        </w:rPr>
        <w:t>→</w:t>
      </w:r>
      <w:r>
        <w:rPr>
          <w:rFonts w:ascii="宋体" w:hAnsi="宋体" w:cs="宋体"/>
          <w:sz w:val="24"/>
        </w:rPr>
        <w:t xml:space="preserve"> </w:t>
      </w:r>
      <w:r>
        <w:rPr>
          <w:rFonts w:hint="eastAsia" w:ascii="宋体" w:hAnsi="宋体" w:cs="宋体"/>
          <w:sz w:val="24"/>
        </w:rPr>
        <w:t>挖土</w:t>
      </w:r>
      <w:r>
        <w:rPr>
          <w:rFonts w:ascii="宋体" w:hAnsi="宋体" w:cs="宋体"/>
          <w:sz w:val="24"/>
        </w:rPr>
        <w:t xml:space="preserve"> </w:t>
      </w:r>
      <w:r>
        <w:rPr>
          <w:rFonts w:hint="eastAsia" w:ascii="宋体" w:hAnsi="宋体" w:cs="宋体"/>
          <w:sz w:val="24"/>
        </w:rPr>
        <w:t>→</w:t>
      </w:r>
      <w:r>
        <w:rPr>
          <w:rFonts w:ascii="宋体" w:hAnsi="宋体" w:cs="宋体"/>
          <w:sz w:val="24"/>
        </w:rPr>
        <w:t xml:space="preserve"> </w:t>
      </w:r>
      <w:r>
        <w:rPr>
          <w:rFonts w:hint="eastAsia" w:ascii="宋体" w:hAnsi="宋体" w:cs="宋体"/>
          <w:sz w:val="24"/>
        </w:rPr>
        <w:t>验评</w:t>
      </w:r>
      <w:bookmarkStart w:id="190" w:name="_Toc187116441"/>
    </w:p>
    <w:p>
      <w:pPr>
        <w:adjustRightInd w:val="0"/>
        <w:snapToGrid w:val="0"/>
        <w:spacing w:line="500" w:lineRule="exact"/>
        <w:ind w:firstLine="480" w:firstLineChars="200"/>
        <w:rPr>
          <w:rFonts w:hint="eastAsia" w:ascii="宋体" w:hAnsi="宋体" w:cs="宋体"/>
          <w:sz w:val="24"/>
        </w:rPr>
      </w:pPr>
      <w:bookmarkStart w:id="191" w:name="_Toc444193156"/>
      <w:r>
        <w:rPr>
          <w:rFonts w:hint="eastAsia" w:ascii="宋体" w:hAnsi="宋体" w:cs="宋体"/>
          <w:sz w:val="24"/>
        </w:rPr>
        <w:t>（二）、主要施工操作要点</w:t>
      </w:r>
      <w:bookmarkEnd w:id="190"/>
      <w:bookmarkEnd w:id="191"/>
    </w:p>
    <w:p>
      <w:pPr>
        <w:adjustRightInd w:val="0"/>
        <w:snapToGrid w:val="0"/>
        <w:spacing w:line="50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、放线</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（1）、施工准备：熟悉施工图纸，与设计方加强联系，弄清各种构筑物的标高尺寸，在图纸上明确标明。</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（2）、图纸的测设：根据施工图上各构筑物的底面标高，确定该线路土方的挖深，按平面图确定各处挖掘的范围，撒好槽灰线。无须较高精度。在经自检合格后，要提请设计单位验线。验线合格才可正式开挖。</w:t>
      </w:r>
    </w:p>
    <w:p>
      <w:pPr>
        <w:adjustRightInd w:val="0"/>
        <w:snapToGrid w:val="0"/>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、机械土方开挖施工要点</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（1）、土方开挖前绘制土方开挖图，确定开挖路线、顺序、范围、基底标高、边坡坡度、排水沟、集水井位置以及挖出的土方堆放地点等。绘制土方开挖图应尽可能使机械多挖，减少机械超挖和人工挖方。</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（2）、机械开挖应深而浅，基底及边坡应预留一层</w:t>
      </w:r>
      <w:r>
        <w:rPr>
          <w:rFonts w:ascii="宋体" w:hAnsi="宋体" w:cs="宋体"/>
          <w:sz w:val="24"/>
        </w:rPr>
        <w:t>300</w:t>
      </w:r>
      <w:r>
        <w:rPr>
          <w:rFonts w:hint="eastAsia" w:ascii="宋体" w:hAnsi="宋体" w:cs="宋体"/>
          <w:sz w:val="24"/>
        </w:rPr>
        <w:t>～</w:t>
      </w:r>
      <w:r>
        <w:rPr>
          <w:rFonts w:ascii="宋体" w:hAnsi="宋体" w:cs="宋体"/>
          <w:sz w:val="24"/>
        </w:rPr>
        <w:t xml:space="preserve">500 mm </w:t>
      </w:r>
      <w:r>
        <w:rPr>
          <w:rFonts w:hint="eastAsia" w:ascii="宋体" w:hAnsi="宋体" w:cs="宋体"/>
          <w:sz w:val="24"/>
        </w:rPr>
        <w:t>厚土层用人工清底、修坡、找平，以保证基底标高和边坡坡度正确，避免超挖和土层遭受扰动。</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（3）、雨季开挖、面积不宜过大，应逐段逐片分期完成，注意边坡稳定，加强对边坡、支撑、围堰等措施的检查。</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（4）、为保证土方工程顺利进行，必须搞好坑内排水和地面截水、降水、排洪工作。最简易截水方法是利用挖出之土沿基坑四周或迎水面筑高</w:t>
      </w:r>
      <w:r>
        <w:rPr>
          <w:rFonts w:ascii="宋体" w:hAnsi="宋体" w:cs="宋体"/>
          <w:sz w:val="24"/>
        </w:rPr>
        <w:t>500</w:t>
      </w:r>
      <w:r>
        <w:rPr>
          <w:rFonts w:hint="eastAsia" w:ascii="宋体" w:hAnsi="宋体" w:cs="宋体"/>
          <w:sz w:val="24"/>
        </w:rPr>
        <w:t>～</w:t>
      </w:r>
      <w:r>
        <w:rPr>
          <w:rFonts w:ascii="宋体" w:hAnsi="宋体" w:cs="宋体"/>
          <w:sz w:val="24"/>
        </w:rPr>
        <w:t xml:space="preserve">800mm </w:t>
      </w:r>
      <w:r>
        <w:rPr>
          <w:rFonts w:hint="eastAsia" w:ascii="宋体" w:hAnsi="宋体" w:cs="宋体"/>
          <w:sz w:val="24"/>
        </w:rPr>
        <w:t>土堤截水，同时将地面水通过场地排水沟排泄。</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3、级配砂石垫层</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（1）首先要控制石子的质量。根据肉眼观察，禁止风化碎石进场，避免树枝等有机质混入，并按设计要求控制石子颗粒大小。</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2）标高的控制。为保证路面标高合理，控制造价，保证施工质量，控制好垫层的厚度很重要。在回填时先在场地内设臵好标高控制点，并注意对控制点的保护。回填时其虚铺厚度应有所控制，以便在夯实后能达到要求。</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（3）铺级配碎石垫层：散铺至略高于设计标高后，机械夯实至设计标高，达不到要求时应进行补差以符合要求。</w:t>
      </w:r>
    </w:p>
    <w:p>
      <w:pPr>
        <w:rPr>
          <w:rFonts w:hint="eastAsia"/>
          <w:sz w:val="24"/>
        </w:rPr>
      </w:pPr>
      <w:bookmarkStart w:id="192" w:name="_Toc212799406"/>
      <w:bookmarkStart w:id="193" w:name="_Toc212890342"/>
      <w:bookmarkStart w:id="194" w:name="_Toc206229930"/>
      <w:bookmarkStart w:id="195" w:name="_Toc525107836"/>
      <w:bookmarkStart w:id="196" w:name="_Toc212954835"/>
      <w:bookmarkStart w:id="197" w:name="_Toc212961608"/>
      <w:bookmarkStart w:id="198" w:name="_Toc212709945"/>
      <w:bookmarkStart w:id="199" w:name="_Toc212962419"/>
      <w:r>
        <w:rPr>
          <w:rFonts w:hint="eastAsia"/>
          <w:sz w:val="24"/>
        </w:rPr>
        <w:t>三、水泥稳定碎石基层施工</w:t>
      </w:r>
      <w:bookmarkEnd w:id="192"/>
      <w:bookmarkEnd w:id="193"/>
      <w:bookmarkEnd w:id="194"/>
      <w:bookmarkEnd w:id="195"/>
      <w:bookmarkEnd w:id="196"/>
      <w:bookmarkEnd w:id="197"/>
      <w:bookmarkEnd w:id="198"/>
      <w:bookmarkEnd w:id="199"/>
    </w:p>
    <w:p>
      <w:pPr>
        <w:ind w:firstLine="480" w:firstLineChars="200"/>
        <w:rPr>
          <w:rFonts w:hint="eastAsia" w:ascii="宋体" w:hAnsi="宋体"/>
          <w:sz w:val="24"/>
        </w:rPr>
      </w:pPr>
      <w:bookmarkStart w:id="200" w:name="_Toc212709948"/>
      <w:bookmarkStart w:id="201" w:name="_Toc212890345"/>
      <w:r>
        <w:rPr>
          <w:rFonts w:hint="eastAsia" w:ascii="宋体" w:hAnsi="宋体"/>
          <w:sz w:val="24"/>
        </w:rPr>
        <w:t>（一）、组织机构及机械配备</w:t>
      </w:r>
      <w:bookmarkEnd w:id="200"/>
      <w:bookmarkEnd w:id="201"/>
    </w:p>
    <w:p>
      <w:pPr>
        <w:ind w:firstLine="480" w:firstLineChars="200"/>
        <w:rPr>
          <w:rFonts w:hint="eastAsia" w:ascii="宋体" w:hAnsi="宋体"/>
          <w:sz w:val="24"/>
        </w:rPr>
      </w:pPr>
      <w:r>
        <w:rPr>
          <w:rFonts w:hint="eastAsia" w:ascii="宋体" w:hAnsi="宋体"/>
          <w:sz w:val="24"/>
        </w:rPr>
        <w:t>根据项目施工分部的划分，项目分部按下表配置相应的组织管理及作业人员。所有管理人员、专业技术人员、检验人员，拌合运输、摊铺、压实作业人员必须掌握相应的技术和操作要点。</w:t>
      </w:r>
    </w:p>
    <w:p>
      <w:pPr>
        <w:ind w:firstLine="480" w:firstLineChars="200"/>
        <w:rPr>
          <w:rFonts w:hint="eastAsia" w:ascii="宋体" w:hAnsi="宋体"/>
          <w:sz w:val="24"/>
        </w:rPr>
      </w:pPr>
      <w:bookmarkStart w:id="202" w:name="_Toc212890346"/>
      <w:bookmarkStart w:id="203" w:name="_Toc212709949"/>
      <w:r>
        <w:rPr>
          <w:rFonts w:hint="eastAsia" w:ascii="宋体" w:hAnsi="宋体"/>
          <w:sz w:val="24"/>
        </w:rPr>
        <w:t>（二）、施工准备</w:t>
      </w:r>
      <w:bookmarkEnd w:id="202"/>
      <w:bookmarkEnd w:id="203"/>
    </w:p>
    <w:p>
      <w:pPr>
        <w:ind w:firstLine="480" w:firstLineChars="200"/>
        <w:rPr>
          <w:rFonts w:hint="eastAsia" w:ascii="宋体" w:hAnsi="宋体"/>
          <w:sz w:val="24"/>
        </w:rPr>
      </w:pPr>
      <w:r>
        <w:rPr>
          <w:rFonts w:hint="eastAsia" w:ascii="宋体" w:hAnsi="宋体"/>
          <w:sz w:val="24"/>
        </w:rPr>
        <w:t>1、参照设计提供的配合比，依据技术规范的有关要求和步骤分组做试验，确定最佳配合比合适的水泥用量，确定最佳含水量以便施工。</w:t>
      </w:r>
    </w:p>
    <w:p>
      <w:pPr>
        <w:ind w:firstLine="480" w:firstLineChars="200"/>
        <w:rPr>
          <w:rFonts w:hint="eastAsia" w:ascii="宋体" w:hAnsi="宋体"/>
          <w:sz w:val="24"/>
        </w:rPr>
      </w:pPr>
      <w:r>
        <w:rPr>
          <w:rFonts w:hint="eastAsia" w:ascii="宋体" w:hAnsi="宋体"/>
          <w:sz w:val="24"/>
        </w:rPr>
        <w:t>2、按材料计划进行备料，原材料储量要满足满负荷施工5天的供应量。对下承层进行检查，各项指标达至要求后铺筑基层。</w:t>
      </w:r>
    </w:p>
    <w:p>
      <w:pPr>
        <w:ind w:firstLine="480" w:firstLineChars="200"/>
        <w:rPr>
          <w:rFonts w:hint="eastAsia" w:ascii="宋体" w:hAnsi="宋体"/>
          <w:sz w:val="24"/>
        </w:rPr>
      </w:pPr>
      <w:r>
        <w:rPr>
          <w:rFonts w:hint="eastAsia" w:ascii="宋体" w:hAnsi="宋体"/>
          <w:sz w:val="24"/>
        </w:rPr>
        <w:t>3、采用全站仪放线。首先测设控制点，然后用经纬仪加密，每隔10m打出中心桩和边桩，在设定桩位处钉设钢钎，测定高程，挂好施工线。</w:t>
      </w:r>
    </w:p>
    <w:p>
      <w:pPr>
        <w:ind w:firstLine="480" w:firstLineChars="200"/>
        <w:rPr>
          <w:rFonts w:ascii="宋体" w:hAnsi="宋体"/>
          <w:sz w:val="24"/>
        </w:rPr>
      </w:pPr>
      <w:r>
        <w:rPr>
          <w:rFonts w:hint="eastAsia" w:ascii="宋体" w:hAnsi="宋体"/>
          <w:sz w:val="24"/>
        </w:rPr>
        <w:t>4、对各种机械设备进行检查、调试。</w:t>
      </w:r>
    </w:p>
    <w:p>
      <w:pPr>
        <w:ind w:firstLine="480" w:firstLineChars="200"/>
        <w:rPr>
          <w:rFonts w:hint="eastAsia" w:ascii="宋体" w:hAnsi="宋体" w:cs="宋体"/>
          <w:sz w:val="24"/>
        </w:rPr>
      </w:pPr>
      <w:bookmarkStart w:id="204" w:name="_Toc212709951"/>
      <w:bookmarkStart w:id="205" w:name="_Toc212890348"/>
      <w:r>
        <w:rPr>
          <w:rFonts w:hint="eastAsia" w:ascii="宋体" w:hAnsi="宋体" w:cs="宋体"/>
          <w:sz w:val="24"/>
        </w:rPr>
        <w:t>（三）、运输和摊铺</w:t>
      </w:r>
      <w:bookmarkEnd w:id="204"/>
      <w:bookmarkEnd w:id="205"/>
    </w:p>
    <w:p>
      <w:pPr>
        <w:ind w:firstLine="480" w:firstLineChars="200"/>
        <w:rPr>
          <w:rFonts w:hint="eastAsia" w:ascii="宋体" w:hAnsi="宋体"/>
          <w:sz w:val="24"/>
        </w:rPr>
      </w:pPr>
      <w:r>
        <w:rPr>
          <w:rFonts w:hint="eastAsia" w:ascii="宋体" w:hAnsi="宋体"/>
          <w:sz w:val="24"/>
        </w:rPr>
        <w:t>拌合均匀的混合料由自卸车运至施工路段进行摊铺。摊铺前在底基层上洒少量水使表面湿润。采用摊铺机施工，人工配合修整，摊铺时控制松铺厚度和路拱，摊铺后严禁任何车辆通行。</w:t>
      </w:r>
    </w:p>
    <w:p>
      <w:pPr>
        <w:ind w:firstLine="480" w:firstLineChars="200"/>
        <w:rPr>
          <w:rFonts w:hint="eastAsia" w:ascii="宋体" w:hAnsi="宋体"/>
          <w:sz w:val="24"/>
        </w:rPr>
      </w:pPr>
      <w:r>
        <w:rPr>
          <w:rFonts w:hint="eastAsia" w:ascii="宋体" w:hAnsi="宋体"/>
          <w:sz w:val="24"/>
        </w:rPr>
        <w:t>1、摊铺前根据松铺厚度要求将方木置于熨平板下，作为松铺厚度开始控制，然后调试自动安平装置达到高程要求，以1.5～2m/min的速度进行摊铺。</w:t>
      </w:r>
    </w:p>
    <w:p>
      <w:pPr>
        <w:ind w:firstLine="480" w:firstLineChars="200"/>
        <w:rPr>
          <w:rFonts w:hint="eastAsia" w:ascii="宋体" w:hAnsi="宋体"/>
          <w:sz w:val="24"/>
        </w:rPr>
      </w:pPr>
      <w:r>
        <w:rPr>
          <w:rFonts w:hint="eastAsia" w:ascii="宋体" w:hAnsi="宋体"/>
          <w:sz w:val="24"/>
        </w:rPr>
        <w:t>2、松铺过程中运料车停在摊铺机前10～30cm处，并不得撞击摊铺机。卸料过程中运料车要挂空档，靠摊铺机推动前进。摊铺机低速缓慢前进，减少摊铺机停机待料情况。</w:t>
      </w:r>
    </w:p>
    <w:p>
      <w:pPr>
        <w:ind w:firstLine="480" w:firstLineChars="200"/>
        <w:rPr>
          <w:rFonts w:hint="eastAsia" w:ascii="宋体" w:hAnsi="宋体"/>
          <w:sz w:val="24"/>
        </w:rPr>
      </w:pPr>
      <w:r>
        <w:rPr>
          <w:rFonts w:hint="eastAsia" w:ascii="宋体" w:hAnsi="宋体"/>
          <w:sz w:val="24"/>
        </w:rPr>
        <w:t>3、摊铺机后面设专人清除粗细集料离析现象，特别是局部粗细集料离析该铲除，并用混合料重新填补。</w:t>
      </w:r>
    </w:p>
    <w:p>
      <w:pPr>
        <w:ind w:firstLine="480" w:firstLineChars="200"/>
        <w:rPr>
          <w:rFonts w:hint="eastAsia" w:ascii="宋体" w:hAnsi="宋体" w:cs="宋体"/>
          <w:sz w:val="24"/>
        </w:rPr>
      </w:pPr>
      <w:bookmarkStart w:id="206" w:name="_Toc212709952"/>
      <w:bookmarkStart w:id="207" w:name="_Toc212890349"/>
      <w:r>
        <w:rPr>
          <w:rFonts w:hint="eastAsia" w:ascii="宋体" w:hAnsi="宋体" w:cs="宋体"/>
          <w:sz w:val="24"/>
        </w:rPr>
        <w:t>（四）、碾压与找平</w:t>
      </w:r>
      <w:bookmarkEnd w:id="206"/>
      <w:bookmarkEnd w:id="207"/>
    </w:p>
    <w:p>
      <w:pPr>
        <w:ind w:firstLine="480" w:firstLineChars="200"/>
        <w:rPr>
          <w:rFonts w:hint="eastAsia" w:ascii="宋体" w:hAnsi="宋体"/>
          <w:sz w:val="24"/>
        </w:rPr>
      </w:pPr>
      <w:r>
        <w:rPr>
          <w:rFonts w:hint="eastAsia" w:ascii="宋体" w:hAnsi="宋体"/>
          <w:sz w:val="24"/>
        </w:rPr>
        <w:t>1、因为水泥稳定碎石混合料为水泥类材料，有比较严格的时间延迟性，摊铺机摊铺保证从拌合至碾压不超过3小时。</w:t>
      </w:r>
    </w:p>
    <w:p>
      <w:pPr>
        <w:ind w:firstLine="480" w:firstLineChars="200"/>
        <w:rPr>
          <w:rFonts w:hint="eastAsia" w:ascii="宋体" w:hAnsi="宋体"/>
          <w:sz w:val="24"/>
        </w:rPr>
      </w:pPr>
      <w:r>
        <w:rPr>
          <w:rFonts w:hint="eastAsia" w:ascii="宋体" w:hAnsi="宋体"/>
          <w:sz w:val="24"/>
        </w:rPr>
        <w:t>2、混合料摊铺完成后及时碾压。先用18吨振动压路机稳压1～2遍后，迅速检查高程、厚度是否合适，不合适时用平地机进行整平，然后用振动式压路机分别碾压2～3遍，然后强振碾压2～3遍，直至达到要求的密实度为止。最后再用光轮压路机进行静压2遍，碾压时自两侧压向路中，压路机在碾压时,避免急刹车,及随便调头,路面两侧和路段接缝处要加强碾压2～3遍。压至表面没有明显轮迹,质检工程师自检合格后报监理工程师抽检,合格进行下一道工序施工。</w:t>
      </w:r>
    </w:p>
    <w:p>
      <w:pPr>
        <w:ind w:firstLine="480" w:firstLineChars="200"/>
        <w:rPr>
          <w:rFonts w:hint="eastAsia" w:ascii="宋体" w:hAnsi="宋体"/>
          <w:sz w:val="24"/>
        </w:rPr>
      </w:pPr>
      <w:r>
        <w:rPr>
          <w:rFonts w:hint="eastAsia" w:ascii="宋体" w:hAnsi="宋体"/>
          <w:sz w:val="24"/>
        </w:rPr>
        <w:t>3、直线段保证由路肩两侧向路中心碾压，曲线段由内侧向外侧碾压，纵向相邻段形成搭接。</w:t>
      </w:r>
    </w:p>
    <w:p>
      <w:pPr>
        <w:ind w:firstLine="480" w:firstLineChars="200"/>
        <w:rPr>
          <w:rFonts w:hint="eastAsia" w:ascii="宋体" w:hAnsi="宋体"/>
          <w:sz w:val="24"/>
        </w:rPr>
      </w:pPr>
      <w:bookmarkStart w:id="208" w:name="_Toc212709953"/>
      <w:bookmarkStart w:id="209" w:name="_Toc212890350"/>
      <w:r>
        <w:rPr>
          <w:rFonts w:hint="eastAsia" w:ascii="宋体" w:hAnsi="宋体"/>
          <w:sz w:val="24"/>
        </w:rPr>
        <w:t>（五）、接缝</w:t>
      </w:r>
      <w:bookmarkEnd w:id="208"/>
      <w:bookmarkEnd w:id="209"/>
    </w:p>
    <w:p>
      <w:pPr>
        <w:ind w:firstLine="480" w:firstLineChars="200"/>
        <w:rPr>
          <w:rFonts w:hint="eastAsia" w:ascii="宋体" w:hAnsi="宋体"/>
          <w:sz w:val="24"/>
        </w:rPr>
      </w:pPr>
      <w:r>
        <w:rPr>
          <w:rFonts w:hint="eastAsia" w:ascii="宋体" w:hAnsi="宋体"/>
          <w:sz w:val="24"/>
        </w:rPr>
        <w:t>接缝处理是施工中的一个重要环节，接缝处理不好，会使接缝处成为一薄弱点，路面将在此开始破坏。</w:t>
      </w:r>
    </w:p>
    <w:p>
      <w:pPr>
        <w:ind w:firstLine="480" w:firstLineChars="200"/>
        <w:rPr>
          <w:rFonts w:hint="eastAsia" w:ascii="宋体" w:hAnsi="宋体"/>
          <w:sz w:val="24"/>
        </w:rPr>
      </w:pPr>
      <w:r>
        <w:rPr>
          <w:rFonts w:hint="eastAsia" w:ascii="宋体" w:hAnsi="宋体"/>
          <w:sz w:val="24"/>
        </w:rPr>
        <w:t>施工结束而又不能完成整个路段铺设时要留施工接缝。在结束处支设钢模板并加固，在模板内填满拌和料，并略高出模板，压路机整段碾压完毕后，沿模板方向横向对端部进行碾压。下段作业段施工前，拆除模板，将松散料清除，在接缝处涂刷水泥浆，然后进行摊铺施工，并对接缝处加强碾压，整个碾压过程必须按规范规定的时间内完成。</w:t>
      </w:r>
    </w:p>
    <w:p>
      <w:pPr>
        <w:ind w:firstLine="480" w:firstLineChars="200"/>
        <w:rPr>
          <w:rFonts w:hint="eastAsia" w:ascii="宋体" w:hAnsi="宋体"/>
          <w:sz w:val="24"/>
        </w:rPr>
      </w:pPr>
      <w:bookmarkStart w:id="210" w:name="_Toc212890351"/>
      <w:bookmarkStart w:id="211" w:name="_Toc212709954"/>
      <w:r>
        <w:rPr>
          <w:rFonts w:hint="eastAsia" w:ascii="宋体" w:hAnsi="宋体"/>
          <w:sz w:val="24"/>
        </w:rPr>
        <w:t>（六）、养生</w:t>
      </w:r>
      <w:bookmarkEnd w:id="210"/>
      <w:bookmarkEnd w:id="211"/>
    </w:p>
    <w:p>
      <w:pPr>
        <w:ind w:firstLine="480" w:firstLineChars="200"/>
        <w:rPr>
          <w:rFonts w:hint="eastAsia" w:ascii="宋体" w:hAnsi="宋体"/>
          <w:sz w:val="24"/>
        </w:rPr>
      </w:pPr>
      <w:r>
        <w:rPr>
          <w:rFonts w:hint="eastAsia" w:ascii="宋体" w:hAnsi="宋体"/>
          <w:sz w:val="24"/>
        </w:rPr>
        <w:t>基层碾压完成后，立即覆盖毛毡,24小时后用洒水车洒水养护。养生期7天，表面保持适宜的湿度。养生7天后，水泥稳定碎石7天无侧限抗压强度达到3.5～4.0MPa养护期未满需要封锁交通，除洒水车辆外，其他车辆一概不得通行。</w:t>
      </w:r>
    </w:p>
    <w:p>
      <w:pPr>
        <w:ind w:firstLine="480" w:firstLineChars="200"/>
        <w:rPr>
          <w:rFonts w:hint="eastAsia" w:ascii="宋体" w:hAnsi="宋体"/>
          <w:sz w:val="24"/>
        </w:rPr>
      </w:pPr>
      <w:bookmarkStart w:id="212" w:name="_Toc212709955"/>
      <w:bookmarkStart w:id="213" w:name="_Toc212890352"/>
      <w:r>
        <w:rPr>
          <w:rFonts w:hint="eastAsia" w:ascii="宋体" w:hAnsi="宋体"/>
          <w:sz w:val="24"/>
        </w:rPr>
        <w:t>（七）、质量检验及资料整理</w:t>
      </w:r>
      <w:bookmarkEnd w:id="212"/>
      <w:bookmarkEnd w:id="213"/>
    </w:p>
    <w:p>
      <w:pPr>
        <w:ind w:firstLine="480" w:firstLineChars="200"/>
        <w:rPr>
          <w:rFonts w:hint="eastAsia" w:ascii="宋体" w:hAnsi="宋体"/>
          <w:sz w:val="24"/>
        </w:rPr>
      </w:pPr>
      <w:bookmarkStart w:id="214" w:name="_Toc211223761"/>
      <w:bookmarkStart w:id="215" w:name="_Toc211239423"/>
      <w:bookmarkStart w:id="216" w:name="_Toc212633737"/>
      <w:bookmarkStart w:id="217" w:name="_Toc212709967"/>
      <w:bookmarkStart w:id="218" w:name="_Toc212799408"/>
      <w:bookmarkStart w:id="219" w:name="_Toc211239525"/>
      <w:bookmarkStart w:id="220" w:name="_Toc212954836"/>
      <w:bookmarkStart w:id="221" w:name="_Toc210146938"/>
      <w:bookmarkStart w:id="222" w:name="_Toc212890353"/>
      <w:bookmarkStart w:id="223" w:name="_Toc211134793"/>
      <w:bookmarkStart w:id="224" w:name="_Toc206229931"/>
      <w:bookmarkStart w:id="225" w:name="_Toc212962420"/>
      <w:bookmarkStart w:id="226" w:name="_Toc210121858"/>
      <w:bookmarkStart w:id="227" w:name="_Toc212961609"/>
      <w:bookmarkStart w:id="228" w:name="_Toc210278980"/>
      <w:bookmarkStart w:id="229" w:name="_Toc210121390"/>
      <w:bookmarkStart w:id="230" w:name="_Toc210121625"/>
      <w:bookmarkStart w:id="231" w:name="_Toc210782757"/>
      <w:bookmarkStart w:id="232" w:name="_Toc210965756"/>
      <w:r>
        <w:rPr>
          <w:rFonts w:hint="eastAsia" w:ascii="宋体" w:hAnsi="宋体"/>
          <w:sz w:val="24"/>
        </w:rPr>
        <w:t>1、表面应平整、坚实、无粗细骨科集中现象，无明显轮迹、推移、裂缝，接茬平顺，无贴皮、散料。</w:t>
      </w:r>
    </w:p>
    <w:p>
      <w:pPr>
        <w:ind w:firstLine="480" w:firstLineChars="200"/>
        <w:rPr>
          <w:rFonts w:hint="eastAsia" w:ascii="宋体" w:hAnsi="宋体"/>
          <w:sz w:val="24"/>
        </w:rPr>
      </w:pPr>
      <w:r>
        <w:rPr>
          <w:rFonts w:hint="eastAsia" w:ascii="宋体" w:hAnsi="宋体"/>
          <w:sz w:val="24"/>
        </w:rPr>
        <w:br w:type="page"/>
      </w:r>
      <w:r>
        <w:rPr>
          <w:rFonts w:hint="eastAsia" w:ascii="宋体" w:hAnsi="宋体"/>
          <w:sz w:val="24"/>
        </w:rPr>
        <w:t>2、基层及底基层允许偏差应符合表的规定。</w:t>
      </w:r>
    </w:p>
    <w:p>
      <w:pPr>
        <w:ind w:firstLine="480" w:firstLineChars="200"/>
        <w:rPr>
          <w:rFonts w:hint="eastAsia" w:ascii="宋体" w:hAnsi="宋体" w:cs="宋体"/>
          <w:sz w:val="24"/>
        </w:rPr>
      </w:pPr>
      <w:r>
        <w:rPr>
          <w:rFonts w:hint="eastAsia" w:ascii="宋体" w:hAnsi="宋体"/>
          <w:sz w:val="24"/>
        </w:rPr>
        <w:t>基层及底基层允许偏差</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35"/>
        <w:gridCol w:w="1250"/>
        <w:gridCol w:w="846"/>
        <w:gridCol w:w="1150"/>
        <w:gridCol w:w="636"/>
        <w:gridCol w:w="32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500" w:type="dxa"/>
            <w:gridSpan w:val="2"/>
            <w:vMerge w:val="restart"/>
            <w:shd w:val="clear" w:color="auto" w:fill="99CCFF"/>
            <w:noWrap w:val="0"/>
            <w:vAlign w:val="center"/>
          </w:tcPr>
          <w:p>
            <w:pPr>
              <w:jc w:val="center"/>
              <w:rPr>
                <w:rFonts w:hint="eastAsia" w:ascii="宋体" w:hAnsi="宋体" w:cs="宋体"/>
                <w:kern w:val="0"/>
                <w:szCs w:val="21"/>
              </w:rPr>
            </w:pPr>
            <w:r>
              <w:rPr>
                <w:rFonts w:hint="eastAsia" w:ascii="宋体" w:hAnsi="宋体" w:cs="宋体"/>
                <w:kern w:val="0"/>
                <w:szCs w:val="21"/>
              </w:rPr>
              <w:t>项目</w:t>
            </w:r>
          </w:p>
        </w:tc>
        <w:tc>
          <w:tcPr>
            <w:tcW w:w="1250" w:type="dxa"/>
            <w:vMerge w:val="restart"/>
            <w:shd w:val="clear" w:color="auto" w:fill="99CCFF"/>
            <w:noWrap w:val="0"/>
            <w:vAlign w:val="center"/>
          </w:tcPr>
          <w:p>
            <w:pPr>
              <w:jc w:val="center"/>
              <w:rPr>
                <w:rFonts w:hint="eastAsia" w:ascii="宋体" w:hAnsi="宋体" w:cs="宋体"/>
                <w:kern w:val="0"/>
                <w:szCs w:val="21"/>
              </w:rPr>
            </w:pPr>
            <w:r>
              <w:rPr>
                <w:rFonts w:hint="eastAsia" w:ascii="宋体" w:hAnsi="宋体" w:cs="宋体"/>
                <w:kern w:val="0"/>
                <w:szCs w:val="21"/>
              </w:rPr>
              <w:t>允许偏差</w:t>
            </w:r>
          </w:p>
        </w:tc>
        <w:tc>
          <w:tcPr>
            <w:tcW w:w="2953" w:type="dxa"/>
            <w:gridSpan w:val="4"/>
            <w:tcBorders>
              <w:bottom w:val="single" w:color="auto" w:sz="4" w:space="0"/>
            </w:tcBorders>
            <w:shd w:val="clear" w:color="auto" w:fill="99CCFF"/>
            <w:noWrap w:val="0"/>
            <w:vAlign w:val="center"/>
          </w:tcPr>
          <w:p>
            <w:pPr>
              <w:jc w:val="center"/>
              <w:rPr>
                <w:rFonts w:hint="eastAsia" w:ascii="宋体" w:hAnsi="宋体" w:cs="宋体"/>
                <w:kern w:val="0"/>
                <w:szCs w:val="21"/>
              </w:rPr>
            </w:pPr>
            <w:r>
              <w:rPr>
                <w:rFonts w:hint="eastAsia" w:ascii="宋体" w:hAnsi="宋体" w:cs="宋体"/>
                <w:kern w:val="0"/>
                <w:szCs w:val="21"/>
              </w:rPr>
              <w:t>检验频率</w:t>
            </w:r>
          </w:p>
        </w:tc>
        <w:tc>
          <w:tcPr>
            <w:tcW w:w="2251" w:type="dxa"/>
            <w:vMerge w:val="restart"/>
            <w:shd w:val="clear" w:color="auto" w:fill="99CCFF"/>
            <w:noWrap w:val="0"/>
            <w:vAlign w:val="center"/>
          </w:tcPr>
          <w:p>
            <w:pPr>
              <w:jc w:val="center"/>
              <w:rPr>
                <w:rFonts w:hint="eastAsia" w:ascii="宋体" w:hAnsi="宋体" w:cs="宋体"/>
                <w:kern w:val="0"/>
                <w:szCs w:val="21"/>
              </w:rPr>
            </w:pPr>
            <w:r>
              <w:rPr>
                <w:rFonts w:hint="eastAsia" w:ascii="宋体" w:hAnsi="宋体" w:cs="宋体"/>
                <w:kern w:val="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2500" w:type="dxa"/>
            <w:gridSpan w:val="2"/>
            <w:vMerge w:val="continue"/>
            <w:shd w:val="clear" w:color="auto" w:fill="auto"/>
            <w:noWrap w:val="0"/>
            <w:vAlign w:val="center"/>
          </w:tcPr>
          <w:p>
            <w:pPr>
              <w:jc w:val="center"/>
              <w:rPr>
                <w:rFonts w:hint="eastAsia" w:ascii="宋体" w:hAnsi="宋体" w:cs="宋体"/>
                <w:kern w:val="0"/>
                <w:szCs w:val="21"/>
              </w:rPr>
            </w:pPr>
          </w:p>
        </w:tc>
        <w:tc>
          <w:tcPr>
            <w:tcW w:w="1250" w:type="dxa"/>
            <w:vMerge w:val="continue"/>
            <w:shd w:val="clear" w:color="auto" w:fill="auto"/>
            <w:noWrap w:val="0"/>
            <w:vAlign w:val="center"/>
          </w:tcPr>
          <w:p>
            <w:pPr>
              <w:jc w:val="center"/>
              <w:rPr>
                <w:rFonts w:hint="eastAsia" w:ascii="宋体" w:hAnsi="宋体" w:cs="宋体"/>
                <w:kern w:val="0"/>
                <w:szCs w:val="21"/>
              </w:rPr>
            </w:pPr>
          </w:p>
        </w:tc>
        <w:tc>
          <w:tcPr>
            <w:tcW w:w="846" w:type="dxa"/>
            <w:shd w:val="clear" w:color="auto" w:fill="99CCFF"/>
            <w:noWrap w:val="0"/>
            <w:vAlign w:val="center"/>
          </w:tcPr>
          <w:p>
            <w:pPr>
              <w:jc w:val="center"/>
              <w:rPr>
                <w:rFonts w:hint="eastAsia" w:ascii="宋体" w:hAnsi="宋体" w:cs="宋体"/>
                <w:kern w:val="0"/>
                <w:szCs w:val="21"/>
              </w:rPr>
            </w:pPr>
            <w:r>
              <w:rPr>
                <w:rFonts w:hint="eastAsia" w:ascii="宋体" w:hAnsi="宋体" w:cs="宋体"/>
                <w:kern w:val="0"/>
                <w:szCs w:val="21"/>
              </w:rPr>
              <w:t>范围</w:t>
            </w:r>
          </w:p>
          <w:p>
            <w:pPr>
              <w:jc w:val="center"/>
              <w:rPr>
                <w:rFonts w:hint="eastAsia" w:ascii="宋体" w:hAnsi="宋体" w:cs="宋体"/>
                <w:kern w:val="0"/>
                <w:szCs w:val="21"/>
              </w:rPr>
            </w:pPr>
            <w:r>
              <w:rPr>
                <w:rFonts w:hint="eastAsia" w:ascii="宋体" w:hAnsi="宋体" w:cs="宋体"/>
                <w:kern w:val="0"/>
                <w:szCs w:val="21"/>
              </w:rPr>
              <w:t>（m）</w:t>
            </w:r>
          </w:p>
        </w:tc>
        <w:tc>
          <w:tcPr>
            <w:tcW w:w="2107" w:type="dxa"/>
            <w:gridSpan w:val="3"/>
            <w:shd w:val="clear" w:color="auto" w:fill="99CCFF"/>
            <w:noWrap w:val="0"/>
            <w:vAlign w:val="center"/>
          </w:tcPr>
          <w:p>
            <w:pPr>
              <w:jc w:val="center"/>
              <w:rPr>
                <w:rFonts w:hint="eastAsia" w:ascii="宋体" w:hAnsi="宋体" w:cs="宋体"/>
                <w:kern w:val="0"/>
                <w:szCs w:val="21"/>
              </w:rPr>
            </w:pPr>
            <w:r>
              <w:rPr>
                <w:rFonts w:hint="eastAsia" w:ascii="宋体" w:hAnsi="宋体" w:cs="宋体"/>
                <w:kern w:val="0"/>
                <w:szCs w:val="21"/>
              </w:rPr>
              <w:t>点数</w:t>
            </w:r>
          </w:p>
        </w:tc>
        <w:tc>
          <w:tcPr>
            <w:tcW w:w="2251" w:type="dxa"/>
            <w:vMerge w:val="continue"/>
            <w:noWrap w:val="0"/>
            <w:vAlign w:val="center"/>
          </w:tcPr>
          <w:p>
            <w:pPr>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500" w:type="dxa"/>
            <w:gridSpan w:val="2"/>
            <w:noWrap w:val="0"/>
            <w:vAlign w:val="center"/>
          </w:tcPr>
          <w:p>
            <w:pPr>
              <w:jc w:val="center"/>
              <w:rPr>
                <w:rFonts w:hint="eastAsia" w:ascii="宋体" w:hAnsi="宋体" w:cs="宋体"/>
                <w:szCs w:val="21"/>
              </w:rPr>
            </w:pPr>
            <w:r>
              <w:rPr>
                <w:rFonts w:hint="eastAsia" w:ascii="宋体" w:hAnsi="宋体" w:cs="宋体"/>
                <w:kern w:val="0"/>
                <w:szCs w:val="21"/>
              </w:rPr>
              <w:t>中线偏位（mm）</w:t>
            </w:r>
          </w:p>
        </w:tc>
        <w:tc>
          <w:tcPr>
            <w:tcW w:w="1250" w:type="dxa"/>
            <w:noWrap w:val="0"/>
            <w:vAlign w:val="center"/>
          </w:tcPr>
          <w:p>
            <w:pPr>
              <w:jc w:val="center"/>
              <w:rPr>
                <w:rFonts w:hint="eastAsia" w:ascii="宋体" w:hAnsi="宋体" w:cs="宋体"/>
                <w:szCs w:val="21"/>
              </w:rPr>
            </w:pPr>
            <w:r>
              <w:rPr>
                <w:rFonts w:hint="eastAsia" w:ascii="宋体" w:hAnsi="宋体" w:cs="宋体"/>
                <w:kern w:val="0"/>
                <w:szCs w:val="21"/>
              </w:rPr>
              <w:t>20</w:t>
            </w:r>
          </w:p>
        </w:tc>
        <w:tc>
          <w:tcPr>
            <w:tcW w:w="846" w:type="dxa"/>
            <w:noWrap w:val="0"/>
            <w:vAlign w:val="center"/>
          </w:tcPr>
          <w:p>
            <w:pPr>
              <w:jc w:val="center"/>
              <w:rPr>
                <w:rFonts w:hint="eastAsia" w:ascii="宋体" w:hAnsi="宋体" w:cs="宋体"/>
                <w:szCs w:val="21"/>
              </w:rPr>
            </w:pPr>
            <w:r>
              <w:rPr>
                <w:rFonts w:hint="eastAsia" w:ascii="宋体" w:hAnsi="宋体" w:cs="宋体"/>
                <w:kern w:val="0"/>
                <w:szCs w:val="21"/>
              </w:rPr>
              <w:t>100m</w:t>
            </w:r>
          </w:p>
        </w:tc>
        <w:tc>
          <w:tcPr>
            <w:tcW w:w="2107" w:type="dxa"/>
            <w:gridSpan w:val="3"/>
            <w:noWrap w:val="0"/>
            <w:vAlign w:val="center"/>
          </w:tcPr>
          <w:p>
            <w:pPr>
              <w:jc w:val="center"/>
              <w:rPr>
                <w:rFonts w:hint="eastAsia" w:ascii="宋体" w:hAnsi="宋体" w:cs="宋体"/>
                <w:szCs w:val="21"/>
              </w:rPr>
            </w:pPr>
            <w:r>
              <w:rPr>
                <w:rFonts w:hint="eastAsia" w:ascii="宋体" w:hAnsi="宋体" w:cs="宋体"/>
                <w:kern w:val="0"/>
                <w:szCs w:val="21"/>
              </w:rPr>
              <w:t>1</w:t>
            </w:r>
          </w:p>
        </w:tc>
        <w:tc>
          <w:tcPr>
            <w:tcW w:w="2251" w:type="dxa"/>
            <w:noWrap w:val="0"/>
            <w:vAlign w:val="center"/>
          </w:tcPr>
          <w:p>
            <w:pPr>
              <w:jc w:val="center"/>
              <w:rPr>
                <w:rFonts w:hint="eastAsia" w:ascii="宋体" w:hAnsi="宋体" w:cs="宋体"/>
                <w:szCs w:val="21"/>
              </w:rPr>
            </w:pPr>
            <w:r>
              <w:rPr>
                <w:rFonts w:hint="eastAsia" w:ascii="宋体" w:hAnsi="宋体" w:cs="宋体"/>
                <w:kern w:val="0"/>
                <w:szCs w:val="21"/>
              </w:rPr>
              <w:t>用经纬仪测量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65" w:type="dxa"/>
            <w:vMerge w:val="restart"/>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纵断高程（mm）</w:t>
            </w:r>
          </w:p>
        </w:tc>
        <w:tc>
          <w:tcPr>
            <w:tcW w:w="835"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基层</w:t>
            </w:r>
          </w:p>
        </w:tc>
        <w:tc>
          <w:tcPr>
            <w:tcW w:w="1250"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±15</w:t>
            </w:r>
          </w:p>
        </w:tc>
        <w:tc>
          <w:tcPr>
            <w:tcW w:w="846" w:type="dxa"/>
            <w:vMerge w:val="restart"/>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20m</w:t>
            </w:r>
          </w:p>
        </w:tc>
        <w:tc>
          <w:tcPr>
            <w:tcW w:w="2107" w:type="dxa"/>
            <w:gridSpan w:val="3"/>
            <w:vMerge w:val="restart"/>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1</w:t>
            </w:r>
          </w:p>
        </w:tc>
        <w:tc>
          <w:tcPr>
            <w:tcW w:w="2251" w:type="dxa"/>
            <w:vMerge w:val="restart"/>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665" w:type="dxa"/>
            <w:vMerge w:val="continue"/>
            <w:noWrap w:val="0"/>
            <w:vAlign w:val="center"/>
          </w:tcPr>
          <w:p>
            <w:pPr>
              <w:jc w:val="center"/>
              <w:rPr>
                <w:rFonts w:hint="eastAsia" w:ascii="宋体" w:hAnsi="宋体" w:cs="宋体"/>
                <w:szCs w:val="21"/>
              </w:rPr>
            </w:pPr>
          </w:p>
        </w:tc>
        <w:tc>
          <w:tcPr>
            <w:tcW w:w="835" w:type="dxa"/>
            <w:noWrap w:val="0"/>
            <w:vAlign w:val="center"/>
          </w:tcPr>
          <w:p>
            <w:pPr>
              <w:jc w:val="center"/>
              <w:rPr>
                <w:rFonts w:hint="eastAsia" w:ascii="宋体" w:hAnsi="宋体" w:cs="宋体"/>
                <w:szCs w:val="21"/>
              </w:rPr>
            </w:pPr>
            <w:r>
              <w:rPr>
                <w:rFonts w:hint="eastAsia" w:ascii="宋体" w:hAnsi="宋体" w:cs="宋体"/>
                <w:kern w:val="0"/>
                <w:szCs w:val="21"/>
              </w:rPr>
              <w:t>底基层</w:t>
            </w:r>
          </w:p>
        </w:tc>
        <w:tc>
          <w:tcPr>
            <w:tcW w:w="1250" w:type="dxa"/>
            <w:noWrap w:val="0"/>
            <w:vAlign w:val="center"/>
          </w:tcPr>
          <w:p>
            <w:pPr>
              <w:jc w:val="center"/>
              <w:rPr>
                <w:rFonts w:hint="eastAsia" w:ascii="宋体" w:hAnsi="宋体" w:cs="宋体"/>
                <w:szCs w:val="21"/>
              </w:rPr>
            </w:pPr>
            <w:r>
              <w:rPr>
                <w:rFonts w:hint="eastAsia" w:ascii="宋体" w:hAnsi="宋体" w:cs="宋体"/>
                <w:kern w:val="0"/>
                <w:szCs w:val="21"/>
              </w:rPr>
              <w:t>±20</w:t>
            </w:r>
          </w:p>
        </w:tc>
        <w:tc>
          <w:tcPr>
            <w:tcW w:w="846" w:type="dxa"/>
            <w:vMerge w:val="continue"/>
            <w:noWrap w:val="0"/>
            <w:vAlign w:val="center"/>
          </w:tcPr>
          <w:p>
            <w:pPr>
              <w:jc w:val="center"/>
              <w:rPr>
                <w:rFonts w:hint="eastAsia" w:ascii="宋体" w:hAnsi="宋体" w:cs="宋体"/>
                <w:szCs w:val="21"/>
              </w:rPr>
            </w:pPr>
          </w:p>
        </w:tc>
        <w:tc>
          <w:tcPr>
            <w:tcW w:w="2107" w:type="dxa"/>
            <w:gridSpan w:val="3"/>
            <w:vMerge w:val="continue"/>
            <w:noWrap w:val="0"/>
            <w:vAlign w:val="center"/>
          </w:tcPr>
          <w:p>
            <w:pPr>
              <w:jc w:val="center"/>
              <w:rPr>
                <w:rFonts w:hint="eastAsia" w:ascii="宋体" w:hAnsi="宋体" w:cs="宋体"/>
                <w:szCs w:val="21"/>
              </w:rPr>
            </w:pPr>
          </w:p>
        </w:tc>
        <w:tc>
          <w:tcPr>
            <w:tcW w:w="2251" w:type="dxa"/>
            <w:vMerge w:val="continue"/>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65" w:type="dxa"/>
            <w:vMerge w:val="continue"/>
            <w:noWrap w:val="0"/>
            <w:vAlign w:val="center"/>
          </w:tcPr>
          <w:p>
            <w:pPr>
              <w:jc w:val="center"/>
              <w:rPr>
                <w:rFonts w:hint="eastAsia" w:ascii="宋体" w:hAnsi="宋体" w:cs="宋体"/>
                <w:szCs w:val="21"/>
              </w:rPr>
            </w:pPr>
          </w:p>
        </w:tc>
        <w:tc>
          <w:tcPr>
            <w:tcW w:w="835" w:type="dxa"/>
            <w:vMerge w:val="restart"/>
            <w:noWrap w:val="0"/>
            <w:vAlign w:val="center"/>
          </w:tcPr>
          <w:p>
            <w:pPr>
              <w:jc w:val="center"/>
              <w:rPr>
                <w:rFonts w:hint="eastAsia" w:ascii="宋体" w:hAnsi="宋体" w:cs="宋体"/>
                <w:szCs w:val="21"/>
              </w:rPr>
            </w:pPr>
            <w:r>
              <w:rPr>
                <w:rFonts w:hint="eastAsia" w:ascii="宋体" w:hAnsi="宋体" w:cs="宋体"/>
                <w:kern w:val="0"/>
                <w:szCs w:val="21"/>
              </w:rPr>
              <w:t>基层</w:t>
            </w:r>
          </w:p>
        </w:tc>
        <w:tc>
          <w:tcPr>
            <w:tcW w:w="1250" w:type="dxa"/>
            <w:vMerge w:val="restart"/>
            <w:noWrap w:val="0"/>
            <w:vAlign w:val="center"/>
          </w:tcPr>
          <w:p>
            <w:pPr>
              <w:jc w:val="center"/>
              <w:rPr>
                <w:rFonts w:hint="eastAsia" w:ascii="宋体" w:hAnsi="宋体" w:cs="宋体"/>
                <w:szCs w:val="21"/>
              </w:rPr>
            </w:pPr>
            <w:r>
              <w:rPr>
                <w:rFonts w:hint="eastAsia" w:ascii="宋体" w:hAnsi="宋体" w:cs="宋体"/>
                <w:kern w:val="0"/>
                <w:szCs w:val="21"/>
              </w:rPr>
              <w:t>≤10</w:t>
            </w:r>
          </w:p>
        </w:tc>
        <w:tc>
          <w:tcPr>
            <w:tcW w:w="846" w:type="dxa"/>
            <w:vMerge w:val="restart"/>
            <w:noWrap w:val="0"/>
            <w:vAlign w:val="center"/>
          </w:tcPr>
          <w:p>
            <w:pPr>
              <w:jc w:val="center"/>
              <w:rPr>
                <w:rFonts w:hint="eastAsia" w:ascii="宋体" w:hAnsi="宋体" w:cs="宋体"/>
                <w:szCs w:val="21"/>
              </w:rPr>
            </w:pPr>
            <w:r>
              <w:rPr>
                <w:rFonts w:hint="eastAsia" w:ascii="宋体" w:hAnsi="宋体" w:cs="宋体"/>
                <w:kern w:val="0"/>
                <w:szCs w:val="21"/>
              </w:rPr>
              <w:t>20m</w:t>
            </w:r>
          </w:p>
        </w:tc>
        <w:tc>
          <w:tcPr>
            <w:tcW w:w="1150"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路宽（m）</w:t>
            </w:r>
          </w:p>
        </w:tc>
        <w:tc>
          <w:tcPr>
            <w:tcW w:w="636" w:type="dxa"/>
            <w:noWrap w:val="0"/>
            <w:vAlign w:val="center"/>
          </w:tcPr>
          <w:p>
            <w:pPr>
              <w:jc w:val="center"/>
              <w:rPr>
                <w:rFonts w:hint="eastAsia" w:ascii="宋体" w:hAnsi="宋体" w:cs="宋体"/>
                <w:szCs w:val="21"/>
              </w:rPr>
            </w:pPr>
            <w:r>
              <w:rPr>
                <w:rFonts w:hint="eastAsia" w:ascii="宋体" w:hAnsi="宋体" w:cs="宋体"/>
                <w:kern w:val="0"/>
                <w:szCs w:val="21"/>
              </w:rPr>
              <w:t>＜9</w:t>
            </w:r>
          </w:p>
        </w:tc>
        <w:tc>
          <w:tcPr>
            <w:tcW w:w="321" w:type="dxa"/>
            <w:noWrap w:val="0"/>
            <w:vAlign w:val="center"/>
          </w:tcPr>
          <w:p>
            <w:pPr>
              <w:jc w:val="center"/>
              <w:rPr>
                <w:rFonts w:hint="eastAsia" w:ascii="宋体" w:hAnsi="宋体" w:cs="宋体"/>
                <w:szCs w:val="21"/>
              </w:rPr>
            </w:pPr>
            <w:r>
              <w:rPr>
                <w:rFonts w:hint="eastAsia" w:ascii="宋体" w:hAnsi="宋体" w:cs="宋体"/>
                <w:kern w:val="0"/>
                <w:szCs w:val="21"/>
              </w:rPr>
              <w:t>1</w:t>
            </w:r>
          </w:p>
        </w:tc>
        <w:tc>
          <w:tcPr>
            <w:tcW w:w="2251" w:type="dxa"/>
            <w:vMerge w:val="restart"/>
            <w:noWrap w:val="0"/>
            <w:vAlign w:val="center"/>
          </w:tcPr>
          <w:p>
            <w:pPr>
              <w:rPr>
                <w:rFonts w:hint="eastAsia" w:ascii="宋体" w:hAnsi="宋体" w:cs="宋体"/>
                <w:kern w:val="0"/>
                <w:szCs w:val="21"/>
              </w:rPr>
            </w:pPr>
            <w:r>
              <w:rPr>
                <w:rFonts w:hint="eastAsia" w:ascii="宋体" w:hAnsi="宋体" w:cs="宋体"/>
                <w:kern w:val="0"/>
                <w:szCs w:val="21"/>
              </w:rPr>
              <w:t>用3m直尺和塞尺</w:t>
            </w:r>
          </w:p>
          <w:p>
            <w:pPr>
              <w:rPr>
                <w:rFonts w:hint="eastAsia" w:ascii="宋体" w:hAnsi="宋体" w:cs="宋体"/>
                <w:kern w:val="0"/>
                <w:szCs w:val="21"/>
              </w:rPr>
            </w:pPr>
            <w:r>
              <w:rPr>
                <w:rFonts w:hint="eastAsia" w:ascii="宋体" w:hAnsi="宋体" w:cs="宋体"/>
                <w:kern w:val="0"/>
                <w:szCs w:val="21"/>
              </w:rPr>
              <w:t>连续量取两尺</w:t>
            </w:r>
          </w:p>
          <w:p>
            <w:pPr>
              <w:rPr>
                <w:rFonts w:hint="eastAsia" w:ascii="宋体" w:hAnsi="宋体" w:cs="宋体"/>
                <w:szCs w:val="21"/>
              </w:rPr>
            </w:pPr>
            <w:r>
              <w:rPr>
                <w:rFonts w:hint="eastAsia" w:ascii="宋体" w:hAnsi="宋体" w:cs="宋体"/>
                <w:kern w:val="0"/>
                <w:szCs w:val="21"/>
              </w:rPr>
              <w:t>，取最大值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65" w:type="dxa"/>
            <w:vMerge w:val="continue"/>
            <w:noWrap w:val="0"/>
            <w:vAlign w:val="center"/>
          </w:tcPr>
          <w:p>
            <w:pPr>
              <w:jc w:val="center"/>
              <w:rPr>
                <w:rFonts w:hint="eastAsia" w:ascii="宋体" w:hAnsi="宋体" w:cs="宋体"/>
                <w:szCs w:val="21"/>
              </w:rPr>
            </w:pPr>
          </w:p>
        </w:tc>
        <w:tc>
          <w:tcPr>
            <w:tcW w:w="835" w:type="dxa"/>
            <w:vMerge w:val="continue"/>
            <w:noWrap w:val="0"/>
            <w:vAlign w:val="center"/>
          </w:tcPr>
          <w:p>
            <w:pPr>
              <w:jc w:val="center"/>
              <w:rPr>
                <w:rFonts w:hint="eastAsia" w:ascii="宋体" w:hAnsi="宋体" w:cs="宋体"/>
                <w:szCs w:val="21"/>
              </w:rPr>
            </w:pPr>
          </w:p>
        </w:tc>
        <w:tc>
          <w:tcPr>
            <w:tcW w:w="1250" w:type="dxa"/>
            <w:vMerge w:val="continue"/>
            <w:noWrap w:val="0"/>
            <w:vAlign w:val="center"/>
          </w:tcPr>
          <w:p>
            <w:pPr>
              <w:jc w:val="center"/>
              <w:rPr>
                <w:rFonts w:hint="eastAsia" w:ascii="宋体" w:hAnsi="宋体" w:cs="宋体"/>
                <w:szCs w:val="21"/>
              </w:rPr>
            </w:pPr>
          </w:p>
        </w:tc>
        <w:tc>
          <w:tcPr>
            <w:tcW w:w="846" w:type="dxa"/>
            <w:vMerge w:val="continue"/>
            <w:noWrap w:val="0"/>
            <w:vAlign w:val="center"/>
          </w:tcPr>
          <w:p>
            <w:pPr>
              <w:jc w:val="center"/>
              <w:rPr>
                <w:rFonts w:hint="eastAsia" w:ascii="宋体" w:hAnsi="宋体" w:cs="宋体"/>
                <w:szCs w:val="21"/>
              </w:rPr>
            </w:pPr>
          </w:p>
        </w:tc>
        <w:tc>
          <w:tcPr>
            <w:tcW w:w="1150" w:type="dxa"/>
            <w:vMerge w:val="continue"/>
            <w:noWrap w:val="0"/>
            <w:vAlign w:val="center"/>
          </w:tcPr>
          <w:p>
            <w:pPr>
              <w:jc w:val="center"/>
              <w:rPr>
                <w:rFonts w:hint="eastAsia" w:ascii="宋体" w:hAnsi="宋体" w:cs="宋体"/>
                <w:szCs w:val="21"/>
              </w:rPr>
            </w:pPr>
          </w:p>
        </w:tc>
        <w:tc>
          <w:tcPr>
            <w:tcW w:w="636" w:type="dxa"/>
            <w:vMerge w:val="restart"/>
            <w:noWrap w:val="0"/>
            <w:vAlign w:val="center"/>
          </w:tcPr>
          <w:p>
            <w:pPr>
              <w:jc w:val="center"/>
              <w:rPr>
                <w:rFonts w:hint="eastAsia" w:ascii="宋体" w:hAnsi="宋体" w:cs="宋体"/>
                <w:szCs w:val="21"/>
              </w:rPr>
            </w:pPr>
            <w:r>
              <w:rPr>
                <w:rFonts w:hint="eastAsia" w:ascii="宋体" w:hAnsi="宋体" w:cs="宋体"/>
                <w:kern w:val="0"/>
                <w:szCs w:val="21"/>
              </w:rPr>
              <w:t>9~15</w:t>
            </w:r>
          </w:p>
        </w:tc>
        <w:tc>
          <w:tcPr>
            <w:tcW w:w="321" w:type="dxa"/>
            <w:vMerge w:val="restart"/>
            <w:noWrap w:val="0"/>
            <w:vAlign w:val="center"/>
          </w:tcPr>
          <w:p>
            <w:pPr>
              <w:jc w:val="center"/>
              <w:rPr>
                <w:rFonts w:hint="eastAsia" w:ascii="宋体" w:hAnsi="宋体" w:cs="宋体"/>
                <w:szCs w:val="21"/>
              </w:rPr>
            </w:pPr>
            <w:r>
              <w:rPr>
                <w:rFonts w:hint="eastAsia" w:ascii="宋体" w:hAnsi="宋体" w:cs="宋体"/>
                <w:kern w:val="0"/>
                <w:szCs w:val="21"/>
              </w:rPr>
              <w:t>2</w:t>
            </w:r>
          </w:p>
        </w:tc>
        <w:tc>
          <w:tcPr>
            <w:tcW w:w="2251" w:type="dxa"/>
            <w:vMerge w:val="continue"/>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65" w:type="dxa"/>
            <w:vMerge w:val="continue"/>
            <w:noWrap w:val="0"/>
            <w:vAlign w:val="center"/>
          </w:tcPr>
          <w:p>
            <w:pPr>
              <w:jc w:val="center"/>
              <w:rPr>
                <w:rFonts w:hint="eastAsia" w:ascii="宋体" w:hAnsi="宋体" w:cs="宋体"/>
                <w:szCs w:val="21"/>
              </w:rPr>
            </w:pPr>
          </w:p>
        </w:tc>
        <w:tc>
          <w:tcPr>
            <w:tcW w:w="835" w:type="dxa"/>
            <w:vMerge w:val="restart"/>
            <w:noWrap w:val="0"/>
            <w:vAlign w:val="center"/>
          </w:tcPr>
          <w:p>
            <w:pPr>
              <w:jc w:val="center"/>
              <w:rPr>
                <w:rFonts w:hint="eastAsia" w:ascii="宋体" w:hAnsi="宋体" w:cs="宋体"/>
                <w:szCs w:val="21"/>
              </w:rPr>
            </w:pPr>
            <w:r>
              <w:rPr>
                <w:rFonts w:hint="eastAsia" w:ascii="宋体" w:hAnsi="宋体" w:cs="宋体"/>
                <w:kern w:val="0"/>
                <w:szCs w:val="21"/>
              </w:rPr>
              <w:t>底基层</w:t>
            </w:r>
          </w:p>
        </w:tc>
        <w:tc>
          <w:tcPr>
            <w:tcW w:w="1250" w:type="dxa"/>
            <w:vMerge w:val="restart"/>
            <w:noWrap w:val="0"/>
            <w:vAlign w:val="center"/>
          </w:tcPr>
          <w:p>
            <w:pPr>
              <w:jc w:val="center"/>
              <w:rPr>
                <w:rFonts w:hint="eastAsia" w:ascii="宋体" w:hAnsi="宋体" w:cs="宋体"/>
                <w:szCs w:val="21"/>
              </w:rPr>
            </w:pPr>
            <w:r>
              <w:rPr>
                <w:rFonts w:hint="eastAsia" w:ascii="宋体" w:hAnsi="宋体" w:cs="宋体"/>
                <w:kern w:val="0"/>
                <w:szCs w:val="21"/>
              </w:rPr>
              <w:t>≤15</w:t>
            </w:r>
          </w:p>
        </w:tc>
        <w:tc>
          <w:tcPr>
            <w:tcW w:w="846" w:type="dxa"/>
            <w:vMerge w:val="continue"/>
            <w:noWrap w:val="0"/>
            <w:vAlign w:val="center"/>
          </w:tcPr>
          <w:p>
            <w:pPr>
              <w:jc w:val="center"/>
              <w:rPr>
                <w:rFonts w:hint="eastAsia" w:ascii="宋体" w:hAnsi="宋体" w:cs="宋体"/>
                <w:szCs w:val="21"/>
              </w:rPr>
            </w:pPr>
          </w:p>
        </w:tc>
        <w:tc>
          <w:tcPr>
            <w:tcW w:w="1150" w:type="dxa"/>
            <w:vMerge w:val="continue"/>
            <w:noWrap w:val="0"/>
            <w:vAlign w:val="center"/>
          </w:tcPr>
          <w:p>
            <w:pPr>
              <w:jc w:val="center"/>
              <w:rPr>
                <w:rFonts w:hint="eastAsia" w:ascii="宋体" w:hAnsi="宋体" w:cs="宋体"/>
                <w:szCs w:val="21"/>
              </w:rPr>
            </w:pPr>
          </w:p>
        </w:tc>
        <w:tc>
          <w:tcPr>
            <w:tcW w:w="636" w:type="dxa"/>
            <w:vMerge w:val="continue"/>
            <w:noWrap w:val="0"/>
            <w:vAlign w:val="center"/>
          </w:tcPr>
          <w:p>
            <w:pPr>
              <w:jc w:val="center"/>
              <w:rPr>
                <w:rFonts w:hint="eastAsia" w:ascii="宋体" w:hAnsi="宋体" w:cs="宋体"/>
                <w:szCs w:val="21"/>
              </w:rPr>
            </w:pPr>
          </w:p>
        </w:tc>
        <w:tc>
          <w:tcPr>
            <w:tcW w:w="321" w:type="dxa"/>
            <w:vMerge w:val="continue"/>
            <w:noWrap w:val="0"/>
            <w:vAlign w:val="center"/>
          </w:tcPr>
          <w:p>
            <w:pPr>
              <w:jc w:val="center"/>
              <w:rPr>
                <w:rFonts w:hint="eastAsia" w:ascii="宋体" w:hAnsi="宋体" w:cs="宋体"/>
                <w:szCs w:val="21"/>
              </w:rPr>
            </w:pPr>
          </w:p>
        </w:tc>
        <w:tc>
          <w:tcPr>
            <w:tcW w:w="2251" w:type="dxa"/>
            <w:vMerge w:val="continue"/>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665" w:type="dxa"/>
            <w:vMerge w:val="continue"/>
            <w:noWrap w:val="0"/>
            <w:vAlign w:val="center"/>
          </w:tcPr>
          <w:p>
            <w:pPr>
              <w:jc w:val="center"/>
              <w:rPr>
                <w:rFonts w:hint="eastAsia" w:ascii="宋体" w:hAnsi="宋体" w:cs="宋体"/>
                <w:szCs w:val="21"/>
              </w:rPr>
            </w:pPr>
          </w:p>
        </w:tc>
        <w:tc>
          <w:tcPr>
            <w:tcW w:w="835" w:type="dxa"/>
            <w:vMerge w:val="continue"/>
            <w:noWrap w:val="0"/>
            <w:vAlign w:val="center"/>
          </w:tcPr>
          <w:p>
            <w:pPr>
              <w:jc w:val="center"/>
              <w:rPr>
                <w:rFonts w:hint="eastAsia" w:ascii="宋体" w:hAnsi="宋体" w:cs="宋体"/>
                <w:szCs w:val="21"/>
              </w:rPr>
            </w:pPr>
          </w:p>
        </w:tc>
        <w:tc>
          <w:tcPr>
            <w:tcW w:w="1250" w:type="dxa"/>
            <w:vMerge w:val="continue"/>
            <w:noWrap w:val="0"/>
            <w:vAlign w:val="center"/>
          </w:tcPr>
          <w:p>
            <w:pPr>
              <w:jc w:val="center"/>
              <w:rPr>
                <w:rFonts w:hint="eastAsia" w:ascii="宋体" w:hAnsi="宋体" w:cs="宋体"/>
                <w:szCs w:val="21"/>
              </w:rPr>
            </w:pPr>
          </w:p>
        </w:tc>
        <w:tc>
          <w:tcPr>
            <w:tcW w:w="846" w:type="dxa"/>
            <w:vMerge w:val="continue"/>
            <w:noWrap w:val="0"/>
            <w:vAlign w:val="center"/>
          </w:tcPr>
          <w:p>
            <w:pPr>
              <w:jc w:val="center"/>
              <w:rPr>
                <w:rFonts w:hint="eastAsia" w:ascii="宋体" w:hAnsi="宋体" w:cs="宋体"/>
                <w:szCs w:val="21"/>
              </w:rPr>
            </w:pPr>
          </w:p>
        </w:tc>
        <w:tc>
          <w:tcPr>
            <w:tcW w:w="1150" w:type="dxa"/>
            <w:vMerge w:val="continue"/>
            <w:noWrap w:val="0"/>
            <w:vAlign w:val="center"/>
          </w:tcPr>
          <w:p>
            <w:pPr>
              <w:jc w:val="center"/>
              <w:rPr>
                <w:rFonts w:hint="eastAsia" w:ascii="宋体" w:hAnsi="宋体" w:cs="宋体"/>
                <w:szCs w:val="21"/>
              </w:rPr>
            </w:pPr>
          </w:p>
        </w:tc>
        <w:tc>
          <w:tcPr>
            <w:tcW w:w="636" w:type="dxa"/>
            <w:noWrap w:val="0"/>
            <w:vAlign w:val="center"/>
          </w:tcPr>
          <w:p>
            <w:pPr>
              <w:jc w:val="center"/>
              <w:rPr>
                <w:rFonts w:hint="eastAsia" w:ascii="宋体" w:hAnsi="宋体" w:cs="宋体"/>
                <w:szCs w:val="21"/>
              </w:rPr>
            </w:pPr>
            <w:r>
              <w:rPr>
                <w:rFonts w:hint="eastAsia" w:ascii="宋体" w:hAnsi="宋体" w:cs="宋体"/>
                <w:kern w:val="0"/>
                <w:szCs w:val="21"/>
              </w:rPr>
              <w:t>＞15</w:t>
            </w:r>
          </w:p>
        </w:tc>
        <w:tc>
          <w:tcPr>
            <w:tcW w:w="321" w:type="dxa"/>
            <w:noWrap w:val="0"/>
            <w:vAlign w:val="center"/>
          </w:tcPr>
          <w:p>
            <w:pPr>
              <w:jc w:val="center"/>
              <w:rPr>
                <w:rFonts w:hint="eastAsia" w:ascii="宋体" w:hAnsi="宋体" w:cs="宋体"/>
                <w:szCs w:val="21"/>
              </w:rPr>
            </w:pPr>
            <w:r>
              <w:rPr>
                <w:rFonts w:hint="eastAsia" w:ascii="宋体" w:hAnsi="宋体" w:cs="宋体"/>
                <w:kern w:val="0"/>
                <w:szCs w:val="21"/>
              </w:rPr>
              <w:t>3</w:t>
            </w:r>
          </w:p>
        </w:tc>
        <w:tc>
          <w:tcPr>
            <w:tcW w:w="2251" w:type="dxa"/>
            <w:vMerge w:val="continue"/>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500" w:type="dxa"/>
            <w:gridSpan w:val="2"/>
            <w:noWrap w:val="0"/>
            <w:vAlign w:val="center"/>
          </w:tcPr>
          <w:p>
            <w:pPr>
              <w:jc w:val="center"/>
              <w:rPr>
                <w:rFonts w:hint="eastAsia" w:ascii="宋体" w:hAnsi="宋体" w:cs="宋体"/>
                <w:szCs w:val="21"/>
              </w:rPr>
            </w:pPr>
            <w:r>
              <w:rPr>
                <w:rFonts w:hint="eastAsia" w:ascii="宋体" w:hAnsi="宋体" w:cs="宋体"/>
                <w:kern w:val="0"/>
                <w:szCs w:val="21"/>
              </w:rPr>
              <w:t>宽度（mm）</w:t>
            </w:r>
          </w:p>
        </w:tc>
        <w:tc>
          <w:tcPr>
            <w:tcW w:w="1250" w:type="dxa"/>
            <w:noWrap w:val="0"/>
            <w:vAlign w:val="center"/>
          </w:tcPr>
          <w:p>
            <w:pPr>
              <w:jc w:val="center"/>
              <w:rPr>
                <w:rFonts w:hint="eastAsia" w:ascii="宋体" w:hAnsi="宋体" w:cs="宋体"/>
                <w:kern w:val="0"/>
                <w:szCs w:val="21"/>
              </w:rPr>
            </w:pPr>
            <w:r>
              <w:rPr>
                <w:rFonts w:hint="eastAsia" w:ascii="宋体" w:hAnsi="宋体" w:cs="宋体"/>
                <w:kern w:val="0"/>
                <w:szCs w:val="21"/>
              </w:rPr>
              <w:t>不小于设计</w:t>
            </w:r>
          </w:p>
          <w:p>
            <w:pPr>
              <w:jc w:val="center"/>
              <w:rPr>
                <w:rFonts w:hint="eastAsia" w:ascii="宋体" w:hAnsi="宋体" w:cs="宋体"/>
                <w:szCs w:val="21"/>
              </w:rPr>
            </w:pPr>
            <w:r>
              <w:rPr>
                <w:rFonts w:hint="eastAsia" w:ascii="宋体" w:hAnsi="宋体" w:cs="宋体"/>
                <w:kern w:val="0"/>
                <w:szCs w:val="21"/>
              </w:rPr>
              <w:t>值规定+B</w:t>
            </w:r>
          </w:p>
        </w:tc>
        <w:tc>
          <w:tcPr>
            <w:tcW w:w="846" w:type="dxa"/>
            <w:noWrap w:val="0"/>
            <w:vAlign w:val="center"/>
          </w:tcPr>
          <w:p>
            <w:pPr>
              <w:jc w:val="center"/>
              <w:rPr>
                <w:rFonts w:hint="eastAsia" w:ascii="宋体" w:hAnsi="宋体" w:cs="宋体"/>
                <w:szCs w:val="21"/>
              </w:rPr>
            </w:pPr>
            <w:r>
              <w:rPr>
                <w:rFonts w:hint="eastAsia" w:ascii="宋体" w:hAnsi="宋体" w:cs="宋体"/>
                <w:kern w:val="0"/>
                <w:szCs w:val="21"/>
              </w:rPr>
              <w:t>40m</w:t>
            </w:r>
          </w:p>
        </w:tc>
        <w:tc>
          <w:tcPr>
            <w:tcW w:w="2107" w:type="dxa"/>
            <w:gridSpan w:val="3"/>
            <w:noWrap w:val="0"/>
            <w:vAlign w:val="center"/>
          </w:tcPr>
          <w:p>
            <w:pPr>
              <w:jc w:val="center"/>
              <w:rPr>
                <w:rFonts w:hint="eastAsia" w:ascii="宋体" w:hAnsi="宋体" w:cs="宋体"/>
                <w:szCs w:val="21"/>
              </w:rPr>
            </w:pPr>
            <w:r>
              <w:rPr>
                <w:rFonts w:hint="eastAsia" w:ascii="宋体" w:hAnsi="宋体" w:cs="宋体"/>
                <w:kern w:val="0"/>
                <w:szCs w:val="21"/>
              </w:rPr>
              <w:t>1</w:t>
            </w:r>
          </w:p>
        </w:tc>
        <w:tc>
          <w:tcPr>
            <w:tcW w:w="2251" w:type="dxa"/>
            <w:noWrap w:val="0"/>
            <w:vAlign w:val="center"/>
          </w:tcPr>
          <w:p>
            <w:pPr>
              <w:jc w:val="center"/>
              <w:rPr>
                <w:rFonts w:hint="eastAsia" w:ascii="宋体" w:hAnsi="宋体" w:cs="宋体"/>
                <w:szCs w:val="21"/>
              </w:rPr>
            </w:pPr>
            <w:r>
              <w:rPr>
                <w:rFonts w:hint="eastAsia" w:ascii="宋体" w:hAnsi="宋体" w:cs="宋体"/>
                <w:kern w:val="0"/>
                <w:szCs w:val="21"/>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00" w:type="dxa"/>
            <w:gridSpan w:val="2"/>
            <w:vMerge w:val="restart"/>
            <w:noWrap w:val="0"/>
            <w:vAlign w:val="center"/>
          </w:tcPr>
          <w:p>
            <w:pPr>
              <w:jc w:val="center"/>
              <w:rPr>
                <w:rFonts w:hint="eastAsia" w:ascii="宋体" w:hAnsi="宋体" w:cs="宋体"/>
                <w:szCs w:val="21"/>
              </w:rPr>
            </w:pPr>
            <w:r>
              <w:rPr>
                <w:rFonts w:hint="eastAsia" w:ascii="宋体" w:hAnsi="宋体" w:cs="宋体"/>
                <w:kern w:val="0"/>
                <w:szCs w:val="21"/>
              </w:rPr>
              <w:t>横坡</w:t>
            </w:r>
          </w:p>
        </w:tc>
        <w:tc>
          <w:tcPr>
            <w:tcW w:w="1250"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±0.3%且</w:t>
            </w:r>
          </w:p>
          <w:p>
            <w:pPr>
              <w:jc w:val="center"/>
              <w:rPr>
                <w:rFonts w:hint="eastAsia" w:ascii="宋体" w:hAnsi="宋体" w:cs="宋体"/>
                <w:szCs w:val="21"/>
              </w:rPr>
            </w:pPr>
            <w:r>
              <w:rPr>
                <w:rFonts w:hint="eastAsia" w:ascii="宋体" w:hAnsi="宋体" w:cs="宋体"/>
                <w:kern w:val="0"/>
                <w:szCs w:val="21"/>
              </w:rPr>
              <w:t>不反坡</w:t>
            </w:r>
          </w:p>
        </w:tc>
        <w:tc>
          <w:tcPr>
            <w:tcW w:w="846" w:type="dxa"/>
            <w:vMerge w:val="restart"/>
            <w:noWrap w:val="0"/>
            <w:vAlign w:val="center"/>
          </w:tcPr>
          <w:p>
            <w:pPr>
              <w:jc w:val="center"/>
              <w:rPr>
                <w:rFonts w:hint="eastAsia" w:ascii="宋体" w:hAnsi="宋体" w:cs="宋体"/>
                <w:szCs w:val="21"/>
              </w:rPr>
            </w:pPr>
            <w:r>
              <w:rPr>
                <w:rFonts w:hint="eastAsia" w:ascii="宋体" w:hAnsi="宋体" w:cs="宋体"/>
                <w:kern w:val="0"/>
                <w:szCs w:val="21"/>
              </w:rPr>
              <w:t>20m</w:t>
            </w:r>
          </w:p>
        </w:tc>
        <w:tc>
          <w:tcPr>
            <w:tcW w:w="1150" w:type="dxa"/>
            <w:vMerge w:val="restart"/>
            <w:noWrap w:val="0"/>
            <w:vAlign w:val="center"/>
          </w:tcPr>
          <w:p>
            <w:pPr>
              <w:jc w:val="center"/>
              <w:rPr>
                <w:rFonts w:hint="eastAsia" w:ascii="宋体" w:hAnsi="宋体" w:cs="宋体"/>
                <w:kern w:val="0"/>
                <w:szCs w:val="21"/>
              </w:rPr>
            </w:pPr>
            <w:r>
              <w:rPr>
                <w:rFonts w:hint="eastAsia" w:ascii="宋体" w:hAnsi="宋体" w:cs="宋体"/>
                <w:kern w:val="0"/>
                <w:szCs w:val="21"/>
              </w:rPr>
              <w:t>路宽（m）</w:t>
            </w:r>
          </w:p>
        </w:tc>
        <w:tc>
          <w:tcPr>
            <w:tcW w:w="636" w:type="dxa"/>
            <w:noWrap w:val="0"/>
            <w:vAlign w:val="center"/>
          </w:tcPr>
          <w:p>
            <w:pPr>
              <w:jc w:val="center"/>
              <w:rPr>
                <w:rFonts w:hint="eastAsia" w:ascii="宋体" w:hAnsi="宋体" w:cs="宋体"/>
                <w:szCs w:val="21"/>
              </w:rPr>
            </w:pPr>
            <w:r>
              <w:rPr>
                <w:rFonts w:hint="eastAsia" w:ascii="宋体" w:hAnsi="宋体" w:cs="宋体"/>
                <w:kern w:val="0"/>
                <w:szCs w:val="21"/>
              </w:rPr>
              <w:t>＜9</w:t>
            </w:r>
          </w:p>
        </w:tc>
        <w:tc>
          <w:tcPr>
            <w:tcW w:w="321" w:type="dxa"/>
            <w:noWrap w:val="0"/>
            <w:vAlign w:val="center"/>
          </w:tcPr>
          <w:p>
            <w:pPr>
              <w:jc w:val="center"/>
              <w:rPr>
                <w:rFonts w:hint="eastAsia" w:ascii="宋体" w:hAnsi="宋体" w:cs="宋体"/>
                <w:szCs w:val="21"/>
              </w:rPr>
            </w:pPr>
            <w:r>
              <w:rPr>
                <w:rFonts w:hint="eastAsia" w:ascii="宋体" w:hAnsi="宋体" w:cs="宋体"/>
                <w:kern w:val="0"/>
                <w:szCs w:val="21"/>
              </w:rPr>
              <w:t>2</w:t>
            </w:r>
          </w:p>
        </w:tc>
        <w:tc>
          <w:tcPr>
            <w:tcW w:w="2251" w:type="dxa"/>
            <w:vMerge w:val="restart"/>
            <w:noWrap w:val="0"/>
            <w:vAlign w:val="center"/>
          </w:tcPr>
          <w:p>
            <w:pPr>
              <w:rPr>
                <w:rFonts w:hint="eastAsia" w:ascii="宋体" w:hAnsi="宋体" w:cs="宋体"/>
                <w:szCs w:val="21"/>
              </w:rPr>
            </w:pPr>
            <w:r>
              <w:rPr>
                <w:rFonts w:hint="eastAsia" w:ascii="宋体" w:hAnsi="宋体" w:cs="宋体"/>
                <w:kern w:val="0"/>
                <w:szCs w:val="21"/>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500" w:type="dxa"/>
            <w:gridSpan w:val="2"/>
            <w:vMerge w:val="continue"/>
            <w:tcBorders>
              <w:bottom w:val="single" w:color="auto" w:sz="4" w:space="0"/>
            </w:tcBorders>
            <w:noWrap w:val="0"/>
            <w:vAlign w:val="center"/>
          </w:tcPr>
          <w:p>
            <w:pPr>
              <w:jc w:val="center"/>
              <w:rPr>
                <w:rFonts w:hint="eastAsia" w:ascii="宋体" w:hAnsi="宋体" w:cs="宋体"/>
                <w:szCs w:val="21"/>
              </w:rPr>
            </w:pPr>
          </w:p>
        </w:tc>
        <w:tc>
          <w:tcPr>
            <w:tcW w:w="1250" w:type="dxa"/>
            <w:vMerge w:val="continue"/>
            <w:tcBorders>
              <w:bottom w:val="single" w:color="auto" w:sz="4" w:space="0"/>
            </w:tcBorders>
            <w:noWrap w:val="0"/>
            <w:vAlign w:val="center"/>
          </w:tcPr>
          <w:p>
            <w:pPr>
              <w:jc w:val="center"/>
              <w:rPr>
                <w:rFonts w:hint="eastAsia" w:ascii="宋体" w:hAnsi="宋体" w:cs="宋体"/>
                <w:szCs w:val="21"/>
              </w:rPr>
            </w:pPr>
          </w:p>
        </w:tc>
        <w:tc>
          <w:tcPr>
            <w:tcW w:w="846" w:type="dxa"/>
            <w:vMerge w:val="continue"/>
            <w:tcBorders>
              <w:bottom w:val="single" w:color="auto" w:sz="4" w:space="0"/>
            </w:tcBorders>
            <w:noWrap w:val="0"/>
            <w:vAlign w:val="center"/>
          </w:tcPr>
          <w:p>
            <w:pPr>
              <w:jc w:val="center"/>
              <w:rPr>
                <w:rFonts w:hint="eastAsia" w:ascii="宋体" w:hAnsi="宋体" w:cs="宋体"/>
                <w:szCs w:val="21"/>
              </w:rPr>
            </w:pPr>
          </w:p>
        </w:tc>
        <w:tc>
          <w:tcPr>
            <w:tcW w:w="1150" w:type="dxa"/>
            <w:vMerge w:val="continue"/>
            <w:tcBorders>
              <w:bottom w:val="single" w:color="auto" w:sz="4" w:space="0"/>
            </w:tcBorders>
            <w:noWrap w:val="0"/>
            <w:vAlign w:val="center"/>
          </w:tcPr>
          <w:p>
            <w:pPr>
              <w:jc w:val="center"/>
              <w:rPr>
                <w:rFonts w:hint="eastAsia" w:ascii="宋体" w:hAnsi="宋体" w:cs="宋体"/>
                <w:szCs w:val="21"/>
              </w:rPr>
            </w:pPr>
          </w:p>
        </w:tc>
        <w:tc>
          <w:tcPr>
            <w:tcW w:w="636"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9~15</w:t>
            </w:r>
          </w:p>
        </w:tc>
        <w:tc>
          <w:tcPr>
            <w:tcW w:w="321" w:type="dxa"/>
            <w:tcBorders>
              <w:bottom w:val="single" w:color="auto" w:sz="4" w:space="0"/>
            </w:tcBorders>
            <w:noWrap w:val="0"/>
            <w:vAlign w:val="center"/>
          </w:tcPr>
          <w:p>
            <w:pPr>
              <w:jc w:val="center"/>
              <w:rPr>
                <w:rFonts w:hint="eastAsia" w:ascii="宋体" w:hAnsi="宋体" w:cs="宋体"/>
                <w:szCs w:val="21"/>
              </w:rPr>
            </w:pPr>
            <w:r>
              <w:rPr>
                <w:rFonts w:hint="eastAsia" w:ascii="宋体" w:hAnsi="宋体" w:cs="宋体"/>
                <w:kern w:val="0"/>
                <w:szCs w:val="21"/>
              </w:rPr>
              <w:t>4</w:t>
            </w:r>
          </w:p>
        </w:tc>
        <w:tc>
          <w:tcPr>
            <w:tcW w:w="2251" w:type="dxa"/>
            <w:vMerge w:val="continue"/>
            <w:tcBorders>
              <w:bottom w:val="single" w:color="auto" w:sz="4" w:space="0"/>
            </w:tcBorders>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500" w:type="dxa"/>
            <w:gridSpan w:val="2"/>
            <w:vMerge w:val="continue"/>
            <w:noWrap w:val="0"/>
            <w:vAlign w:val="center"/>
          </w:tcPr>
          <w:p>
            <w:pPr>
              <w:jc w:val="center"/>
              <w:rPr>
                <w:rFonts w:hint="eastAsia" w:ascii="宋体" w:hAnsi="宋体" w:cs="宋体"/>
                <w:szCs w:val="21"/>
              </w:rPr>
            </w:pPr>
          </w:p>
        </w:tc>
        <w:tc>
          <w:tcPr>
            <w:tcW w:w="1250" w:type="dxa"/>
            <w:vMerge w:val="continue"/>
            <w:noWrap w:val="0"/>
            <w:vAlign w:val="center"/>
          </w:tcPr>
          <w:p>
            <w:pPr>
              <w:jc w:val="center"/>
              <w:rPr>
                <w:rFonts w:hint="eastAsia" w:ascii="宋体" w:hAnsi="宋体" w:cs="宋体"/>
                <w:szCs w:val="21"/>
              </w:rPr>
            </w:pPr>
          </w:p>
        </w:tc>
        <w:tc>
          <w:tcPr>
            <w:tcW w:w="846" w:type="dxa"/>
            <w:vMerge w:val="continue"/>
            <w:noWrap w:val="0"/>
            <w:vAlign w:val="center"/>
          </w:tcPr>
          <w:p>
            <w:pPr>
              <w:jc w:val="center"/>
              <w:rPr>
                <w:rFonts w:hint="eastAsia" w:ascii="宋体" w:hAnsi="宋体" w:cs="宋体"/>
                <w:szCs w:val="21"/>
              </w:rPr>
            </w:pPr>
          </w:p>
        </w:tc>
        <w:tc>
          <w:tcPr>
            <w:tcW w:w="1150" w:type="dxa"/>
            <w:vMerge w:val="continue"/>
            <w:noWrap w:val="0"/>
            <w:vAlign w:val="center"/>
          </w:tcPr>
          <w:p>
            <w:pPr>
              <w:jc w:val="center"/>
              <w:rPr>
                <w:rFonts w:hint="eastAsia" w:ascii="宋体" w:hAnsi="宋体" w:cs="宋体"/>
                <w:szCs w:val="21"/>
              </w:rPr>
            </w:pPr>
          </w:p>
        </w:tc>
        <w:tc>
          <w:tcPr>
            <w:tcW w:w="636" w:type="dxa"/>
            <w:noWrap w:val="0"/>
            <w:vAlign w:val="center"/>
          </w:tcPr>
          <w:p>
            <w:pPr>
              <w:jc w:val="center"/>
              <w:rPr>
                <w:rFonts w:hint="eastAsia" w:ascii="宋体" w:hAnsi="宋体" w:cs="宋体"/>
                <w:szCs w:val="21"/>
              </w:rPr>
            </w:pPr>
            <w:r>
              <w:rPr>
                <w:rFonts w:hint="eastAsia" w:ascii="宋体" w:hAnsi="宋体" w:cs="宋体"/>
                <w:kern w:val="0"/>
                <w:szCs w:val="21"/>
              </w:rPr>
              <w:t>＞15</w:t>
            </w:r>
          </w:p>
        </w:tc>
        <w:tc>
          <w:tcPr>
            <w:tcW w:w="321" w:type="dxa"/>
            <w:noWrap w:val="0"/>
            <w:vAlign w:val="center"/>
          </w:tcPr>
          <w:p>
            <w:pPr>
              <w:jc w:val="center"/>
              <w:rPr>
                <w:rFonts w:hint="eastAsia" w:ascii="宋体" w:hAnsi="宋体" w:cs="宋体"/>
                <w:szCs w:val="21"/>
              </w:rPr>
            </w:pPr>
            <w:r>
              <w:rPr>
                <w:rFonts w:hint="eastAsia" w:ascii="宋体" w:hAnsi="宋体" w:cs="宋体"/>
                <w:kern w:val="0"/>
                <w:szCs w:val="21"/>
              </w:rPr>
              <w:t>6</w:t>
            </w:r>
          </w:p>
        </w:tc>
        <w:tc>
          <w:tcPr>
            <w:tcW w:w="2251" w:type="dxa"/>
            <w:vMerge w:val="continue"/>
            <w:noWrap w:val="0"/>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500" w:type="dxa"/>
            <w:gridSpan w:val="2"/>
            <w:noWrap w:val="0"/>
            <w:vAlign w:val="center"/>
          </w:tcPr>
          <w:p>
            <w:pPr>
              <w:jc w:val="center"/>
              <w:rPr>
                <w:rFonts w:hint="eastAsia" w:ascii="宋体" w:hAnsi="宋体" w:cs="宋体"/>
                <w:szCs w:val="21"/>
              </w:rPr>
            </w:pPr>
            <w:r>
              <w:rPr>
                <w:rFonts w:hint="eastAsia" w:ascii="宋体" w:hAnsi="宋体" w:cs="宋体"/>
                <w:kern w:val="0"/>
                <w:szCs w:val="21"/>
              </w:rPr>
              <w:t>厚度（mm）</w:t>
            </w:r>
          </w:p>
        </w:tc>
        <w:tc>
          <w:tcPr>
            <w:tcW w:w="1250" w:type="dxa"/>
            <w:noWrap w:val="0"/>
            <w:vAlign w:val="center"/>
          </w:tcPr>
          <w:p>
            <w:pPr>
              <w:jc w:val="center"/>
              <w:rPr>
                <w:rFonts w:hint="eastAsia" w:ascii="宋体" w:hAnsi="宋体" w:cs="宋体"/>
                <w:szCs w:val="21"/>
              </w:rPr>
            </w:pPr>
            <w:r>
              <w:rPr>
                <w:rFonts w:hint="eastAsia" w:ascii="宋体" w:hAnsi="宋体" w:cs="宋体"/>
                <w:kern w:val="0"/>
                <w:szCs w:val="21"/>
              </w:rPr>
              <w:t>±10</w:t>
            </w:r>
          </w:p>
        </w:tc>
        <w:tc>
          <w:tcPr>
            <w:tcW w:w="846" w:type="dxa"/>
            <w:noWrap w:val="0"/>
            <w:vAlign w:val="center"/>
          </w:tcPr>
          <w:p>
            <w:pPr>
              <w:jc w:val="center"/>
              <w:rPr>
                <w:rFonts w:hint="eastAsia" w:ascii="宋体" w:hAnsi="宋体" w:cs="宋体"/>
                <w:szCs w:val="21"/>
              </w:rPr>
            </w:pPr>
            <w:r>
              <w:rPr>
                <w:rFonts w:hint="eastAsia" w:ascii="宋体" w:hAnsi="宋体" w:cs="宋体"/>
                <w:kern w:val="0"/>
                <w:szCs w:val="21"/>
              </w:rPr>
              <w:t>1000m</w:t>
            </w:r>
            <w:r>
              <w:rPr>
                <w:rFonts w:hint="eastAsia" w:ascii="宋体" w:hAnsi="宋体" w:cs="宋体"/>
                <w:kern w:val="0"/>
                <w:szCs w:val="21"/>
                <w:vertAlign w:val="superscript"/>
              </w:rPr>
              <w:t>2</w:t>
            </w:r>
          </w:p>
        </w:tc>
        <w:tc>
          <w:tcPr>
            <w:tcW w:w="2107" w:type="dxa"/>
            <w:gridSpan w:val="3"/>
            <w:noWrap w:val="0"/>
            <w:vAlign w:val="center"/>
          </w:tcPr>
          <w:p>
            <w:pPr>
              <w:jc w:val="center"/>
              <w:rPr>
                <w:rFonts w:hint="eastAsia" w:ascii="宋体" w:hAnsi="宋体" w:cs="宋体"/>
                <w:szCs w:val="21"/>
              </w:rPr>
            </w:pPr>
            <w:r>
              <w:rPr>
                <w:rFonts w:hint="eastAsia" w:ascii="宋体" w:hAnsi="宋体" w:cs="宋体"/>
                <w:kern w:val="0"/>
                <w:szCs w:val="21"/>
              </w:rPr>
              <w:t>1</w:t>
            </w:r>
          </w:p>
        </w:tc>
        <w:tc>
          <w:tcPr>
            <w:tcW w:w="2251" w:type="dxa"/>
            <w:noWrap w:val="0"/>
            <w:vAlign w:val="center"/>
          </w:tcPr>
          <w:p>
            <w:pPr>
              <w:jc w:val="center"/>
              <w:rPr>
                <w:rFonts w:hint="eastAsia" w:ascii="宋体" w:hAnsi="宋体" w:cs="宋体"/>
                <w:szCs w:val="21"/>
              </w:rPr>
            </w:pPr>
            <w:r>
              <w:rPr>
                <w:rFonts w:hint="eastAsia" w:ascii="宋体" w:hAnsi="宋体" w:cs="宋体"/>
                <w:kern w:val="0"/>
                <w:szCs w:val="21"/>
              </w:rPr>
              <w:t>用钢尺量</w:t>
            </w:r>
          </w:p>
        </w:tc>
      </w:tr>
    </w:tbl>
    <w:p>
      <w:pPr>
        <w:rPr>
          <w:rFonts w:hint="eastAsia"/>
          <w:sz w:val="24"/>
        </w:rPr>
      </w:pPr>
      <w:bookmarkStart w:id="233" w:name="_Toc525107837"/>
    </w:p>
    <w:p>
      <w:pPr>
        <w:ind w:firstLine="480" w:firstLineChars="200"/>
        <w:rPr>
          <w:rFonts w:hint="eastAsia"/>
          <w:sz w:val="24"/>
        </w:rPr>
      </w:pPr>
      <w:r>
        <w:rPr>
          <w:rFonts w:hint="eastAsia"/>
          <w:sz w:val="24"/>
        </w:rPr>
        <w:t>四、彩色沥青混凝土施工</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ind w:firstLine="480" w:firstLineChars="200"/>
        <w:rPr>
          <w:rFonts w:hint="eastAsia" w:ascii="宋体" w:hAnsi="宋体"/>
          <w:sz w:val="24"/>
        </w:rPr>
      </w:pPr>
      <w:r>
        <w:rPr>
          <w:rFonts w:hint="eastAsia" w:ascii="宋体" w:hAnsi="宋体"/>
          <w:sz w:val="24"/>
        </w:rPr>
        <w:t>园路沥青砼面层采用5cm中粒式沥青砼AC-20C+ 3cm细粒式彩色沥青砼AC-10结构。</w:t>
      </w:r>
    </w:p>
    <w:p>
      <w:pPr>
        <w:ind w:firstLine="480" w:firstLineChars="200"/>
        <w:rPr>
          <w:rFonts w:hint="eastAsia" w:ascii="宋体" w:hAnsi="宋体"/>
          <w:sz w:val="24"/>
        </w:rPr>
      </w:pPr>
      <w:r>
        <w:rPr>
          <w:rFonts w:hint="eastAsia" w:ascii="宋体" w:hAnsi="宋体"/>
          <w:sz w:val="24"/>
        </w:rPr>
        <w:t>沥青砼采用厂拌集中供料，由自卸车运输至现场，全路段投入台全自动可伸缩摊铺机进行摊铺，采用纵向连续作业，以避免纵向和横向施工缝，保证平整度。</w:t>
      </w:r>
    </w:p>
    <w:p>
      <w:pPr>
        <w:ind w:firstLine="480" w:firstLineChars="200"/>
        <w:rPr>
          <w:rFonts w:hint="eastAsia" w:ascii="宋体" w:hAnsi="宋体"/>
          <w:sz w:val="24"/>
        </w:rPr>
      </w:pPr>
      <w:r>
        <w:rPr>
          <w:rFonts w:hint="eastAsia" w:ascii="宋体" w:hAnsi="宋体"/>
          <w:sz w:val="24"/>
        </w:rPr>
        <w:t>1、施工准备</w:t>
      </w:r>
    </w:p>
    <w:p>
      <w:pPr>
        <w:ind w:firstLine="480" w:firstLineChars="200"/>
        <w:rPr>
          <w:rFonts w:hint="eastAsia" w:ascii="宋体" w:hAnsi="宋体"/>
          <w:sz w:val="24"/>
        </w:rPr>
      </w:pPr>
      <w:bookmarkStart w:id="234" w:name="_Toc7519867"/>
      <w:bookmarkStart w:id="235" w:name="_Toc533247960"/>
      <w:bookmarkStart w:id="236" w:name="_Toc533234805"/>
      <w:r>
        <w:rPr>
          <w:rFonts w:hint="eastAsia" w:ascii="宋体" w:hAnsi="宋体"/>
          <w:sz w:val="24"/>
        </w:rPr>
        <w:t>1) 组织准备</w:t>
      </w:r>
      <w:bookmarkEnd w:id="234"/>
      <w:bookmarkEnd w:id="235"/>
      <w:bookmarkEnd w:id="236"/>
    </w:p>
    <w:p>
      <w:pPr>
        <w:ind w:firstLine="480" w:firstLineChars="200"/>
        <w:rPr>
          <w:rFonts w:hint="eastAsia" w:ascii="宋体" w:hAnsi="宋体"/>
          <w:sz w:val="24"/>
        </w:rPr>
      </w:pPr>
      <w:r>
        <w:rPr>
          <w:rFonts w:hint="eastAsia" w:ascii="宋体" w:hAnsi="宋体"/>
          <w:sz w:val="24"/>
        </w:rPr>
        <w:t>（1）搅拌站与摊铺现场成立指挥部，配备足够的人员。</w:t>
      </w:r>
    </w:p>
    <w:p>
      <w:pPr>
        <w:ind w:firstLine="480" w:firstLineChars="200"/>
        <w:rPr>
          <w:rFonts w:hint="eastAsia" w:ascii="宋体" w:hAnsi="宋体"/>
          <w:sz w:val="24"/>
        </w:rPr>
      </w:pPr>
      <w:r>
        <w:rPr>
          <w:rFonts w:hint="eastAsia" w:ascii="宋体" w:hAnsi="宋体"/>
          <w:sz w:val="24"/>
        </w:rPr>
        <w:t>（2）人员组成后，分别结合各工种特点进行培训，全部合格后方可正式上岗；人手一册《沥青摊铺应知应会手册》，同时为工程施工中的试验、搅拌、摊铺、碾压等关键工序编写作业指导书。</w:t>
      </w:r>
    </w:p>
    <w:p>
      <w:pPr>
        <w:ind w:firstLine="480" w:firstLineChars="200"/>
        <w:rPr>
          <w:rFonts w:hint="eastAsia" w:ascii="宋体" w:hAnsi="宋体"/>
          <w:sz w:val="24"/>
        </w:rPr>
      </w:pPr>
      <w:r>
        <w:rPr>
          <w:rFonts w:hint="eastAsia" w:ascii="宋体" w:hAnsi="宋体"/>
          <w:sz w:val="24"/>
        </w:rPr>
        <w:t xml:space="preserve">（3）沥青混凝土上面层施工前，项目部组织召开由各部门施工人员参加的施工动员会，动员会强调施工的重大意义，并对人员及劳务队伍进行定位、分工，形成强有力的面层施工组织机构。 </w:t>
      </w:r>
    </w:p>
    <w:p>
      <w:pPr>
        <w:pStyle w:val="171"/>
        <w:tabs>
          <w:tab w:val="center" w:pos="4730"/>
        </w:tabs>
        <w:adjustRightInd/>
        <w:snapToGrid/>
        <w:spacing w:line="240" w:lineRule="auto"/>
        <w:ind w:firstLine="480" w:firstLineChars="200"/>
        <w:rPr>
          <w:rFonts w:hint="eastAsia" w:ascii="仿宋_GB2312" w:hAnsi="宋体" w:eastAsia="仿宋_GB2312"/>
          <w:b/>
          <w:szCs w:val="28"/>
        </w:rPr>
      </w:pPr>
      <w:r>
        <w:rPr>
          <w:rFonts w:hint="eastAsia" w:ascii="宋体" w:hAnsi="宋体"/>
          <w:sz w:val="24"/>
          <w:szCs w:val="24"/>
        </w:rPr>
        <w:t>2）、技术准备</w:t>
      </w:r>
      <w:r>
        <w:rPr>
          <w:rFonts w:hint="eastAsia" w:ascii="仿宋_GB2312" w:hAnsi="宋体" w:eastAsia="仿宋_GB2312"/>
          <w:b/>
          <w:szCs w:val="28"/>
        </w:rPr>
        <w:tab/>
      </w:r>
    </w:p>
    <w:p>
      <w:pPr>
        <w:ind w:firstLine="480" w:firstLineChars="200"/>
        <w:rPr>
          <w:rFonts w:hint="eastAsia" w:ascii="宋体" w:hAnsi="宋体"/>
          <w:sz w:val="24"/>
        </w:rPr>
      </w:pPr>
      <w:r>
        <w:rPr>
          <w:rFonts w:hint="eastAsia" w:ascii="宋体" w:hAnsi="宋体"/>
          <w:sz w:val="24"/>
        </w:rPr>
        <w:t>（1）由建设单位组织，监理单位、施工单位共同参加的图纸会审，解决技术问题。</w:t>
      </w:r>
    </w:p>
    <w:p>
      <w:pPr>
        <w:ind w:firstLine="480" w:firstLineChars="200"/>
        <w:rPr>
          <w:rFonts w:hint="eastAsia" w:ascii="宋体" w:hAnsi="宋体"/>
          <w:sz w:val="24"/>
        </w:rPr>
      </w:pPr>
      <w:r>
        <w:rPr>
          <w:rFonts w:hint="eastAsia" w:ascii="宋体" w:hAnsi="宋体"/>
          <w:sz w:val="24"/>
        </w:rPr>
        <w:t>（2）在标前施工组织设计的基础上，结合实际进一步细化完善施工组织设计。</w:t>
      </w:r>
    </w:p>
    <w:p>
      <w:pPr>
        <w:ind w:firstLine="480" w:firstLineChars="200"/>
        <w:rPr>
          <w:rFonts w:hint="eastAsia" w:ascii="宋体" w:hAnsi="宋体"/>
          <w:sz w:val="24"/>
        </w:rPr>
      </w:pPr>
      <w:r>
        <w:rPr>
          <w:rFonts w:hint="eastAsia" w:ascii="宋体" w:hAnsi="宋体"/>
          <w:sz w:val="24"/>
        </w:rPr>
        <w:t>（3）对每段施工区域、高程、坡度、路拱等技术问题进行详细的施工技术交底。</w:t>
      </w:r>
    </w:p>
    <w:p>
      <w:pPr>
        <w:ind w:firstLine="480" w:firstLineChars="200"/>
        <w:rPr>
          <w:rFonts w:hint="eastAsia" w:ascii="宋体" w:hAnsi="宋体"/>
          <w:sz w:val="24"/>
        </w:rPr>
      </w:pPr>
      <w:r>
        <w:rPr>
          <w:rFonts w:hint="eastAsia" w:ascii="宋体" w:hAnsi="宋体"/>
          <w:sz w:val="24"/>
        </w:rPr>
        <w:t xml:space="preserve">2、、透层油施工 </w:t>
      </w:r>
    </w:p>
    <w:p>
      <w:pPr>
        <w:ind w:firstLine="480" w:firstLineChars="200"/>
        <w:rPr>
          <w:rFonts w:hint="eastAsia" w:ascii="宋体" w:hAnsi="宋体"/>
          <w:sz w:val="24"/>
        </w:rPr>
      </w:pPr>
      <w:r>
        <w:rPr>
          <w:rFonts w:hint="eastAsia" w:ascii="宋体" w:hAnsi="宋体"/>
          <w:sz w:val="24"/>
        </w:rPr>
        <w:t>（1）透层宜紧接在基层施工结束表面稍干后喷洒，当基层完工时间较长，表面过分干燥时，要对基层进行清扫，在基层表面少量洒水，并对附属构筑物覆盖保护，待表面稍干后喷洒透层沥青。</w:t>
      </w:r>
    </w:p>
    <w:p>
      <w:pPr>
        <w:ind w:firstLine="480" w:firstLineChars="200"/>
        <w:rPr>
          <w:rFonts w:hint="eastAsia" w:ascii="宋体" w:hAnsi="宋体"/>
          <w:sz w:val="24"/>
        </w:rPr>
      </w:pPr>
      <w:r>
        <w:rPr>
          <w:rFonts w:hint="eastAsia" w:ascii="宋体" w:hAnsi="宋体"/>
          <w:sz w:val="24"/>
        </w:rPr>
        <w:t>（2）透层大面积施工前对路上先行试洒，以确定喷洒速度及洒油量。施工时采用沥青洒布车按设计沥青用量一次喷洒均匀，当有遗漏及路边缘喷洒不到部位，及时采用人工洒布补洒，做到洒布均匀，外观检查不露白，不缺边。</w:t>
      </w:r>
    </w:p>
    <w:p>
      <w:pPr>
        <w:ind w:firstLine="480" w:firstLineChars="200"/>
        <w:rPr>
          <w:rFonts w:hint="eastAsia" w:ascii="宋体" w:hAnsi="宋体"/>
          <w:sz w:val="24"/>
        </w:rPr>
      </w:pPr>
      <w:r>
        <w:rPr>
          <w:rFonts w:hint="eastAsia" w:ascii="宋体" w:hAnsi="宋体"/>
          <w:sz w:val="24"/>
        </w:rPr>
        <w:t>（3）在无机结合料稳定半刚性基层上喷洒透层沥青后，宜立即撒布用量(2～3)m</w:t>
      </w:r>
      <w:r>
        <w:rPr>
          <w:rFonts w:hint="eastAsia" w:ascii="宋体" w:hAnsi="宋体"/>
          <w:sz w:val="24"/>
          <w:vertAlign w:val="superscript"/>
        </w:rPr>
        <w:t>3</w:t>
      </w:r>
      <w:r>
        <w:rPr>
          <w:rFonts w:hint="eastAsia" w:ascii="宋体" w:hAnsi="宋体"/>
          <w:sz w:val="24"/>
        </w:rPr>
        <w:t>／1000m</w:t>
      </w:r>
      <w:r>
        <w:rPr>
          <w:rFonts w:hint="eastAsia" w:ascii="宋体" w:hAnsi="宋体"/>
          <w:sz w:val="24"/>
          <w:vertAlign w:val="superscript"/>
        </w:rPr>
        <w:t>2</w:t>
      </w:r>
      <w:r>
        <w:rPr>
          <w:rFonts w:hint="eastAsia" w:ascii="宋体" w:hAnsi="宋体"/>
          <w:sz w:val="24"/>
        </w:rPr>
        <w:t>的石屑，石屑要均匀分布，局部过多时及时安排人工清理扫除。在无机结合料粒料基层上喷洒透层沥青后，当不能及时铺筑面层，并需开放施工车辆通行时，也要撒铺适量的石屑或粗砂，此种情况下透层沥青用量宜增加10％。撒布石屑或粗砂后，要用6～8t双钢轮压路机稳压1～2遍。在铺筑沥青面层前如发现局部地方透层沥青剥落要予修补人工补洒；当有多余的浮动石屑或粗砂时，要予扫除。</w:t>
      </w:r>
    </w:p>
    <w:p>
      <w:pPr>
        <w:ind w:firstLine="480" w:firstLineChars="200"/>
        <w:rPr>
          <w:rFonts w:hint="eastAsia" w:ascii="宋体" w:hAnsi="宋体"/>
          <w:sz w:val="24"/>
        </w:rPr>
      </w:pPr>
      <w:r>
        <w:rPr>
          <w:rFonts w:hint="eastAsia" w:ascii="宋体" w:hAnsi="宋体"/>
          <w:sz w:val="24"/>
        </w:rPr>
        <w:t>（4）洒布的透层沥青通过钻孔或挖掘确认其渗透入基层的深度宜不小于5mm，并能与基层联结成为一体，达不到渗透深度要求时，更换透层油稠度或品种。同时，不得在表面形成能被运料车和摊铺机粘起的油皮。</w:t>
      </w:r>
    </w:p>
    <w:p>
      <w:pPr>
        <w:ind w:firstLine="480" w:firstLineChars="200"/>
        <w:rPr>
          <w:rFonts w:hint="eastAsia" w:ascii="宋体" w:hAnsi="宋体"/>
          <w:sz w:val="24"/>
        </w:rPr>
      </w:pPr>
      <w:r>
        <w:rPr>
          <w:rFonts w:hint="eastAsia" w:ascii="宋体" w:hAnsi="宋体"/>
          <w:sz w:val="24"/>
        </w:rPr>
        <w:t>（5）透层洒布后尽早铺筑沥青面层。当用乳化沥青作透层时，洒布后要待其破乳且洒布时间不宜少于24h之后，方可铺筑沥青面层。</w:t>
      </w:r>
    </w:p>
    <w:p>
      <w:pPr>
        <w:ind w:firstLine="480" w:firstLineChars="200"/>
        <w:rPr>
          <w:rFonts w:hint="eastAsia" w:ascii="宋体" w:hAnsi="宋体"/>
          <w:sz w:val="24"/>
        </w:rPr>
      </w:pPr>
      <w:r>
        <w:rPr>
          <w:rFonts w:hint="eastAsia" w:ascii="宋体" w:hAnsi="宋体"/>
          <w:sz w:val="24"/>
        </w:rPr>
        <w:t>（6）在铺筑沥青面层前，若局部地方尚有多余的透层沥青未渗入基层时，要予以清除。</w:t>
      </w:r>
    </w:p>
    <w:p>
      <w:pPr>
        <w:ind w:firstLine="480" w:firstLineChars="200"/>
        <w:rPr>
          <w:rFonts w:hint="eastAsia" w:ascii="宋体" w:hAnsi="宋体"/>
          <w:sz w:val="24"/>
        </w:rPr>
      </w:pPr>
      <w:r>
        <w:rPr>
          <w:rFonts w:hint="eastAsia" w:ascii="宋体" w:hAnsi="宋体"/>
          <w:sz w:val="24"/>
        </w:rPr>
        <w:t>（7）透层施工前，必须进行用油量的试洒；保证洒布车操作手能有效实现试洒确定的用油量和碎石量。</w:t>
      </w:r>
    </w:p>
    <w:p>
      <w:pPr>
        <w:ind w:firstLine="480" w:firstLineChars="200"/>
        <w:rPr>
          <w:rFonts w:hint="eastAsia" w:ascii="宋体" w:hAnsi="宋体"/>
          <w:sz w:val="24"/>
        </w:rPr>
      </w:pPr>
      <w:r>
        <w:rPr>
          <w:rFonts w:hint="eastAsia" w:ascii="宋体" w:hAnsi="宋体"/>
          <w:sz w:val="24"/>
        </w:rPr>
        <w:t>3、粘层油施工</w:t>
      </w:r>
    </w:p>
    <w:p>
      <w:pPr>
        <w:ind w:firstLine="480" w:firstLineChars="200"/>
        <w:rPr>
          <w:rFonts w:hint="eastAsia" w:ascii="宋体" w:hAnsi="宋体"/>
          <w:sz w:val="24"/>
        </w:rPr>
      </w:pPr>
      <w:r>
        <w:rPr>
          <w:rFonts w:hint="eastAsia" w:ascii="宋体" w:hAnsi="宋体"/>
          <w:sz w:val="24"/>
        </w:rPr>
        <w:t>（1）粘层油采用沥青洒布车喷洒，洒布时保持稳定的速度和喷油量。沥青洒布车在整个洒布宽度内必须喷洒均匀。在路缘石、雨水口、检查井等局部用刷子人工涂刷。</w:t>
      </w:r>
    </w:p>
    <w:p>
      <w:pPr>
        <w:ind w:firstLine="480" w:firstLineChars="200"/>
        <w:rPr>
          <w:rFonts w:hint="eastAsia" w:ascii="宋体" w:hAnsi="宋体"/>
          <w:sz w:val="24"/>
        </w:rPr>
      </w:pPr>
      <w:r>
        <w:rPr>
          <w:rFonts w:hint="eastAsia" w:ascii="宋体" w:hAnsi="宋体"/>
          <w:sz w:val="24"/>
        </w:rPr>
        <w:t>（2）粘层沥青均匀洒布和涂抹，浇洒过量处要予以刮除，布洒不到位部分，采用人工进行补洒。</w:t>
      </w:r>
    </w:p>
    <w:p>
      <w:pPr>
        <w:ind w:firstLine="480" w:firstLineChars="200"/>
        <w:rPr>
          <w:rFonts w:hint="eastAsia" w:ascii="宋体" w:hAnsi="宋体"/>
          <w:sz w:val="24"/>
        </w:rPr>
      </w:pPr>
      <w:r>
        <w:rPr>
          <w:rFonts w:hint="eastAsia" w:ascii="宋体" w:hAnsi="宋体"/>
          <w:sz w:val="24"/>
        </w:rPr>
        <w:t>（3）粘层沥青洒布后要紧接铺筑沥青面层，等待破浮、水分蒸发完后铺筑。</w:t>
      </w:r>
    </w:p>
    <w:p>
      <w:pPr>
        <w:ind w:firstLine="480" w:firstLineChars="200"/>
        <w:rPr>
          <w:rFonts w:hint="eastAsia" w:ascii="宋体" w:hAnsi="宋体"/>
          <w:sz w:val="24"/>
        </w:rPr>
      </w:pPr>
      <w:r>
        <w:rPr>
          <w:rFonts w:hint="eastAsia" w:ascii="宋体" w:hAnsi="宋体"/>
          <w:sz w:val="24"/>
        </w:rPr>
        <w:t>4、沥青混合料的运输</w:t>
      </w:r>
    </w:p>
    <w:p>
      <w:pPr>
        <w:ind w:firstLine="480" w:firstLineChars="200"/>
        <w:rPr>
          <w:rFonts w:hint="eastAsia" w:ascii="宋体" w:hAnsi="宋体"/>
          <w:sz w:val="24"/>
        </w:rPr>
      </w:pPr>
      <w:r>
        <w:rPr>
          <w:rFonts w:hint="eastAsia" w:ascii="宋体" w:hAnsi="宋体"/>
          <w:sz w:val="24"/>
        </w:rPr>
        <w:t xml:space="preserve">（1）运输准备  </w:t>
      </w:r>
    </w:p>
    <w:p>
      <w:pPr>
        <w:ind w:firstLine="480" w:firstLineChars="200"/>
        <w:rPr>
          <w:rFonts w:hint="eastAsia" w:ascii="宋体" w:hAnsi="宋体"/>
          <w:sz w:val="24"/>
        </w:rPr>
      </w:pPr>
      <w:r>
        <w:rPr>
          <w:rFonts w:hint="eastAsia" w:ascii="宋体" w:hAnsi="宋体"/>
          <w:sz w:val="24"/>
        </w:rPr>
        <w:t>在施工前，要对所有运料车驾驶员进行岗前培训，使每个驾驶员均掌握运输路线、运料顺序、工作程序、注意事项以及发生故障时的处理方法，同时要加强汽车保养。</w:t>
      </w:r>
    </w:p>
    <w:p>
      <w:pPr>
        <w:ind w:firstLine="480" w:firstLineChars="200"/>
        <w:rPr>
          <w:rFonts w:hint="eastAsia" w:ascii="宋体" w:hAnsi="宋体"/>
          <w:sz w:val="24"/>
        </w:rPr>
      </w:pPr>
      <w:r>
        <w:rPr>
          <w:rFonts w:hint="eastAsia" w:ascii="宋体" w:hAnsi="宋体"/>
          <w:sz w:val="24"/>
        </w:rPr>
        <w:t>在沥青混合料成品运达工地之前，对工地具体摊铺位置、运输路线、运距和运输时间、施工条件、摊铺能力以及所需混合料的种类和数量等作详细核对。</w:t>
      </w:r>
    </w:p>
    <w:p>
      <w:pPr>
        <w:ind w:firstLine="480" w:firstLineChars="200"/>
        <w:rPr>
          <w:rFonts w:hint="eastAsia" w:ascii="宋体" w:hAnsi="宋体"/>
          <w:sz w:val="24"/>
        </w:rPr>
      </w:pPr>
      <w:r>
        <w:rPr>
          <w:rFonts w:hint="eastAsia" w:ascii="宋体" w:hAnsi="宋体"/>
          <w:sz w:val="24"/>
        </w:rPr>
        <w:t xml:space="preserve">为了减少在摊铺机前频繁换车卸料的情况，本工程采用载质量大于15t的大型自卸汽车运送沥青混合料到摊铺现场。运输车辆的数量和总运输能力应该较拌和机生产能力和摊铺速度有所富余，运输车辆数量n可按下式计算：n=k(t1+t2+t3)／T    </w:t>
      </w:r>
    </w:p>
    <w:p>
      <w:pPr>
        <w:ind w:firstLine="480" w:firstLineChars="200"/>
        <w:rPr>
          <w:rFonts w:hint="eastAsia" w:ascii="宋体" w:hAnsi="宋体"/>
          <w:sz w:val="24"/>
        </w:rPr>
      </w:pPr>
      <w:r>
        <w:rPr>
          <w:rFonts w:hint="eastAsia" w:ascii="宋体" w:hAnsi="宋体"/>
          <w:sz w:val="24"/>
        </w:rPr>
        <w:t>式中：t1——车辆满载由拌和站行至摊铺现场运行时间(min)；</w:t>
      </w:r>
    </w:p>
    <w:p>
      <w:pPr>
        <w:ind w:firstLine="480" w:firstLineChars="200"/>
        <w:rPr>
          <w:rFonts w:hint="eastAsia" w:ascii="宋体" w:hAnsi="宋体"/>
          <w:sz w:val="24"/>
        </w:rPr>
      </w:pPr>
      <w:r>
        <w:rPr>
          <w:rFonts w:hint="eastAsia" w:ascii="宋体" w:hAnsi="宋体"/>
          <w:sz w:val="24"/>
        </w:rPr>
        <w:t xml:space="preserve">      t2——车辆空载由摊铺现场至拌和站运行时间(min)；</w:t>
      </w:r>
    </w:p>
    <w:p>
      <w:pPr>
        <w:ind w:firstLine="480" w:firstLineChars="200"/>
        <w:rPr>
          <w:rFonts w:hint="eastAsia" w:ascii="宋体" w:hAnsi="宋体"/>
          <w:sz w:val="24"/>
        </w:rPr>
      </w:pPr>
      <w:r>
        <w:rPr>
          <w:rFonts w:hint="eastAsia" w:ascii="宋体" w:hAnsi="宋体"/>
          <w:sz w:val="24"/>
        </w:rPr>
        <w:t xml:space="preserve">      t3——在工地卸料以及在拌和站和工地等待的总时间(min)；</w:t>
      </w:r>
    </w:p>
    <w:p>
      <w:pPr>
        <w:ind w:firstLine="480" w:firstLineChars="200"/>
        <w:rPr>
          <w:rFonts w:hint="eastAsia" w:ascii="宋体" w:hAnsi="宋体"/>
          <w:sz w:val="24"/>
        </w:rPr>
      </w:pPr>
      <w:r>
        <w:rPr>
          <w:rFonts w:hint="eastAsia" w:ascii="宋体" w:hAnsi="宋体"/>
          <w:sz w:val="24"/>
        </w:rPr>
        <w:t xml:space="preserve">      T——拌和一车混合料所需的时间(min)，T=60 C／G(min)；</w:t>
      </w:r>
    </w:p>
    <w:p>
      <w:pPr>
        <w:ind w:firstLine="480" w:firstLineChars="200"/>
        <w:rPr>
          <w:rFonts w:hint="eastAsia" w:ascii="宋体" w:hAnsi="宋体"/>
          <w:sz w:val="24"/>
        </w:rPr>
      </w:pPr>
      <w:r>
        <w:rPr>
          <w:rFonts w:hint="eastAsia" w:ascii="宋体" w:hAnsi="宋体"/>
          <w:sz w:val="24"/>
        </w:rPr>
        <w:t xml:space="preserve">      C——单车装载能力(t)；</w:t>
      </w:r>
    </w:p>
    <w:p>
      <w:pPr>
        <w:ind w:firstLine="480" w:firstLineChars="200"/>
        <w:rPr>
          <w:rFonts w:hint="eastAsia" w:ascii="宋体" w:hAnsi="宋体"/>
          <w:sz w:val="24"/>
        </w:rPr>
      </w:pPr>
      <w:r>
        <w:rPr>
          <w:rFonts w:hint="eastAsia" w:ascii="宋体" w:hAnsi="宋体"/>
          <w:sz w:val="24"/>
        </w:rPr>
        <w:t xml:space="preserve">      G——拌和设备生产能力(t／h)；</w:t>
      </w:r>
    </w:p>
    <w:p>
      <w:pPr>
        <w:ind w:firstLine="480" w:firstLineChars="200"/>
        <w:rPr>
          <w:rFonts w:hint="eastAsia" w:ascii="宋体" w:hAnsi="宋体"/>
          <w:sz w:val="24"/>
        </w:rPr>
      </w:pPr>
      <w:r>
        <w:rPr>
          <w:rFonts w:hint="eastAsia" w:ascii="宋体" w:hAnsi="宋体"/>
          <w:sz w:val="24"/>
        </w:rPr>
        <w:t xml:space="preserve">      K——安全储备系数，视运输道路上交通等情况而定，</w:t>
      </w:r>
    </w:p>
    <w:p>
      <w:pPr>
        <w:ind w:firstLine="480" w:firstLineChars="200"/>
        <w:rPr>
          <w:rFonts w:hint="eastAsia" w:ascii="宋体" w:hAnsi="宋体"/>
          <w:sz w:val="24"/>
        </w:rPr>
      </w:pPr>
      <w:r>
        <w:rPr>
          <w:rFonts w:hint="eastAsia" w:ascii="宋体" w:hAnsi="宋体"/>
          <w:sz w:val="24"/>
        </w:rPr>
        <w:t xml:space="preserve">           一般取K=1.1～1.2。</w:t>
      </w:r>
    </w:p>
    <w:p>
      <w:pPr>
        <w:ind w:firstLine="480" w:firstLineChars="200"/>
        <w:rPr>
          <w:rFonts w:hint="eastAsia" w:ascii="宋体" w:hAnsi="宋体"/>
          <w:sz w:val="24"/>
        </w:rPr>
      </w:pPr>
      <w:r>
        <w:rPr>
          <w:rFonts w:hint="eastAsia" w:ascii="宋体" w:hAnsi="宋体"/>
          <w:sz w:val="24"/>
        </w:rPr>
        <w:t xml:space="preserve"> 为了避免由于向现场供料不足而造成摊铺机停工，拌和设备成品贮料仓内要贮存有足够的混合料。施工中要保证将拌和机拌制的沥青混合料(包括预先贮存在拌和站成品贮料仓内的混合料)及时运送到摊铺现场，并在摊铺机前常保持有4～5车沥青混合料待卸，在运输时还要组织好车辆在拌和站装料处和工地卸料的顺序以及车辆在工地卸料时的停车地点。对每辆运输车辆，在装料处经过安全检查后再启运。</w:t>
      </w:r>
    </w:p>
    <w:p>
      <w:pPr>
        <w:ind w:firstLine="480" w:firstLineChars="200"/>
        <w:rPr>
          <w:rFonts w:hint="eastAsia" w:ascii="宋体" w:hAnsi="宋体"/>
          <w:sz w:val="24"/>
        </w:rPr>
      </w:pPr>
      <w:r>
        <w:rPr>
          <w:rFonts w:hint="eastAsia" w:ascii="宋体" w:hAnsi="宋体"/>
          <w:sz w:val="24"/>
        </w:rPr>
        <w:t>（2）装车</w:t>
      </w:r>
    </w:p>
    <w:p>
      <w:pPr>
        <w:ind w:firstLine="480" w:firstLineChars="200"/>
        <w:rPr>
          <w:rFonts w:hint="eastAsia" w:ascii="宋体" w:hAnsi="宋体"/>
          <w:sz w:val="24"/>
        </w:rPr>
      </w:pPr>
      <w:r>
        <w:rPr>
          <w:rFonts w:hint="eastAsia" w:ascii="宋体" w:hAnsi="宋体"/>
          <w:sz w:val="24"/>
        </w:rPr>
        <w:t xml:space="preserve"> 运输车辆的车厢要具有紧密、清洁、光滑的金属底板并要打扫干净。为防止沥青混合料与车厢板粘结，在车厢侧板和底部涂l：3的柴油水混合液，但要严格控制涂液用量，以均匀、涂遍但不积油水为宜。不允许用石油衍生剂来作运料车底板的涂料。</w:t>
      </w:r>
    </w:p>
    <w:p>
      <w:pPr>
        <w:ind w:firstLine="480" w:firstLineChars="200"/>
        <w:rPr>
          <w:rFonts w:hint="eastAsia" w:ascii="宋体" w:hAnsi="宋体"/>
          <w:sz w:val="24"/>
        </w:rPr>
      </w:pPr>
      <w:r>
        <w:rPr>
          <w:rFonts w:hint="eastAsia" w:ascii="宋体" w:hAnsi="宋体"/>
          <w:sz w:val="24"/>
        </w:rPr>
        <w:t xml:space="preserve"> 在往运料车上装载沥青混合料时，为减少混合料颗粒离析，要尽量缩短出料口至车厢的下料距离，且自卸车不要停在一个位置上受料，每往车厢内装一斗料，车就移动一次位置。为使装料均匀，分次装料一般以奇数次为宜，一车料最少要分三次装载，首先将料放于车箱的前部，然后移动运料车，将料放于车箱的后部，最后再移动运料车，使余下的料在车箱的中部均匀分装。</w:t>
      </w:r>
    </w:p>
    <w:p>
      <w:pPr>
        <w:ind w:firstLine="480" w:firstLineChars="200"/>
        <w:rPr>
          <w:rFonts w:hint="eastAsia" w:ascii="宋体" w:hAnsi="宋体"/>
          <w:sz w:val="24"/>
        </w:rPr>
      </w:pPr>
      <w:r>
        <w:rPr>
          <w:rFonts w:hint="eastAsia" w:ascii="宋体" w:hAnsi="宋体"/>
          <w:sz w:val="24"/>
        </w:rPr>
        <w:t>为了精确控制混合料数量，运料车装料或出厂时要进行称量，常用磅称或使用拌和站的自动称量系统，并记录每辆车装载的混合料质量，同时，在混合料出厂时，签发一式三份的运料单，一份存拌和站，一份交摊铺现场，一份交司机。根据这些资料，可在事后推算某车混合料所铺筑的位置，便于质量跟踪检查。在摊铺现场要凭运料单收料，并检查沥青混合料的质量，例如混合料的颜色是否均匀一致，有无白花料，有无结团或严重离析现象，温度是否在容许的范围以内。如果混合料的温度过高或过低，应该废弃不用。已结块或遭雨淋的混合料也要废弃不用。</w:t>
      </w:r>
    </w:p>
    <w:p>
      <w:pPr>
        <w:ind w:firstLine="480" w:firstLineChars="200"/>
        <w:rPr>
          <w:rFonts w:hint="eastAsia" w:ascii="宋体" w:hAnsi="宋体"/>
          <w:sz w:val="24"/>
        </w:rPr>
      </w:pPr>
      <w:r>
        <w:rPr>
          <w:rFonts w:hint="eastAsia" w:ascii="宋体" w:hAnsi="宋体"/>
          <w:sz w:val="24"/>
        </w:rPr>
        <w:t>（3）运输</w:t>
      </w:r>
    </w:p>
    <w:p>
      <w:pPr>
        <w:ind w:firstLine="480" w:firstLineChars="200"/>
        <w:rPr>
          <w:rFonts w:hint="eastAsia" w:ascii="宋体" w:hAnsi="宋体"/>
          <w:sz w:val="24"/>
        </w:rPr>
      </w:pPr>
      <w:r>
        <w:rPr>
          <w:rFonts w:hint="eastAsia" w:ascii="宋体" w:hAnsi="宋体"/>
          <w:sz w:val="24"/>
        </w:rPr>
        <w:t>沥青混合料运输路线设计：沥青混合料自拌和站拌制完毕后,通过西部快速路现有道路经施工便道运至施工现场。将混合料从拌和站运到摊铺现场，必须用篷布覆盖运输车内的沥青混合料，以保持混合料的温度。在雨季施工时，运料车还要有防雨篷布。</w:t>
      </w:r>
    </w:p>
    <w:p>
      <w:pPr>
        <w:ind w:firstLine="480" w:firstLineChars="200"/>
        <w:rPr>
          <w:rFonts w:hint="eastAsia" w:ascii="宋体" w:hAnsi="宋体"/>
          <w:sz w:val="24"/>
        </w:rPr>
      </w:pPr>
      <w:r>
        <w:rPr>
          <w:rFonts w:hint="eastAsia" w:ascii="宋体" w:hAnsi="宋体"/>
          <w:sz w:val="24"/>
        </w:rPr>
        <w:t>6、沥青混合料的摊铺</w:t>
      </w:r>
    </w:p>
    <w:p>
      <w:pPr>
        <w:ind w:firstLine="480" w:firstLineChars="200"/>
        <w:rPr>
          <w:rFonts w:hint="eastAsia" w:ascii="宋体" w:hAnsi="宋体"/>
          <w:sz w:val="24"/>
        </w:rPr>
      </w:pPr>
      <w:r>
        <w:rPr>
          <w:rFonts w:hint="eastAsia" w:ascii="宋体" w:hAnsi="宋体"/>
          <w:sz w:val="24"/>
        </w:rPr>
        <w:t>1）沥青混合料摊铺压实工艺流程</w:t>
      </w:r>
    </w:p>
    <w:p>
      <w:pPr>
        <w:jc w:val="left"/>
        <w:rPr>
          <w:rFonts w:ascii="仿宋_GB2312" w:hAnsi="宋体" w:eastAsia="仿宋_GB2312"/>
          <w:bCs/>
          <w:sz w:val="28"/>
          <w:szCs w:val="28"/>
        </w:rPr>
      </w:pPr>
    </w:p>
    <w:p>
      <w:pPr>
        <w:jc w:val="left"/>
        <w:rPr>
          <w:rFonts w:ascii="仿宋_GB2312" w:hAnsi="宋体" w:eastAsia="仿宋_GB2312"/>
          <w:bCs/>
          <w:sz w:val="28"/>
          <w:szCs w:val="28"/>
        </w:rPr>
      </w:pPr>
    </w:p>
    <w:p>
      <w:pPr>
        <w:jc w:val="left"/>
        <w:rPr>
          <w:rFonts w:hint="eastAsia" w:ascii="仿宋_GB2312" w:hAnsi="宋体" w:eastAsia="仿宋_GB2312"/>
          <w:bCs/>
          <w:sz w:val="28"/>
          <w:szCs w:val="28"/>
        </w:rPr>
      </w:pPr>
    </w:p>
    <w:p>
      <w:pPr>
        <w:jc w:val="left"/>
        <w:rPr>
          <w:rFonts w:hint="eastAsia" w:ascii="仿宋_GB2312" w:hAnsi="宋体" w:eastAsia="仿宋_GB2312"/>
          <w:bCs/>
          <w:sz w:val="28"/>
          <w:szCs w:val="28"/>
        </w:rPr>
      </w:pPr>
    </w:p>
    <w:p>
      <w:pPr>
        <w:jc w:val="left"/>
        <w:rPr>
          <w:rFonts w:hint="eastAsia" w:ascii="仿宋_GB2312" w:hAnsi="宋体" w:eastAsia="仿宋_GB2312"/>
          <w:sz w:val="28"/>
          <w:szCs w:val="28"/>
        </w:rPr>
      </w:pPr>
      <w:r>
        <w:rPr>
          <w:rFonts w:hint="eastAsia" w:ascii="仿宋_GB2312" w:hAnsi="宋体" w:eastAsia="仿宋_GB2312"/>
          <w:sz w:val="28"/>
          <w:szCs w:val="28"/>
        </w:rPr>
        <mc:AlternateContent>
          <mc:Choice Requires="wpg">
            <w:drawing>
              <wp:anchor distT="0" distB="0" distL="114300" distR="114300" simplePos="0" relativeHeight="251661312" behindDoc="0" locked="0" layoutInCell="1" allowOverlap="1">
                <wp:simplePos x="0" y="0"/>
                <wp:positionH relativeFrom="column">
                  <wp:posOffset>-56515</wp:posOffset>
                </wp:positionH>
                <wp:positionV relativeFrom="paragraph">
                  <wp:posOffset>-395605</wp:posOffset>
                </wp:positionV>
                <wp:extent cx="5200015" cy="5180330"/>
                <wp:effectExtent l="4445" t="4445" r="15240" b="15875"/>
                <wp:wrapNone/>
                <wp:docPr id="47" name="组合 203"/>
                <wp:cNvGraphicFramePr/>
                <a:graphic xmlns:a="http://schemas.openxmlformats.org/drawingml/2006/main">
                  <a:graphicData uri="http://schemas.microsoft.com/office/word/2010/wordprocessingGroup">
                    <wpg:wgp>
                      <wpg:cNvGrpSpPr/>
                      <wpg:grpSpPr>
                        <a:xfrm>
                          <a:off x="0" y="0"/>
                          <a:ext cx="5200015" cy="5180330"/>
                          <a:chOff x="1530" y="1419"/>
                          <a:chExt cx="8189" cy="8158"/>
                        </a:xfrm>
                      </wpg:grpSpPr>
                      <wps:wsp>
                        <wps:cNvPr id="4" name="矩形 204"/>
                        <wps:cNvSpPr/>
                        <wps:spPr>
                          <a:xfrm>
                            <a:off x="1541" y="2354"/>
                            <a:ext cx="2700" cy="670"/>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沥青混合料运输</w:t>
                              </w:r>
                            </w:p>
                          </w:txbxContent>
                        </wps:txbx>
                        <wps:bodyPr wrap="square" upright="1"/>
                      </wps:wsp>
                      <wps:wsp>
                        <wps:cNvPr id="5" name="矩形 205"/>
                        <wps:cNvSpPr/>
                        <wps:spPr>
                          <a:xfrm>
                            <a:off x="4579" y="2354"/>
                            <a:ext cx="1695" cy="670"/>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摊 铺</w:t>
                              </w:r>
                            </w:p>
                          </w:txbxContent>
                        </wps:txbx>
                        <wps:bodyPr wrap="square" upright="1"/>
                      </wps:wsp>
                      <wps:wsp>
                        <wps:cNvPr id="6" name="矩形 206"/>
                        <wps:cNvSpPr/>
                        <wps:spPr>
                          <a:xfrm>
                            <a:off x="6612" y="2354"/>
                            <a:ext cx="3051" cy="670"/>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温度、外观检查</w:t>
                              </w:r>
                            </w:p>
                          </w:txbxContent>
                        </wps:txbx>
                        <wps:bodyPr wrap="square" upright="1"/>
                      </wps:wsp>
                      <wps:wsp>
                        <wps:cNvPr id="7" name="矩形 207"/>
                        <wps:cNvSpPr/>
                        <wps:spPr>
                          <a:xfrm>
                            <a:off x="6612" y="3425"/>
                            <a:ext cx="3029" cy="670"/>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虚厚、高程检查</w:t>
                              </w:r>
                            </w:p>
                          </w:txbxContent>
                        </wps:txbx>
                        <wps:bodyPr wrap="square" upright="1"/>
                      </wps:wsp>
                      <wps:wsp>
                        <wps:cNvPr id="8" name="矩形 208"/>
                        <wps:cNvSpPr/>
                        <wps:spPr>
                          <a:xfrm>
                            <a:off x="1530" y="3425"/>
                            <a:ext cx="2711" cy="670"/>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取样试验</w:t>
                              </w:r>
                            </w:p>
                          </w:txbxContent>
                        </wps:txbx>
                        <wps:bodyPr wrap="square" upright="1"/>
                      </wps:wsp>
                      <wps:wsp>
                        <wps:cNvPr id="9" name="矩形 209"/>
                        <wps:cNvSpPr/>
                        <wps:spPr>
                          <a:xfrm>
                            <a:off x="4410" y="4095"/>
                            <a:ext cx="1864" cy="669"/>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静压(初压)</w:t>
                              </w:r>
                            </w:p>
                          </w:txbxContent>
                        </wps:txbx>
                        <wps:bodyPr wrap="square" upright="1"/>
                      </wps:wsp>
                      <wps:wsp>
                        <wps:cNvPr id="10" name="矩形 210"/>
                        <wps:cNvSpPr/>
                        <wps:spPr>
                          <a:xfrm>
                            <a:off x="4241" y="5032"/>
                            <a:ext cx="2371" cy="668"/>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振动碾压(复压)</w:t>
                              </w:r>
                            </w:p>
                          </w:txbxContent>
                        </wps:txbx>
                        <wps:bodyPr wrap="square" upright="1"/>
                      </wps:wsp>
                      <wps:wsp>
                        <wps:cNvPr id="11" name="直线 211"/>
                        <wps:cNvCnPr/>
                        <wps:spPr>
                          <a:xfrm>
                            <a:off x="5427" y="2087"/>
                            <a:ext cx="0" cy="267"/>
                          </a:xfrm>
                          <a:prstGeom prst="line">
                            <a:avLst/>
                          </a:prstGeom>
                          <a:ln w="9525" cap="flat" cmpd="sng">
                            <a:solidFill>
                              <a:srgbClr val="000000"/>
                            </a:solidFill>
                            <a:prstDash val="solid"/>
                            <a:headEnd type="none" w="med" len="med"/>
                            <a:tailEnd type="triangle" w="med" len="med"/>
                          </a:ln>
                        </wps:spPr>
                        <wps:bodyPr upright="1"/>
                      </wps:wsp>
                      <wps:wsp>
                        <wps:cNvPr id="12" name="直线 212"/>
                        <wps:cNvCnPr/>
                        <wps:spPr>
                          <a:xfrm>
                            <a:off x="4241" y="2757"/>
                            <a:ext cx="338" cy="0"/>
                          </a:xfrm>
                          <a:prstGeom prst="line">
                            <a:avLst/>
                          </a:prstGeom>
                          <a:ln w="9525" cap="flat" cmpd="sng">
                            <a:solidFill>
                              <a:srgbClr val="000000"/>
                            </a:solidFill>
                            <a:prstDash val="solid"/>
                            <a:headEnd type="none" w="med" len="med"/>
                            <a:tailEnd type="triangle" w="med" len="med"/>
                          </a:ln>
                        </wps:spPr>
                        <wps:bodyPr upright="1"/>
                      </wps:wsp>
                      <wps:wsp>
                        <wps:cNvPr id="13" name="直线 213"/>
                        <wps:cNvCnPr/>
                        <wps:spPr>
                          <a:xfrm flipH="1">
                            <a:off x="6274" y="2757"/>
                            <a:ext cx="338" cy="0"/>
                          </a:xfrm>
                          <a:prstGeom prst="line">
                            <a:avLst/>
                          </a:prstGeom>
                          <a:ln w="9525" cap="flat" cmpd="sng">
                            <a:solidFill>
                              <a:srgbClr val="000000"/>
                            </a:solidFill>
                            <a:prstDash val="solid"/>
                            <a:headEnd type="none" w="med" len="med"/>
                            <a:tailEnd type="triangle" w="med" len="med"/>
                          </a:ln>
                        </wps:spPr>
                        <wps:bodyPr upright="1"/>
                      </wps:wsp>
                      <wps:wsp>
                        <wps:cNvPr id="14" name="直线 214"/>
                        <wps:cNvCnPr/>
                        <wps:spPr>
                          <a:xfrm>
                            <a:off x="4919" y="3024"/>
                            <a:ext cx="0" cy="804"/>
                          </a:xfrm>
                          <a:prstGeom prst="line">
                            <a:avLst/>
                          </a:prstGeom>
                          <a:ln w="9525" cap="flat" cmpd="sng">
                            <a:solidFill>
                              <a:srgbClr val="000000"/>
                            </a:solidFill>
                            <a:prstDash val="solid"/>
                            <a:headEnd type="none" w="med" len="med"/>
                            <a:tailEnd type="none" w="med" len="med"/>
                          </a:ln>
                        </wps:spPr>
                        <wps:bodyPr upright="1"/>
                      </wps:wsp>
                      <wps:wsp>
                        <wps:cNvPr id="15" name="直线 215"/>
                        <wps:cNvCnPr/>
                        <wps:spPr>
                          <a:xfrm>
                            <a:off x="5935" y="3024"/>
                            <a:ext cx="0" cy="804"/>
                          </a:xfrm>
                          <a:prstGeom prst="line">
                            <a:avLst/>
                          </a:prstGeom>
                          <a:ln w="9525" cap="flat" cmpd="sng">
                            <a:solidFill>
                              <a:srgbClr val="000000"/>
                            </a:solidFill>
                            <a:prstDash val="solid"/>
                            <a:headEnd type="none" w="med" len="med"/>
                            <a:tailEnd type="none" w="med" len="med"/>
                          </a:ln>
                        </wps:spPr>
                        <wps:bodyPr upright="1"/>
                      </wps:wsp>
                      <wps:wsp>
                        <wps:cNvPr id="16" name="直线 216"/>
                        <wps:cNvCnPr/>
                        <wps:spPr>
                          <a:xfrm flipH="1">
                            <a:off x="4241" y="3828"/>
                            <a:ext cx="678" cy="0"/>
                          </a:xfrm>
                          <a:prstGeom prst="line">
                            <a:avLst/>
                          </a:prstGeom>
                          <a:ln w="9525" cap="flat" cmpd="sng">
                            <a:solidFill>
                              <a:srgbClr val="000000"/>
                            </a:solidFill>
                            <a:prstDash val="solid"/>
                            <a:headEnd type="none" w="med" len="med"/>
                            <a:tailEnd type="triangle" w="med" len="med"/>
                          </a:ln>
                        </wps:spPr>
                        <wps:bodyPr upright="1"/>
                      </wps:wsp>
                      <wps:wsp>
                        <wps:cNvPr id="17" name="直线 217"/>
                        <wps:cNvCnPr/>
                        <wps:spPr>
                          <a:xfrm>
                            <a:off x="5935" y="3828"/>
                            <a:ext cx="677" cy="0"/>
                          </a:xfrm>
                          <a:prstGeom prst="line">
                            <a:avLst/>
                          </a:prstGeom>
                          <a:ln w="9525" cap="flat" cmpd="sng">
                            <a:solidFill>
                              <a:srgbClr val="000000"/>
                            </a:solidFill>
                            <a:prstDash val="solid"/>
                            <a:headEnd type="none" w="med" len="med"/>
                            <a:tailEnd type="triangle" w="med" len="med"/>
                          </a:ln>
                        </wps:spPr>
                        <wps:bodyPr upright="1"/>
                      </wps:wsp>
                      <wps:wsp>
                        <wps:cNvPr id="18" name="直线 218"/>
                        <wps:cNvCnPr/>
                        <wps:spPr>
                          <a:xfrm>
                            <a:off x="5427" y="3024"/>
                            <a:ext cx="0" cy="1071"/>
                          </a:xfrm>
                          <a:prstGeom prst="line">
                            <a:avLst/>
                          </a:prstGeom>
                          <a:ln w="9525" cap="flat" cmpd="sng">
                            <a:solidFill>
                              <a:srgbClr val="000000"/>
                            </a:solidFill>
                            <a:prstDash val="solid"/>
                            <a:headEnd type="none" w="med" len="med"/>
                            <a:tailEnd type="triangle" w="med" len="med"/>
                          </a:ln>
                        </wps:spPr>
                        <wps:bodyPr upright="1"/>
                      </wps:wsp>
                      <wps:wsp>
                        <wps:cNvPr id="19" name="直线 219"/>
                        <wps:cNvCnPr/>
                        <wps:spPr>
                          <a:xfrm>
                            <a:off x="8307" y="4362"/>
                            <a:ext cx="0" cy="0"/>
                          </a:xfrm>
                          <a:prstGeom prst="line">
                            <a:avLst/>
                          </a:prstGeom>
                          <a:ln w="9525" cap="flat" cmpd="sng">
                            <a:solidFill>
                              <a:srgbClr val="000000"/>
                            </a:solidFill>
                            <a:prstDash val="solid"/>
                            <a:headEnd type="none" w="med" len="med"/>
                            <a:tailEnd type="triangle" w="med" len="med"/>
                          </a:ln>
                        </wps:spPr>
                        <wps:bodyPr upright="1"/>
                      </wps:wsp>
                      <wps:wsp>
                        <wps:cNvPr id="20" name="直线 220"/>
                        <wps:cNvCnPr/>
                        <wps:spPr>
                          <a:xfrm>
                            <a:off x="7799" y="4095"/>
                            <a:ext cx="0" cy="402"/>
                          </a:xfrm>
                          <a:prstGeom prst="line">
                            <a:avLst/>
                          </a:prstGeom>
                          <a:ln w="9525" cap="flat" cmpd="sng">
                            <a:solidFill>
                              <a:srgbClr val="000000"/>
                            </a:solidFill>
                            <a:prstDash val="solid"/>
                            <a:headEnd type="none" w="med" len="med"/>
                            <a:tailEnd type="none" w="med" len="med"/>
                          </a:ln>
                        </wps:spPr>
                        <wps:bodyPr upright="1"/>
                      </wps:wsp>
                      <wps:wsp>
                        <wps:cNvPr id="21" name="直线 221"/>
                        <wps:cNvCnPr/>
                        <wps:spPr>
                          <a:xfrm flipH="1">
                            <a:off x="6274" y="4497"/>
                            <a:ext cx="1525" cy="0"/>
                          </a:xfrm>
                          <a:prstGeom prst="line">
                            <a:avLst/>
                          </a:prstGeom>
                          <a:ln w="9525" cap="flat" cmpd="sng">
                            <a:solidFill>
                              <a:srgbClr val="000000"/>
                            </a:solidFill>
                            <a:prstDash val="solid"/>
                            <a:headEnd type="none" w="med" len="med"/>
                            <a:tailEnd type="triangle" w="med" len="med"/>
                          </a:ln>
                        </wps:spPr>
                        <wps:bodyPr upright="1"/>
                      </wps:wsp>
                      <wps:wsp>
                        <wps:cNvPr id="22" name="直线 222"/>
                        <wps:cNvCnPr/>
                        <wps:spPr>
                          <a:xfrm>
                            <a:off x="4627" y="5701"/>
                            <a:ext cx="0" cy="268"/>
                          </a:xfrm>
                          <a:prstGeom prst="line">
                            <a:avLst/>
                          </a:prstGeom>
                          <a:ln w="9525" cap="flat" cmpd="sng">
                            <a:solidFill>
                              <a:srgbClr val="000000"/>
                            </a:solidFill>
                            <a:prstDash val="solid"/>
                            <a:headEnd type="none" w="med" len="med"/>
                            <a:tailEnd type="none" w="med" len="med"/>
                          </a:ln>
                        </wps:spPr>
                        <wps:bodyPr upright="1"/>
                      </wps:wsp>
                      <wps:wsp>
                        <wps:cNvPr id="23" name="直线 223"/>
                        <wps:cNvCnPr/>
                        <wps:spPr>
                          <a:xfrm flipH="1">
                            <a:off x="3903" y="5969"/>
                            <a:ext cx="676" cy="0"/>
                          </a:xfrm>
                          <a:prstGeom prst="line">
                            <a:avLst/>
                          </a:prstGeom>
                          <a:ln w="9525" cap="flat" cmpd="sng">
                            <a:solidFill>
                              <a:srgbClr val="000000"/>
                            </a:solidFill>
                            <a:prstDash val="solid"/>
                            <a:headEnd type="none" w="med" len="med"/>
                            <a:tailEnd type="triangle" w="med" len="med"/>
                          </a:ln>
                        </wps:spPr>
                        <wps:bodyPr upright="1"/>
                      </wps:wsp>
                      <wps:wsp>
                        <wps:cNvPr id="24" name="直线 224"/>
                        <wps:cNvCnPr/>
                        <wps:spPr>
                          <a:xfrm>
                            <a:off x="6105" y="5701"/>
                            <a:ext cx="0" cy="268"/>
                          </a:xfrm>
                          <a:prstGeom prst="line">
                            <a:avLst/>
                          </a:prstGeom>
                          <a:ln w="9525" cap="flat" cmpd="sng">
                            <a:solidFill>
                              <a:srgbClr val="000000"/>
                            </a:solidFill>
                            <a:prstDash val="solid"/>
                            <a:headEnd type="none" w="med" len="med"/>
                            <a:tailEnd type="none" w="med" len="med"/>
                          </a:ln>
                        </wps:spPr>
                        <wps:bodyPr upright="1"/>
                      </wps:wsp>
                      <wps:wsp>
                        <wps:cNvPr id="25" name="直线 225"/>
                        <wps:cNvCnPr/>
                        <wps:spPr>
                          <a:xfrm>
                            <a:off x="6105" y="5969"/>
                            <a:ext cx="847" cy="0"/>
                          </a:xfrm>
                          <a:prstGeom prst="line">
                            <a:avLst/>
                          </a:prstGeom>
                          <a:ln w="9525" cap="flat" cmpd="sng">
                            <a:solidFill>
                              <a:srgbClr val="000000"/>
                            </a:solidFill>
                            <a:prstDash val="solid"/>
                            <a:headEnd type="none" w="med" len="med"/>
                            <a:tailEnd type="triangle" w="med" len="med"/>
                          </a:ln>
                        </wps:spPr>
                        <wps:bodyPr upright="1"/>
                      </wps:wsp>
                      <wps:wsp>
                        <wps:cNvPr id="26" name="直线 226"/>
                        <wps:cNvCnPr/>
                        <wps:spPr>
                          <a:xfrm>
                            <a:off x="5427" y="4764"/>
                            <a:ext cx="0" cy="268"/>
                          </a:xfrm>
                          <a:prstGeom prst="line">
                            <a:avLst/>
                          </a:prstGeom>
                          <a:ln w="9525" cap="flat" cmpd="sng">
                            <a:solidFill>
                              <a:srgbClr val="000000"/>
                            </a:solidFill>
                            <a:prstDash val="solid"/>
                            <a:headEnd type="none" w="med" len="med"/>
                            <a:tailEnd type="triangle" w="med" len="med"/>
                          </a:ln>
                        </wps:spPr>
                        <wps:bodyPr upright="1"/>
                      </wps:wsp>
                      <wps:wsp>
                        <wps:cNvPr id="27" name="矩形 227"/>
                        <wps:cNvSpPr/>
                        <wps:spPr>
                          <a:xfrm>
                            <a:off x="7968" y="4497"/>
                            <a:ext cx="1695" cy="535"/>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温度检查</w:t>
                              </w:r>
                            </w:p>
                          </w:txbxContent>
                        </wps:txbx>
                        <wps:bodyPr wrap="square" upright="1"/>
                      </wps:wsp>
                      <wps:wsp>
                        <wps:cNvPr id="28" name="直线 228"/>
                        <wps:cNvCnPr/>
                        <wps:spPr>
                          <a:xfrm>
                            <a:off x="6105" y="4764"/>
                            <a:ext cx="0" cy="134"/>
                          </a:xfrm>
                          <a:prstGeom prst="line">
                            <a:avLst/>
                          </a:prstGeom>
                          <a:ln w="9525" cap="flat" cmpd="sng">
                            <a:solidFill>
                              <a:srgbClr val="000000"/>
                            </a:solidFill>
                            <a:prstDash val="solid"/>
                            <a:headEnd type="none" w="med" len="med"/>
                            <a:tailEnd type="none" w="med" len="med"/>
                          </a:ln>
                        </wps:spPr>
                        <wps:bodyPr upright="1"/>
                      </wps:wsp>
                      <wps:wsp>
                        <wps:cNvPr id="29" name="直线 229"/>
                        <wps:cNvCnPr/>
                        <wps:spPr>
                          <a:xfrm>
                            <a:off x="6105" y="4898"/>
                            <a:ext cx="1863" cy="0"/>
                          </a:xfrm>
                          <a:prstGeom prst="line">
                            <a:avLst/>
                          </a:prstGeom>
                          <a:ln w="9525" cap="flat" cmpd="sng">
                            <a:solidFill>
                              <a:srgbClr val="000000"/>
                            </a:solidFill>
                            <a:prstDash val="solid"/>
                            <a:headEnd type="none" w="med" len="med"/>
                            <a:tailEnd type="triangle" w="med" len="med"/>
                          </a:ln>
                        </wps:spPr>
                        <wps:bodyPr upright="1"/>
                      </wps:wsp>
                      <wps:wsp>
                        <wps:cNvPr id="30" name="直线 230"/>
                        <wps:cNvCnPr/>
                        <wps:spPr>
                          <a:xfrm>
                            <a:off x="8476" y="5032"/>
                            <a:ext cx="0" cy="134"/>
                          </a:xfrm>
                          <a:prstGeom prst="line">
                            <a:avLst/>
                          </a:prstGeom>
                          <a:ln w="9525" cap="flat" cmpd="sng">
                            <a:solidFill>
                              <a:srgbClr val="000000"/>
                            </a:solidFill>
                            <a:prstDash val="solid"/>
                            <a:headEnd type="none" w="med" len="med"/>
                            <a:tailEnd type="none" w="med" len="med"/>
                          </a:ln>
                        </wps:spPr>
                        <wps:bodyPr upright="1"/>
                      </wps:wsp>
                      <wps:wsp>
                        <wps:cNvPr id="31" name="直线 231"/>
                        <wps:cNvCnPr/>
                        <wps:spPr>
                          <a:xfrm flipH="1">
                            <a:off x="6612" y="5166"/>
                            <a:ext cx="1864" cy="0"/>
                          </a:xfrm>
                          <a:prstGeom prst="line">
                            <a:avLst/>
                          </a:prstGeom>
                          <a:ln w="9525" cap="flat" cmpd="sng">
                            <a:solidFill>
                              <a:srgbClr val="000000"/>
                            </a:solidFill>
                            <a:prstDash val="solid"/>
                            <a:headEnd type="none" w="med" len="med"/>
                            <a:tailEnd type="triangle" w="med" len="med"/>
                          </a:ln>
                        </wps:spPr>
                        <wps:bodyPr upright="1"/>
                      </wps:wsp>
                      <wps:wsp>
                        <wps:cNvPr id="32" name="矩形 232"/>
                        <wps:cNvSpPr/>
                        <wps:spPr>
                          <a:xfrm>
                            <a:off x="4410" y="1419"/>
                            <a:ext cx="2033" cy="669"/>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测量放线</w:t>
                              </w:r>
                            </w:p>
                          </w:txbxContent>
                        </wps:txbx>
                        <wps:bodyPr wrap="square" upright="1"/>
                      </wps:wsp>
                      <wps:wsp>
                        <wps:cNvPr id="33" name="矩形 233"/>
                        <wps:cNvSpPr/>
                        <wps:spPr>
                          <a:xfrm>
                            <a:off x="4241" y="7239"/>
                            <a:ext cx="2160" cy="535"/>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接缝处理</w:t>
                              </w:r>
                            </w:p>
                          </w:txbxContent>
                        </wps:txbx>
                        <wps:bodyPr wrap="square" upright="1"/>
                      </wps:wsp>
                      <wps:wsp>
                        <wps:cNvPr id="34" name="矩形 234"/>
                        <wps:cNvSpPr/>
                        <wps:spPr>
                          <a:xfrm>
                            <a:off x="4297" y="6370"/>
                            <a:ext cx="2033" cy="535"/>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静压(终压)</w:t>
                              </w:r>
                            </w:p>
                          </w:txbxContent>
                        </wps:txbx>
                        <wps:bodyPr wrap="square" upright="1"/>
                      </wps:wsp>
                      <wps:wsp>
                        <wps:cNvPr id="35" name="矩形 235"/>
                        <wps:cNvSpPr/>
                        <wps:spPr>
                          <a:xfrm>
                            <a:off x="4241" y="9041"/>
                            <a:ext cx="2160" cy="53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交工验收</w:t>
                              </w:r>
                            </w:p>
                          </w:txbxContent>
                        </wps:txbx>
                        <wps:bodyPr wrap="square" upright="1"/>
                      </wps:wsp>
                      <wps:wsp>
                        <wps:cNvPr id="36" name="直线 236"/>
                        <wps:cNvCnPr/>
                        <wps:spPr>
                          <a:xfrm flipV="1">
                            <a:off x="2894" y="5835"/>
                            <a:ext cx="0" cy="803"/>
                          </a:xfrm>
                          <a:prstGeom prst="line">
                            <a:avLst/>
                          </a:prstGeom>
                          <a:ln w="9525" cap="flat" cmpd="sng">
                            <a:solidFill>
                              <a:srgbClr val="000000"/>
                            </a:solidFill>
                            <a:prstDash val="solid"/>
                            <a:headEnd type="none" w="med" len="med"/>
                            <a:tailEnd type="none" w="med" len="med"/>
                          </a:ln>
                        </wps:spPr>
                        <wps:bodyPr upright="1"/>
                      </wps:wsp>
                      <wps:wsp>
                        <wps:cNvPr id="37" name="直线 237"/>
                        <wps:cNvCnPr/>
                        <wps:spPr>
                          <a:xfrm>
                            <a:off x="2942" y="6638"/>
                            <a:ext cx="1355" cy="0"/>
                          </a:xfrm>
                          <a:prstGeom prst="line">
                            <a:avLst/>
                          </a:prstGeom>
                          <a:ln w="9525" cap="flat" cmpd="sng">
                            <a:solidFill>
                              <a:srgbClr val="000000"/>
                            </a:solidFill>
                            <a:prstDash val="solid"/>
                            <a:headEnd type="none" w="med" len="med"/>
                            <a:tailEnd type="triangle" w="med" len="med"/>
                          </a:ln>
                        </wps:spPr>
                        <wps:bodyPr upright="1"/>
                      </wps:wsp>
                      <wps:wsp>
                        <wps:cNvPr id="38" name="直线 238"/>
                        <wps:cNvCnPr/>
                        <wps:spPr>
                          <a:xfrm>
                            <a:off x="5456" y="5630"/>
                            <a:ext cx="0" cy="780"/>
                          </a:xfrm>
                          <a:prstGeom prst="line">
                            <a:avLst/>
                          </a:prstGeom>
                          <a:ln w="9525" cap="flat" cmpd="sng">
                            <a:solidFill>
                              <a:srgbClr val="000000"/>
                            </a:solidFill>
                            <a:prstDash val="solid"/>
                            <a:headEnd type="none" w="med" len="med"/>
                            <a:tailEnd type="triangle" w="med" len="med"/>
                          </a:ln>
                        </wps:spPr>
                        <wps:bodyPr upright="1"/>
                      </wps:wsp>
                      <wps:wsp>
                        <wps:cNvPr id="39" name="矩形 239"/>
                        <wps:cNvSpPr/>
                        <wps:spPr>
                          <a:xfrm>
                            <a:off x="7008" y="5433"/>
                            <a:ext cx="2711" cy="625"/>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平整度、标高检查</w:t>
                              </w:r>
                            </w:p>
                          </w:txbxContent>
                        </wps:txbx>
                        <wps:bodyPr wrap="square" upright="1"/>
                      </wps:wsp>
                      <wps:wsp>
                        <wps:cNvPr id="40" name="矩形 240"/>
                        <wps:cNvSpPr/>
                        <wps:spPr>
                          <a:xfrm>
                            <a:off x="1541" y="5523"/>
                            <a:ext cx="2415" cy="535"/>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温度、压实度检查</w:t>
                              </w:r>
                            </w:p>
                          </w:txbxContent>
                        </wps:txbx>
                        <wps:bodyPr wrap="square" upright="1"/>
                      </wps:wsp>
                      <wps:wsp>
                        <wps:cNvPr id="41" name="直线 241"/>
                        <wps:cNvCnPr/>
                        <wps:spPr>
                          <a:xfrm>
                            <a:off x="5501" y="6962"/>
                            <a:ext cx="0" cy="277"/>
                          </a:xfrm>
                          <a:prstGeom prst="line">
                            <a:avLst/>
                          </a:prstGeom>
                          <a:ln w="9525" cap="flat" cmpd="sng">
                            <a:solidFill>
                              <a:srgbClr val="000000"/>
                            </a:solidFill>
                            <a:prstDash val="solid"/>
                            <a:headEnd type="none" w="med" len="med"/>
                            <a:tailEnd type="triangle" w="med" len="med"/>
                          </a:ln>
                        </wps:spPr>
                        <wps:bodyPr upright="1"/>
                      </wps:wsp>
                      <wps:wsp>
                        <wps:cNvPr id="42" name="直线 242"/>
                        <wps:cNvCnPr/>
                        <wps:spPr>
                          <a:xfrm flipH="1">
                            <a:off x="5501" y="7794"/>
                            <a:ext cx="0" cy="277"/>
                          </a:xfrm>
                          <a:prstGeom prst="line">
                            <a:avLst/>
                          </a:prstGeom>
                          <a:ln w="9525" cap="flat" cmpd="sng">
                            <a:solidFill>
                              <a:srgbClr val="000000"/>
                            </a:solidFill>
                            <a:prstDash val="solid"/>
                            <a:headEnd type="none" w="med" len="med"/>
                            <a:tailEnd type="triangle" w="med" len="med"/>
                          </a:ln>
                        </wps:spPr>
                        <wps:bodyPr upright="1"/>
                      </wps:wsp>
                      <wps:wsp>
                        <wps:cNvPr id="43" name="直线 243"/>
                        <wps:cNvCnPr/>
                        <wps:spPr>
                          <a:xfrm flipH="1">
                            <a:off x="6330" y="6638"/>
                            <a:ext cx="1864" cy="0"/>
                          </a:xfrm>
                          <a:prstGeom prst="line">
                            <a:avLst/>
                          </a:prstGeom>
                          <a:ln w="9525" cap="flat" cmpd="sng">
                            <a:solidFill>
                              <a:srgbClr val="000000"/>
                            </a:solidFill>
                            <a:prstDash val="solid"/>
                            <a:headEnd type="none" w="med" len="med"/>
                            <a:tailEnd type="triangle" w="med" len="med"/>
                          </a:ln>
                        </wps:spPr>
                        <wps:bodyPr upright="1"/>
                      </wps:wsp>
                      <wps:wsp>
                        <wps:cNvPr id="44" name="直线 244"/>
                        <wps:cNvCnPr/>
                        <wps:spPr>
                          <a:xfrm>
                            <a:off x="8194" y="6102"/>
                            <a:ext cx="0" cy="536"/>
                          </a:xfrm>
                          <a:prstGeom prst="line">
                            <a:avLst/>
                          </a:prstGeom>
                          <a:ln w="9525" cap="flat" cmpd="sng">
                            <a:solidFill>
                              <a:srgbClr val="000000"/>
                            </a:solidFill>
                            <a:prstDash val="solid"/>
                            <a:headEnd type="none" w="med" len="med"/>
                            <a:tailEnd type="none" w="med" len="med"/>
                          </a:ln>
                        </wps:spPr>
                        <wps:bodyPr upright="1"/>
                      </wps:wsp>
                      <wps:wsp>
                        <wps:cNvPr id="45" name="矩形 245"/>
                        <wps:cNvSpPr/>
                        <wps:spPr>
                          <a:xfrm>
                            <a:off x="4241" y="8071"/>
                            <a:ext cx="2186" cy="53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ascii="宋体" w:hAnsi="宋体" w:cs="宋体"/>
                                  <w:sz w:val="24"/>
                                </w:rPr>
                              </w:pPr>
                              <w:r>
                                <w:rPr>
                                  <w:rFonts w:hint="eastAsia" w:ascii="宋体" w:hAnsi="宋体" w:cs="宋体"/>
                                  <w:sz w:val="24"/>
                                </w:rPr>
                                <w:t>质量检查</w:t>
                              </w:r>
                            </w:p>
                          </w:txbxContent>
                        </wps:txbx>
                        <wps:bodyPr wrap="square" upright="1"/>
                      </wps:wsp>
                      <wps:wsp>
                        <wps:cNvPr id="46" name="直线 246"/>
                        <wps:cNvCnPr/>
                        <wps:spPr>
                          <a:xfrm>
                            <a:off x="5501" y="8625"/>
                            <a:ext cx="0" cy="39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203" o:spid="_x0000_s1026" o:spt="203" style="position:absolute;left:0pt;margin-left:-4.45pt;margin-top:-31.15pt;height:407.9pt;width:409.45pt;z-index:251661312;mso-width-relative:page;mso-height-relative:page;" coordorigin="1530,1419" coordsize="8189,8158" o:gfxdata="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">
                <o:lock v:ext="edit" aspectratio="f"/>
                <v:rect id="矩形 204" o:spid="_x0000_s1026" o:spt="1" style="position:absolute;left:1541;top:2354;height:670;width:2700;" fillcolor="#99CCFF" filled="t" stroked="t" coordsize="21600,21600" o:gfxdata="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bLi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沥青混合料运输</w:t>
                        </w:r>
                      </w:p>
                    </w:txbxContent>
                  </v:textbox>
                </v:rect>
                <v:rect id="矩形 205" o:spid="_x0000_s1026" o:spt="1" style="position:absolute;left:4579;top:2354;height:670;width:1695;" fillcolor="#99CCFF" filled="t" stroked="t" coordsize="21600,21600" o:gfxdata="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qbhO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摊 铺</w:t>
                        </w:r>
                      </w:p>
                    </w:txbxContent>
                  </v:textbox>
                </v:rect>
                <v:rect id="矩形 206" o:spid="_x0000_s1026" o:spt="1" style="position:absolute;left:6612;top:2354;height:670;width:3051;" fillcolor="#99CCFF" filled="t" stroked="t" coordsize="21600,21600" o:gfxdata="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48GS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温度、外观检查</w:t>
                        </w:r>
                      </w:p>
                    </w:txbxContent>
                  </v:textbox>
                </v:rect>
                <v:rect id="矩形 207" o:spid="_x0000_s1026" o:spt="1" style="position:absolute;left:6612;top:3425;height:670;width:3029;" fillcolor="#99CCFF" filled="t" stroked="t" coordsize="21600,21600" o:gfxdata="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0Vf+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虚厚、高程检查</w:t>
                        </w:r>
                      </w:p>
                    </w:txbxContent>
                  </v:textbox>
                </v:rect>
                <v:rect id="矩形 208" o:spid="_x0000_s1026" o:spt="1" style="position:absolute;left:1530;top:3425;height:670;width:2711;" fillcolor="#99CCFF" filled="t" stroked="t" coordsize="21600,21600" o:gfxdata="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vBjb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取样试验</w:t>
                        </w:r>
                      </w:p>
                    </w:txbxContent>
                  </v:textbox>
                </v:rect>
                <v:rect id="矩形 209" o:spid="_x0000_s1026" o:spt="1" style="position:absolute;left:4410;top:4095;height:669;width:1864;" fillcolor="#99CCFF" filled="t" stroked="t" coordsize="21600,21600" o:gfxdata="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dkFr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静压(初压)</w:t>
                        </w:r>
                      </w:p>
                    </w:txbxContent>
                  </v:textbox>
                </v:rect>
                <v:rect id="矩形 210" o:spid="_x0000_s1026" o:spt="1" style="position:absolute;left:4241;top:5032;height:668;width:2371;" fillcolor="#99CCFF" filled="t" stroked="t" coordsize="21600,21600" o:gfxdata="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RR5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振动碾压(复压)</w:t>
                        </w:r>
                      </w:p>
                    </w:txbxContent>
                  </v:textbox>
                </v:rect>
                <v:line id="直线 211" o:spid="_x0000_s1026" o:spt="20" style="position:absolute;left:5427;top:2087;height:267;width: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12" o:spid="_x0000_s1026" o:spt="20" style="position:absolute;left:4241;top:2757;height:0;width:338;"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213" o:spid="_x0000_s1026" o:spt="20" style="position:absolute;left:6274;top:2757;flip:x;height:0;width:338;"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14" o:spid="_x0000_s1026" o:spt="20" style="position:absolute;left:4919;top:3024;height:804;width: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5" o:spid="_x0000_s1026" o:spt="20" style="position:absolute;left:5935;top:3024;height:804;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16" o:spid="_x0000_s1026" o:spt="20" style="position:absolute;left:4241;top:3828;flip:x;height:0;width:678;" filled="f" stroked="t" coordsize="21600,21600" o:gfxdata="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X55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217" o:spid="_x0000_s1026" o:spt="20" style="position:absolute;left:5935;top:3828;height:0;width:677;"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218" o:spid="_x0000_s1026" o:spt="20" style="position:absolute;left:5427;top:3024;height:1071;width:0;"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19" o:spid="_x0000_s1026" o:spt="20" style="position:absolute;left:8307;top:4362;height:0;width:0;"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20" o:spid="_x0000_s1026" o:spt="20" style="position:absolute;left:7799;top:4095;height:402;width:0;"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21" o:spid="_x0000_s1026" o:spt="20" style="position:absolute;left:6274;top:4497;flip:x;height:0;width:1525;" filled="f" stroked="t" coordsize="21600,21600" o:gfxdata="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K1U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22" o:spid="_x0000_s1026" o:spt="20" style="position:absolute;left:4627;top:5701;height:268;width: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3" o:spid="_x0000_s1026" o:spt="20" style="position:absolute;left:3903;top:5969;flip:x;height:0;width:676;" filled="f" stroked="t" coordsize="21600,21600" o:gfxdata="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Mjr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24" o:spid="_x0000_s1026" o:spt="20" style="position:absolute;left:6105;top:5701;height:268;width: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5" o:spid="_x0000_s1026" o:spt="20" style="position:absolute;left:6105;top:5969;height:0;width:847;"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26" o:spid="_x0000_s1026" o:spt="20" style="position:absolute;left:5427;top:4764;height:268;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27" o:spid="_x0000_s1026" o:spt="1" style="position:absolute;left:7968;top:4497;height:535;width:1695;" fillcolor="#99CCFF" filled="t" stroked="t" coordsize="21600,21600" o:gfxdata="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QVV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温度检查</w:t>
                        </w:r>
                      </w:p>
                    </w:txbxContent>
                  </v:textbox>
                </v:rect>
                <v:line id="直线 228" o:spid="_x0000_s1026" o:spt="20" style="position:absolute;left:6105;top:4764;height:134;width: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29" o:spid="_x0000_s1026" o:spt="20" style="position:absolute;left:6105;top:4898;height:0;width:1863;"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30" o:spid="_x0000_s1026" o:spt="20" style="position:absolute;left:8476;top:5032;height:134;width:0;"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31" o:spid="_x0000_s1026" o:spt="20" style="position:absolute;left:6612;top:5166;flip:x;height:0;width:1864;" filled="f" stroked="t" coordsize="21600,21600"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232" o:spid="_x0000_s1026" o:spt="1" style="position:absolute;left:4410;top:1419;height:669;width:2033;" fillcolor="#99CCFF" filled="t" stroked="t" coordsize="21600,21600" o:gfxdata="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uiA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测量放线</w:t>
                        </w:r>
                      </w:p>
                    </w:txbxContent>
                  </v:textbox>
                </v:rect>
                <v:rect id="矩形 233" o:spid="_x0000_s1026" o:spt="1" style="position:absolute;left:4241;top:7239;height:535;width:2160;" fillcolor="#99CCFF" filled="t" stroked="t" coordsize="21600,21600" o:gfxdata="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hY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接缝处理</w:t>
                        </w:r>
                      </w:p>
                    </w:txbxContent>
                  </v:textbox>
                </v:rect>
                <v:rect id="矩形 234" o:spid="_x0000_s1026" o:spt="1" style="position:absolute;left:4297;top:6370;height:535;width:2033;" fillcolor="#99CCFF" filled="t" stroked="t" coordsize="21600,21600" o:gfxdata="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fHf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静压(终压)</w:t>
                        </w:r>
                      </w:p>
                    </w:txbxContent>
                  </v:textbox>
                </v:rect>
                <v:rect id="矩形 235" o:spid="_x0000_s1026" o:spt="1" style="position:absolute;left:4241;top:9041;height:536;width:2160;" fillcolor="#99CCFF" filled="t" stroked="t" coordsize="21600,21600" o:gfxdata="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1O4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交工验收</w:t>
                        </w:r>
                      </w:p>
                    </w:txbxContent>
                  </v:textbox>
                </v:rect>
                <v:line id="直线 236" o:spid="_x0000_s1026" o:spt="20" style="position:absolute;left:2894;top:5835;flip:y;height:803;width: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37" o:spid="_x0000_s1026" o:spt="20" style="position:absolute;left:2942;top:6638;height:0;width:1355;"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38" o:spid="_x0000_s1026" o:spt="20" style="position:absolute;left:5456;top:5630;height:780;width:0;"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239" o:spid="_x0000_s1026" o:spt="1" style="position:absolute;left:7008;top:5433;height:625;width:2711;" fillcolor="#99CCFF" filled="t" stroked="t" coordsize="21600,21600" o:gfxdata="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h6yY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平整度、标高检查</w:t>
                        </w:r>
                      </w:p>
                    </w:txbxContent>
                  </v:textbox>
                </v:rect>
                <v:rect id="矩形 240" o:spid="_x0000_s1026" o:spt="1" style="position:absolute;left:1541;top:5523;height:535;width:2415;" fillcolor="#99CCFF" filled="t" stroked="t" coordsize="21600,21600" o:gfxdata="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ImiD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温度、压实度检查</w:t>
                        </w:r>
                      </w:p>
                    </w:txbxContent>
                  </v:textbox>
                </v:rect>
                <v:line id="直线 241" o:spid="_x0000_s1026" o:spt="20" style="position:absolute;left:5501;top:6962;height:277;width:0;"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42" o:spid="_x0000_s1026" o:spt="20" style="position:absolute;left:5501;top:7794;flip:x;height:277;width:0;" filled="f" stroked="t" coordsize="21600,21600" o:gfxdata="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fzo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43" o:spid="_x0000_s1026" o:spt="20" style="position:absolute;left:6330;top:6638;flip:x;height:0;width:1864;" filled="f" stroked="t" coordsize="21600,21600" o:gfxdata="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Tax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44" o:spid="_x0000_s1026" o:spt="20" style="position:absolute;left:8194;top:6102;height:536;width: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矩形 245" o:spid="_x0000_s1026" o:spt="1" style="position:absolute;left:4241;top:8071;height:536;width:2186;" fillcolor="#99CCFF" filled="t" stroked="t" coordsize="21600,21600" o:gfxdata="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Vyx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宋体" w:hAnsi="宋体" w:cs="宋体"/>
                            <w:sz w:val="24"/>
                          </w:rPr>
                        </w:pPr>
                        <w:r>
                          <w:rPr>
                            <w:rFonts w:hint="eastAsia" w:ascii="宋体" w:hAnsi="宋体" w:cs="宋体"/>
                            <w:sz w:val="24"/>
                          </w:rPr>
                          <w:t>质量检查</w:t>
                        </w:r>
                      </w:p>
                    </w:txbxContent>
                  </v:textbox>
                </v:rect>
                <v:line id="直线 246" o:spid="_x0000_s1026" o:spt="20" style="position:absolute;left:5501;top:8625;height:398;width:0;"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r>
        <w:rPr>
          <w:rFonts w:hint="eastAsia" w:ascii="仿宋_GB2312" w:hAnsi="宋体"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486400" cy="2889885"/>
                <wp:effectExtent l="0" t="0" r="0" b="0"/>
                <wp:wrapNone/>
                <wp:docPr id="3" name="图片 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86400" cy="2889885"/>
                        </a:xfrm>
                        <a:prstGeom prst="rect">
                          <a:avLst/>
                        </a:prstGeom>
                        <a:noFill/>
                        <a:ln>
                          <a:noFill/>
                        </a:ln>
                      </wps:spPr>
                      <wps:txbx>
                        <w:txbxContent>
                          <w:p/>
                        </w:txbxContent>
                      </wps:txbx>
                      <wps:bodyPr wrap="square" upright="1"/>
                    </wps:wsp>
                  </a:graphicData>
                </a:graphic>
              </wp:anchor>
            </w:drawing>
          </mc:Choice>
          <mc:Fallback>
            <w:pict>
              <v:rect id="图片 202" o:spid="_x0000_s1026" o:spt="1" style="position:absolute;left:0pt;margin-left:0pt;margin-top:-31.2pt;height:227.55pt;width:432pt;z-index:251660288;mso-width-relative:page;mso-height-relative:page;" filled="f" stroked="f" coordsize="21600,21600" o:gfxdata="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iQcDzaAAAA&#10;CAEAAA8AAAAAAAAAAQAgAAAAIgAAAGRycy9kb3ducmV2LnhtbFBLAQIUABQAAAAIAIdO4kC26hSY&#10;qQEAADADAAAOAAAAAAAAAAEAIAAAACkBAABkcnMvZTJvRG9jLnhtbFBLBQYAAAAABgAGAFkBAABE&#10;BQAAAAA=&#10;">
                <v:fill on="f" focussize="0,0"/>
                <v:stroke on="f"/>
                <v:imagedata o:title=""/>
                <o:lock v:ext="edit" aspectratio="t"/>
                <v:textbox>
                  <w:txbxContent>
                    <w:p/>
                  </w:txbxContent>
                </v:textbox>
              </v:rect>
            </w:pict>
          </mc:Fallback>
        </mc:AlternateContent>
      </w:r>
    </w:p>
    <w:p>
      <w:pPr>
        <w:rPr>
          <w:rFonts w:hint="eastAsia" w:ascii="仿宋_GB2312" w:hAnsi="宋体" w:eastAsia="仿宋_GB2312"/>
          <w:sz w:val="28"/>
          <w:szCs w:val="28"/>
        </w:rPr>
      </w:pPr>
      <w:r>
        <w:rPr>
          <w:rFonts w:hint="eastAsia" w:ascii="仿宋_GB2312" w:hAnsi="宋体" w:eastAsia="仿宋_GB2312"/>
          <w:sz w:val="28"/>
          <w:szCs w:val="28"/>
        </w:rPr>
        <w:tab/>
      </w:r>
    </w:p>
    <w:p>
      <w:pPr>
        <w:tabs>
          <w:tab w:val="left" w:pos="8640"/>
        </w:tabs>
        <w:rPr>
          <w:rFonts w:hint="eastAsia" w:ascii="仿宋_GB2312" w:hAnsi="宋体" w:eastAsia="仿宋_GB2312"/>
          <w:sz w:val="28"/>
          <w:szCs w:val="28"/>
        </w:rPr>
      </w:pPr>
    </w:p>
    <w:p>
      <w:pPr>
        <w:tabs>
          <w:tab w:val="left" w:pos="8640"/>
        </w:tabs>
        <w:rPr>
          <w:rFonts w:hint="eastAsia" w:ascii="仿宋_GB2312" w:hAnsi="宋体" w:eastAsia="仿宋_GB2312"/>
          <w:sz w:val="28"/>
          <w:szCs w:val="28"/>
        </w:rPr>
      </w:pPr>
    </w:p>
    <w:p>
      <w:pPr>
        <w:tabs>
          <w:tab w:val="left" w:pos="8640"/>
        </w:tabs>
        <w:rPr>
          <w:rFonts w:hint="eastAsia" w:ascii="仿宋_GB2312" w:hAnsi="宋体" w:eastAsia="仿宋_GB2312"/>
          <w:sz w:val="28"/>
          <w:szCs w:val="28"/>
        </w:rPr>
      </w:pPr>
    </w:p>
    <w:p>
      <w:pPr>
        <w:tabs>
          <w:tab w:val="left" w:pos="8640"/>
        </w:tabs>
        <w:rPr>
          <w:rFonts w:hint="eastAsia" w:ascii="仿宋_GB2312" w:hAnsi="宋体" w:eastAsia="仿宋_GB2312"/>
          <w:sz w:val="28"/>
          <w:szCs w:val="28"/>
        </w:rPr>
      </w:pPr>
    </w:p>
    <w:p>
      <w:pPr>
        <w:tabs>
          <w:tab w:val="left" w:pos="8640"/>
        </w:tabs>
        <w:rPr>
          <w:rFonts w:hint="eastAsia" w:ascii="仿宋_GB2312" w:hAnsi="宋体" w:eastAsia="仿宋_GB2312"/>
          <w:sz w:val="28"/>
          <w:szCs w:val="28"/>
        </w:rPr>
      </w:pPr>
    </w:p>
    <w:p>
      <w:pPr>
        <w:tabs>
          <w:tab w:val="left" w:pos="8640"/>
        </w:tabs>
        <w:rPr>
          <w:rFonts w:hint="eastAsia" w:ascii="仿宋_GB2312" w:hAnsi="宋体" w:eastAsia="仿宋_GB2312"/>
          <w:sz w:val="28"/>
          <w:szCs w:val="28"/>
        </w:rPr>
      </w:pPr>
    </w:p>
    <w:p>
      <w:pPr>
        <w:tabs>
          <w:tab w:val="left" w:pos="8640"/>
        </w:tabs>
        <w:rPr>
          <w:rFonts w:hint="eastAsia" w:ascii="仿宋_GB2312" w:hAnsi="宋体" w:eastAsia="仿宋_GB2312"/>
          <w:sz w:val="28"/>
          <w:szCs w:val="28"/>
        </w:rPr>
      </w:pPr>
    </w:p>
    <w:p>
      <w:pPr>
        <w:ind w:firstLine="435"/>
        <w:rPr>
          <w:rFonts w:hint="eastAsia" w:ascii="仿宋_GB2312" w:hAnsi="宋体" w:eastAsia="仿宋_GB2312"/>
          <w:sz w:val="28"/>
          <w:szCs w:val="28"/>
        </w:rPr>
      </w:pPr>
    </w:p>
    <w:p>
      <w:pPr>
        <w:ind w:left="300"/>
        <w:jc w:val="left"/>
        <w:rPr>
          <w:rFonts w:hint="eastAsia" w:ascii="仿宋_GB2312" w:hAnsi="宋体" w:eastAsia="仿宋_GB2312"/>
          <w:sz w:val="28"/>
          <w:szCs w:val="28"/>
        </w:rPr>
      </w:pPr>
    </w:p>
    <w:p>
      <w:pPr>
        <w:ind w:left="300"/>
        <w:jc w:val="left"/>
        <w:rPr>
          <w:rFonts w:hint="eastAsia" w:ascii="仿宋_GB2312" w:hAnsi="宋体" w:eastAsia="仿宋_GB2312"/>
          <w:sz w:val="28"/>
          <w:szCs w:val="28"/>
        </w:rPr>
      </w:pPr>
    </w:p>
    <w:p>
      <w:pPr>
        <w:ind w:firstLine="435"/>
        <w:rPr>
          <w:rFonts w:hint="eastAsia" w:ascii="仿宋_GB2312" w:hAnsi="宋体" w:eastAsia="仿宋_GB2312"/>
          <w:sz w:val="28"/>
          <w:szCs w:val="28"/>
        </w:rPr>
      </w:pPr>
    </w:p>
    <w:p>
      <w:pPr>
        <w:ind w:firstLine="480" w:firstLineChars="200"/>
        <w:rPr>
          <w:rFonts w:hint="eastAsia" w:ascii="宋体" w:hAnsi="宋体"/>
          <w:sz w:val="24"/>
        </w:rPr>
      </w:pPr>
    </w:p>
    <w:p>
      <w:pPr>
        <w:ind w:firstLine="480" w:firstLineChars="200"/>
        <w:rPr>
          <w:rFonts w:hint="eastAsia" w:ascii="宋体" w:hAnsi="宋体"/>
          <w:sz w:val="24"/>
        </w:rPr>
      </w:pPr>
      <w:r>
        <w:rPr>
          <w:rFonts w:hint="eastAsia" w:ascii="宋体" w:hAnsi="宋体"/>
          <w:sz w:val="24"/>
        </w:rPr>
        <w:t>2）试验段的铺筑</w:t>
      </w:r>
    </w:p>
    <w:p>
      <w:pPr>
        <w:ind w:firstLine="480" w:firstLineChars="200"/>
        <w:rPr>
          <w:rFonts w:hint="eastAsia" w:ascii="宋体" w:hAnsi="宋体"/>
          <w:sz w:val="24"/>
        </w:rPr>
      </w:pPr>
      <w:r>
        <w:rPr>
          <w:rFonts w:hint="eastAsia" w:ascii="宋体" w:hAnsi="宋体"/>
          <w:sz w:val="24"/>
        </w:rPr>
        <w:t>第一次摊铺前，选择标准的路段约200m左右进行试验段的铺筑。试验段施工包括混合料试拌与沥青面层试铺两方面的内容，主要目的是：通过试拌和试铺，要解决下列问题：</w:t>
      </w:r>
    </w:p>
    <w:p>
      <w:pPr>
        <w:ind w:firstLine="480" w:firstLineChars="200"/>
        <w:rPr>
          <w:rFonts w:hint="eastAsia" w:ascii="宋体" w:hAnsi="宋体"/>
          <w:sz w:val="24"/>
        </w:rPr>
      </w:pPr>
      <w:r>
        <w:rPr>
          <w:rFonts w:hint="eastAsia" w:ascii="宋体" w:hAnsi="宋体"/>
          <w:sz w:val="24"/>
        </w:rPr>
        <w:t>（1）根据马歇尔试验结果(含残留稳定度等结果)、现场钻取试件的空隙率、矿料间隙率和饱和度，如为表面层还要包括摩擦系数和表面构造深度等验证初定的沥青混合料生产配合比；</w:t>
      </w:r>
    </w:p>
    <w:p>
      <w:pPr>
        <w:ind w:firstLine="480" w:firstLineChars="200"/>
        <w:rPr>
          <w:rFonts w:hint="eastAsia" w:ascii="宋体" w:hAnsi="宋体"/>
          <w:sz w:val="24"/>
        </w:rPr>
      </w:pPr>
      <w:r>
        <w:rPr>
          <w:rFonts w:hint="eastAsia" w:ascii="宋体" w:hAnsi="宋体"/>
          <w:sz w:val="24"/>
        </w:rPr>
        <w:t>（2）确定合适的摊铺温度、摊铺速度、自动找平方式等；</w:t>
      </w:r>
    </w:p>
    <w:p>
      <w:pPr>
        <w:ind w:firstLine="480" w:firstLineChars="200"/>
        <w:rPr>
          <w:rFonts w:hint="eastAsia" w:ascii="宋体" w:hAnsi="宋体"/>
          <w:sz w:val="24"/>
        </w:rPr>
      </w:pPr>
      <w:r>
        <w:rPr>
          <w:rFonts w:hint="eastAsia" w:ascii="宋体" w:hAnsi="宋体"/>
          <w:sz w:val="24"/>
        </w:rPr>
        <w:t>（3）确定所需运料车的数量及单车最小吨位；</w:t>
      </w:r>
    </w:p>
    <w:p>
      <w:pPr>
        <w:ind w:firstLine="480" w:firstLineChars="200"/>
        <w:rPr>
          <w:rFonts w:hint="eastAsia" w:ascii="宋体" w:hAnsi="宋体"/>
          <w:sz w:val="24"/>
        </w:rPr>
      </w:pPr>
      <w:r>
        <w:rPr>
          <w:rFonts w:hint="eastAsia" w:ascii="宋体" w:hAnsi="宋体"/>
          <w:sz w:val="24"/>
        </w:rPr>
        <w:t>（4）确定压路机组合方式、碾压温度(含初压、复压和终压三个阶段)、碾压的控制方法、碾压速度及每种压路机各自的碾压遍数；</w:t>
      </w:r>
    </w:p>
    <w:p>
      <w:pPr>
        <w:ind w:firstLine="480" w:firstLineChars="200"/>
        <w:rPr>
          <w:rFonts w:hint="eastAsia" w:ascii="宋体" w:hAnsi="宋体"/>
          <w:sz w:val="24"/>
        </w:rPr>
      </w:pPr>
      <w:r>
        <w:rPr>
          <w:rFonts w:hint="eastAsia" w:ascii="宋体" w:hAnsi="宋体"/>
          <w:sz w:val="24"/>
        </w:rPr>
        <w:t>（5）确定合理碾压能达到的压实度；</w:t>
      </w:r>
    </w:p>
    <w:p>
      <w:pPr>
        <w:ind w:firstLine="480" w:firstLineChars="200"/>
        <w:rPr>
          <w:rFonts w:hint="eastAsia" w:ascii="宋体" w:hAnsi="宋体"/>
          <w:sz w:val="24"/>
        </w:rPr>
      </w:pPr>
      <w:r>
        <w:rPr>
          <w:rFonts w:hint="eastAsia" w:ascii="宋体" w:hAnsi="宋体"/>
          <w:sz w:val="24"/>
        </w:rPr>
        <w:t>（6）确定松铺系数。</w:t>
      </w:r>
    </w:p>
    <w:p>
      <w:pPr>
        <w:ind w:firstLine="480" w:firstLineChars="200"/>
        <w:rPr>
          <w:rFonts w:hint="eastAsia" w:ascii="宋体" w:hAnsi="宋体"/>
          <w:sz w:val="24"/>
        </w:rPr>
      </w:pPr>
      <w:r>
        <w:rPr>
          <w:rFonts w:hint="eastAsia" w:ascii="宋体" w:hAnsi="宋体"/>
          <w:sz w:val="24"/>
        </w:rPr>
        <w:t>（7）施工缝的处理方法。</w:t>
      </w:r>
    </w:p>
    <w:p>
      <w:pPr>
        <w:ind w:firstLine="480" w:firstLineChars="200"/>
        <w:rPr>
          <w:rFonts w:hint="eastAsia" w:ascii="宋体" w:hAnsi="宋体"/>
          <w:sz w:val="24"/>
        </w:rPr>
      </w:pPr>
      <w:r>
        <w:rPr>
          <w:rFonts w:hint="eastAsia" w:ascii="宋体" w:hAnsi="宋体"/>
          <w:sz w:val="24"/>
        </w:rPr>
        <w:t>铺筑实验段的施工组织与管理、质量控制要与正式摊铺时完全一致，试验段完工后，要及时进行各项实验，根据试拌、试铺要达到的各项目的将试验段进行全面总结，形成书面的总结报告，报监理工程师与建设单位审批后方可进行大面积的沥青面层施工。</w:t>
      </w:r>
    </w:p>
    <w:p>
      <w:pPr>
        <w:ind w:firstLine="480" w:firstLineChars="200"/>
        <w:rPr>
          <w:rFonts w:hint="eastAsia" w:ascii="宋体" w:hAnsi="宋体"/>
          <w:sz w:val="24"/>
        </w:rPr>
      </w:pPr>
      <w:r>
        <w:rPr>
          <w:rFonts w:hint="eastAsia" w:ascii="宋体" w:hAnsi="宋体"/>
          <w:sz w:val="24"/>
        </w:rPr>
        <w:t>3）摊铺作业</w:t>
      </w:r>
    </w:p>
    <w:p>
      <w:pPr>
        <w:ind w:firstLine="480" w:firstLineChars="200"/>
        <w:rPr>
          <w:rFonts w:hint="eastAsia" w:ascii="宋体" w:hAnsi="宋体"/>
          <w:sz w:val="24"/>
        </w:rPr>
      </w:pPr>
      <w:r>
        <w:rPr>
          <w:rFonts w:hint="eastAsia" w:ascii="宋体" w:hAnsi="宋体"/>
          <w:sz w:val="24"/>
        </w:rPr>
        <w:t>（1）熨平板的加热</w:t>
      </w:r>
    </w:p>
    <w:p>
      <w:pPr>
        <w:ind w:firstLine="480" w:firstLineChars="200"/>
        <w:rPr>
          <w:rFonts w:hint="eastAsia" w:ascii="宋体" w:hAnsi="宋体"/>
          <w:sz w:val="24"/>
        </w:rPr>
      </w:pPr>
      <w:r>
        <w:rPr>
          <w:rFonts w:hint="eastAsia" w:ascii="宋体" w:hAnsi="宋体"/>
          <w:sz w:val="24"/>
        </w:rPr>
        <w:t>熨平板的加热是保证摊铺质量的重要措施之一。在摊铺机就位并调整完毕后，就要做好摊铺机和熨平板的预热、保温工作，要求熨平板温度不低于80℃。每天开始施工之前或临时停工后再工作时，均要对熨平板进行预热，其目的是减少熨平板及其附件与混合料的温差，以防止混合料粘附在熨平板底面上而影响铺层质量，因为100℃以上的混合料碰到未加热的熨平板底面时，将会冷粘在板底，这些粘附的混合料随板向前移动时，会拉裂铺层表面，形成沟槽和裂纹。如果先对熨平板进行加热，则加热后的熨平板可对铺层起到熨烫作用，从而使铺层表面平整无痕。熨平板的预热温度要与混合料温度接近，若过热，除了易使熨平板本身变形和加速磨损以外，还会使铺层表面沥青焦化和拉沟，影响铺层平整度和强度。</w:t>
      </w:r>
    </w:p>
    <w:p>
      <w:pPr>
        <w:ind w:firstLine="480" w:firstLineChars="200"/>
        <w:rPr>
          <w:rFonts w:hint="eastAsia" w:ascii="宋体" w:hAnsi="宋体"/>
          <w:sz w:val="24"/>
        </w:rPr>
      </w:pPr>
      <w:r>
        <w:rPr>
          <w:rFonts w:hint="eastAsia" w:ascii="宋体" w:hAnsi="宋体"/>
          <w:sz w:val="24"/>
        </w:rPr>
        <w:t>预热熨平板要注意以下几点：</w:t>
      </w:r>
    </w:p>
    <w:p>
      <w:pPr>
        <w:ind w:firstLine="480" w:firstLineChars="200"/>
        <w:rPr>
          <w:rFonts w:hint="eastAsia" w:ascii="宋体" w:hAnsi="宋体"/>
          <w:sz w:val="24"/>
        </w:rPr>
      </w:pPr>
      <w:r>
        <w:rPr>
          <w:rFonts w:hint="eastAsia" w:ascii="宋体" w:hAnsi="宋体"/>
          <w:sz w:val="24"/>
        </w:rPr>
        <w:t>A在调整好熨平板的高度和横坡后，要放置在现场平整地面上进行预热，尤其是摊铺厚度较大时更要做到这一点。</w:t>
      </w:r>
    </w:p>
    <w:p>
      <w:pPr>
        <w:ind w:firstLine="480" w:firstLineChars="200"/>
        <w:rPr>
          <w:rFonts w:hint="eastAsia" w:ascii="宋体" w:hAnsi="宋体"/>
          <w:sz w:val="24"/>
        </w:rPr>
      </w:pPr>
      <w:r>
        <w:rPr>
          <w:rFonts w:hint="eastAsia" w:ascii="宋体" w:hAnsi="宋体"/>
          <w:sz w:val="24"/>
        </w:rPr>
        <w:t>B要掌握好预热时间，防止熨平板过热变形，尤其是用气体或液体燃料时，要掌握火焰的大小。采用间歇燃烧多次加热法或靠自身导热，或靠热风循环进行交替加热，每次点燃时间不得大于lOmin；</w:t>
      </w:r>
    </w:p>
    <w:p>
      <w:pPr>
        <w:ind w:firstLine="480" w:firstLineChars="200"/>
        <w:rPr>
          <w:rFonts w:hint="eastAsia" w:ascii="宋体" w:hAnsi="宋体"/>
          <w:sz w:val="24"/>
        </w:rPr>
      </w:pPr>
      <w:r>
        <w:rPr>
          <w:rFonts w:hint="eastAsia" w:ascii="宋体" w:hAnsi="宋体"/>
          <w:sz w:val="24"/>
        </w:rPr>
        <w:t>C预热后的熨平板在工作时，如果铺面出现少量沥青胶浆且有拉沟时，表明熨平板已过热，要冷却片刻再进行摊铺。</w:t>
      </w:r>
    </w:p>
    <w:p>
      <w:pPr>
        <w:ind w:firstLine="480" w:firstLineChars="200"/>
        <w:rPr>
          <w:rFonts w:hint="eastAsia" w:ascii="宋体" w:hAnsi="宋体"/>
          <w:sz w:val="24"/>
        </w:rPr>
      </w:pPr>
      <w:r>
        <w:rPr>
          <w:rFonts w:hint="eastAsia" w:ascii="宋体" w:hAnsi="宋体"/>
          <w:sz w:val="24"/>
        </w:rPr>
        <w:t>D在连续摊铺过程中，当熨平板已充分受热时，可暂停对其加热。但对于摊铺温度较低的混合料，熨平板要连续加热，以使板底对材料起熨烫作用。</w:t>
      </w:r>
    </w:p>
    <w:p>
      <w:pPr>
        <w:ind w:firstLine="480" w:firstLineChars="200"/>
        <w:rPr>
          <w:rFonts w:hint="eastAsia" w:ascii="宋体" w:hAnsi="宋体"/>
          <w:sz w:val="24"/>
        </w:rPr>
      </w:pPr>
      <w:r>
        <w:rPr>
          <w:rFonts w:hint="eastAsia" w:ascii="宋体" w:hAnsi="宋体"/>
          <w:sz w:val="24"/>
        </w:rPr>
        <w:t>E用燃气或燃油加热熨平板，要注意防火安全。</w:t>
      </w:r>
    </w:p>
    <w:p>
      <w:pPr>
        <w:ind w:firstLine="480" w:firstLineChars="200"/>
        <w:rPr>
          <w:rFonts w:hint="eastAsia" w:ascii="宋体" w:hAnsi="宋体"/>
          <w:sz w:val="24"/>
        </w:rPr>
      </w:pPr>
      <w:r>
        <w:rPr>
          <w:rFonts w:hint="eastAsia" w:ascii="宋体" w:hAnsi="宋体"/>
          <w:sz w:val="24"/>
        </w:rPr>
        <w:t>每天开始摊铺前，摊铺机前有数辆装满沥青混合料的自卸车待卸，要将沥青混合料温度较高的自卸车(通常是最后到达的)作为第一车向摊铺机供料。</w:t>
      </w:r>
    </w:p>
    <w:p>
      <w:pPr>
        <w:ind w:firstLine="480" w:firstLineChars="200"/>
        <w:rPr>
          <w:rFonts w:hint="eastAsia" w:ascii="宋体" w:hAnsi="宋体"/>
          <w:sz w:val="24"/>
        </w:rPr>
      </w:pPr>
      <w:r>
        <w:rPr>
          <w:rFonts w:hint="eastAsia" w:ascii="宋体" w:hAnsi="宋体"/>
          <w:sz w:val="24"/>
        </w:rPr>
        <w:t>(2)摊铺机供料机构操作</w:t>
      </w:r>
    </w:p>
    <w:p>
      <w:pPr>
        <w:ind w:firstLine="480" w:firstLineChars="200"/>
        <w:rPr>
          <w:rFonts w:hint="eastAsia" w:ascii="宋体" w:hAnsi="宋体"/>
          <w:sz w:val="24"/>
        </w:rPr>
      </w:pPr>
      <w:r>
        <w:rPr>
          <w:rFonts w:hint="eastAsia" w:ascii="宋体" w:hAnsi="宋体"/>
          <w:sz w:val="24"/>
        </w:rPr>
        <w:t>摊铺机供料机构包括刮板输送器和向两侧布料的螺旋分料器两部分。两者中，当其中一个工作参数(如螺旋转速)确定之后，另一个工作参数(刮板的线速度)也相应确定。刮板输送器的运转速度及闸门的开启度共同影响向摊铺室的供料量。通常刮板输送器的运转速度确定后就不大变动了，因此，向摊铺室的供料量基本上依靠闸门的开启高度来调节。在摊铺速度恒定时，闸门开度过大，使得螺旋摊铺室中总积料过多，形成高堆，造成螺旋摊铺器的过载并加速其叶片的磨损。同时也增加熨平板的前进阻力，破坏熨平板的受力平衡，使熨平板自动向上浮起，铺层厚度增加；如果关小闸门或暂停刮板输送器的运转，掌握不好，又会使摊铺室内的混合料突然减少，中部形成下陷状(料的高度降低)，其密实度和对熨平板的阻力减小，同样会破坏熨平板的受力平衡，使熨平板下沉，铺层厚度减小。</w:t>
      </w:r>
    </w:p>
    <w:p>
      <w:pPr>
        <w:ind w:firstLine="480" w:firstLineChars="200"/>
        <w:rPr>
          <w:rFonts w:hint="eastAsia" w:ascii="宋体" w:hAnsi="宋体"/>
          <w:sz w:val="24"/>
        </w:rPr>
      </w:pPr>
      <w:r>
        <w:rPr>
          <w:rFonts w:hint="eastAsia" w:ascii="宋体" w:hAnsi="宋体"/>
          <w:sz w:val="24"/>
        </w:rPr>
        <w:t>摊铺室内最恰当的混合料数量是料堆的高度平齐于或略高于螺旋摊铺器的轴心线，即稍微看见螺旋叶片或刚盖住叶片为度。料堆的这种高度要沿螺旋全长一致。因此要求螺旋的转速配合恰当。</w:t>
      </w:r>
    </w:p>
    <w:p>
      <w:pPr>
        <w:ind w:firstLine="480" w:firstLineChars="200"/>
        <w:rPr>
          <w:rFonts w:hint="eastAsia" w:ascii="宋体" w:hAnsi="宋体"/>
          <w:sz w:val="24"/>
        </w:rPr>
      </w:pPr>
      <w:r>
        <w:rPr>
          <w:rFonts w:hint="eastAsia" w:ascii="宋体" w:hAnsi="宋体"/>
          <w:sz w:val="24"/>
        </w:rPr>
        <w:t>闸门的最佳开度，要在保证摊铺室内混合料处于上述的正确料堆高度状态下，使刮板输送器和螺旋摊铺器在全部工作时间内都能不停歇地持续工作，但由于基层不平以及其它复杂的原因，为保证摊铺室内混合料维持标准高度，刮板输送器与螺旋摊铺器不可避免地要有暂停运转和再起动的情况发生。不过这种情况越少越好，因为过多地频繁停转与再起动会造成其传动机构过快磨损。最好使它的运转时间占摊铺机工作时间的80％一90％。为了保持摊铺室内混合料高度经常处于标准状态，最好的办法就是采用闸门自控系统。</w:t>
      </w:r>
    </w:p>
    <w:p>
      <w:pPr>
        <w:ind w:firstLine="480" w:firstLineChars="200"/>
        <w:rPr>
          <w:rFonts w:hint="eastAsia" w:ascii="宋体" w:hAnsi="宋体"/>
          <w:sz w:val="24"/>
        </w:rPr>
      </w:pPr>
      <w:r>
        <w:rPr>
          <w:rFonts w:hint="eastAsia" w:ascii="宋体" w:hAnsi="宋体"/>
          <w:sz w:val="24"/>
        </w:rPr>
        <w:t>无论是手操纵还是自控供料系统供料，都要求运输车辆对摊铺机有足够的持续供料量。如果出现摊铺机停机待料，此时为了避免受料斗里的混合料温度降低而凝结在斗内，必须把它送空。而经常这样做，除了造成铺层出现波浪外，还会加速刮板输送器的磨损。因此，从这个角度上考虑，也要求汽车能不断地及时供料，使摊铺机能顺次地连续顶推车辆卸料及摊铺作业。</w:t>
      </w:r>
    </w:p>
    <w:p>
      <w:pPr>
        <w:ind w:firstLine="480" w:firstLineChars="200"/>
        <w:rPr>
          <w:rFonts w:hint="eastAsia" w:ascii="宋体" w:hAnsi="宋体"/>
          <w:sz w:val="24"/>
        </w:rPr>
      </w:pPr>
      <w:r>
        <w:rPr>
          <w:rFonts w:hint="eastAsia" w:ascii="宋体" w:hAnsi="宋体"/>
          <w:sz w:val="24"/>
        </w:rPr>
        <w:t>(3)自卸车卸料</w:t>
      </w:r>
    </w:p>
    <w:p>
      <w:pPr>
        <w:ind w:firstLine="480" w:firstLineChars="200"/>
        <w:rPr>
          <w:rFonts w:hint="eastAsia" w:ascii="宋体" w:hAnsi="宋体"/>
          <w:sz w:val="24"/>
        </w:rPr>
      </w:pPr>
      <w:r>
        <w:rPr>
          <w:rFonts w:hint="eastAsia" w:ascii="宋体" w:hAnsi="宋体"/>
          <w:sz w:val="24"/>
        </w:rPr>
        <w:t>自卸车卸料时不得撞击摊铺机，料车停在摊铺机前待卸料和卸料过程中不得使用制动而增加摊铺机的牵引负荷，另外，卸料不得过猛。否则，摊铺机的速度变化会使平整度下降，甚至形成波浪或“搓板”等面层缺陷。</w:t>
      </w:r>
    </w:p>
    <w:p>
      <w:pPr>
        <w:ind w:firstLine="480" w:firstLineChars="200"/>
        <w:rPr>
          <w:rFonts w:hint="eastAsia" w:ascii="宋体" w:hAnsi="宋体"/>
          <w:sz w:val="24"/>
        </w:rPr>
      </w:pPr>
      <w:r>
        <w:rPr>
          <w:rFonts w:hint="eastAsia" w:ascii="宋体" w:hAnsi="宋体"/>
          <w:sz w:val="24"/>
        </w:rPr>
        <w:t>(4)摊铺方式</w:t>
      </w:r>
    </w:p>
    <w:p>
      <w:pPr>
        <w:ind w:firstLine="480" w:firstLineChars="200"/>
        <w:rPr>
          <w:rFonts w:hint="eastAsia" w:ascii="宋体" w:hAnsi="宋体"/>
          <w:sz w:val="24"/>
        </w:rPr>
      </w:pPr>
      <w:r>
        <w:rPr>
          <w:rFonts w:hint="eastAsia" w:ascii="宋体" w:hAnsi="宋体"/>
          <w:sz w:val="24"/>
        </w:rPr>
        <w:t>特殊路段先从横坡较低处开铺。各条摊铺带的宽度最好相同，以节省重新接宽熨平板的时间(液压伸缩式调宽较省时)。使用单机进行不同宽度的多次摊铺时，要尽可能先摊铺较窄的那一条，以减少拆接板宽次数。</w:t>
      </w:r>
    </w:p>
    <w:p>
      <w:pPr>
        <w:ind w:firstLine="480" w:firstLineChars="200"/>
        <w:rPr>
          <w:rFonts w:hint="eastAsia" w:ascii="宋体" w:hAnsi="宋体"/>
          <w:sz w:val="24"/>
        </w:rPr>
      </w:pPr>
      <w:r>
        <w:rPr>
          <w:rFonts w:hint="eastAsia" w:ascii="宋体" w:hAnsi="宋体"/>
          <w:sz w:val="24"/>
        </w:rPr>
        <w:t>为减少横向施工接缝，每条摊铺带在一天施工中要尽可能长些，最好一个施工班一条横向接缝。在铺筑面层时最好是单机或双机梯队全幅铺筑。如为单机多幅摊铺时，中间纵向缝要切割涂油，使两次摊铺混合料紧密、平整相接。</w:t>
      </w:r>
    </w:p>
    <w:p>
      <w:pPr>
        <w:ind w:firstLine="480" w:firstLineChars="200"/>
        <w:rPr>
          <w:rFonts w:hint="eastAsia" w:ascii="宋体" w:hAnsi="宋体"/>
          <w:sz w:val="24"/>
        </w:rPr>
      </w:pPr>
      <w:r>
        <w:rPr>
          <w:rFonts w:hint="eastAsia" w:ascii="宋体" w:hAnsi="宋体"/>
          <w:sz w:val="24"/>
        </w:rPr>
        <w:t>(5）其它注意事项</w:t>
      </w:r>
    </w:p>
    <w:p>
      <w:pPr>
        <w:ind w:firstLine="480" w:firstLineChars="200"/>
        <w:rPr>
          <w:rFonts w:hint="eastAsia" w:ascii="宋体" w:hAnsi="宋体"/>
          <w:sz w:val="24"/>
        </w:rPr>
      </w:pPr>
      <w:r>
        <w:rPr>
          <w:rFonts w:hint="eastAsia" w:ascii="宋体" w:hAnsi="宋体"/>
          <w:sz w:val="24"/>
        </w:rPr>
        <w:t>A设专人清扫摊铺机的两条履带前(或轮胎前)和浮式基准梁小车前的路面，保证摊铺机平稳行走。</w:t>
      </w:r>
    </w:p>
    <w:p>
      <w:pPr>
        <w:ind w:firstLine="480" w:firstLineChars="200"/>
        <w:rPr>
          <w:rFonts w:hint="eastAsia" w:ascii="宋体" w:hAnsi="宋体"/>
          <w:sz w:val="24"/>
        </w:rPr>
      </w:pPr>
      <w:r>
        <w:rPr>
          <w:rFonts w:hint="eastAsia" w:ascii="宋体" w:hAnsi="宋体"/>
          <w:sz w:val="24"/>
        </w:rPr>
        <w:t>B摊铺机操作人员要注意“三点”观察，即螺旋输料器末端供料情况，整机转向情况和倾向指标计变化情况，三点中任何一点出现意外情况，要抓紧时间处理。另设专人处理螺旋输料器末端的离析现象。</w:t>
      </w:r>
    </w:p>
    <w:p>
      <w:pPr>
        <w:ind w:firstLine="480" w:firstLineChars="200"/>
        <w:rPr>
          <w:rFonts w:hint="eastAsia" w:ascii="宋体" w:hAnsi="宋体"/>
          <w:sz w:val="24"/>
        </w:rPr>
      </w:pPr>
      <w:r>
        <w:rPr>
          <w:rFonts w:hint="eastAsia" w:ascii="宋体" w:hAnsi="宋体"/>
          <w:sz w:val="24"/>
        </w:rPr>
        <w:t>C在摊铺机的熨平板上，非本机操作人员不得站立和通行，防止浮动熨平板瞬间下沉，影响路面平整度。</w:t>
      </w:r>
    </w:p>
    <w:p>
      <w:pPr>
        <w:ind w:firstLine="480" w:firstLineChars="200"/>
        <w:rPr>
          <w:rFonts w:hint="eastAsia" w:ascii="宋体" w:hAnsi="宋体"/>
          <w:sz w:val="24"/>
        </w:rPr>
      </w:pPr>
      <w:r>
        <w:rPr>
          <w:rFonts w:hint="eastAsia" w:ascii="宋体" w:hAnsi="宋体"/>
          <w:sz w:val="24"/>
        </w:rPr>
        <w:t>D设专人对摊铺温度、虚铺厚度等进行实际测量，并作好记录。</w:t>
      </w:r>
    </w:p>
    <w:p>
      <w:pPr>
        <w:ind w:firstLine="480" w:firstLineChars="200"/>
        <w:rPr>
          <w:rFonts w:hint="eastAsia" w:ascii="宋体" w:hAnsi="宋体"/>
          <w:sz w:val="24"/>
        </w:rPr>
      </w:pPr>
      <w:r>
        <w:rPr>
          <w:rFonts w:hint="eastAsia" w:ascii="宋体" w:hAnsi="宋体"/>
          <w:sz w:val="24"/>
        </w:rPr>
        <w:t>(6）接缝处理</w:t>
      </w:r>
    </w:p>
    <w:p>
      <w:pPr>
        <w:ind w:firstLine="480" w:firstLineChars="200"/>
        <w:rPr>
          <w:rFonts w:hint="eastAsia" w:ascii="宋体" w:hAnsi="宋体"/>
          <w:sz w:val="24"/>
        </w:rPr>
      </w:pPr>
      <w:r>
        <w:rPr>
          <w:rFonts w:hint="eastAsia" w:ascii="宋体" w:hAnsi="宋体"/>
          <w:sz w:val="24"/>
        </w:rPr>
        <w:t>虽然尽量使用全幅一次性摊铺，避免冷纵接缝。但从现场实际看，部分路段宽度并不一致，因此在施工中不可避免出现冷接逢。</w:t>
      </w:r>
    </w:p>
    <w:p>
      <w:pPr>
        <w:ind w:firstLine="480" w:firstLineChars="200"/>
        <w:rPr>
          <w:rFonts w:hint="eastAsia" w:ascii="宋体" w:hAnsi="宋体"/>
          <w:sz w:val="24"/>
        </w:rPr>
      </w:pPr>
      <w:r>
        <w:rPr>
          <w:rFonts w:hint="eastAsia" w:ascii="宋体" w:hAnsi="宋体"/>
          <w:sz w:val="24"/>
        </w:rPr>
        <w:t>接缝包括纵向接缝和横向接缝(工作缝)两种。接缝处理的好坏直接影响路面质量。接缝处理不好，易使接缝处下凹或凸起造成平整度不良，或由于接缝处压实度不够和结合强度不足而产生裂纹。</w:t>
      </w:r>
    </w:p>
    <w:p>
      <w:pPr>
        <w:ind w:firstLine="480" w:firstLineChars="200"/>
        <w:rPr>
          <w:rFonts w:hint="eastAsia" w:ascii="宋体" w:hAnsi="宋体"/>
          <w:sz w:val="24"/>
        </w:rPr>
      </w:pPr>
      <w:r>
        <w:rPr>
          <w:rFonts w:hint="eastAsia" w:ascii="宋体" w:hAnsi="宋体"/>
          <w:sz w:val="24"/>
        </w:rPr>
        <w:t>横向接缝通常指每天的工作缝或由于摊铺中断时间较长，摊铺机后面尚未碾压的沥青混合料的温度已下降到低于规定的温度后再开始摊铺的接缝。</w:t>
      </w:r>
    </w:p>
    <w:p>
      <w:pPr>
        <w:ind w:firstLine="480" w:firstLineChars="200"/>
        <w:rPr>
          <w:rFonts w:hint="eastAsia" w:ascii="宋体" w:hAnsi="宋体"/>
          <w:sz w:val="24"/>
        </w:rPr>
      </w:pPr>
      <w:r>
        <w:rPr>
          <w:rFonts w:hint="eastAsia" w:ascii="宋体" w:hAnsi="宋体"/>
          <w:sz w:val="24"/>
        </w:rPr>
        <w:t>横接缝的处理有三个要点，即正确的接缝位置、接缝方式和施工方法：</w:t>
      </w:r>
    </w:p>
    <w:p>
      <w:pPr>
        <w:ind w:firstLine="480" w:firstLineChars="200"/>
        <w:rPr>
          <w:rFonts w:hint="eastAsia" w:ascii="宋体" w:hAnsi="宋体"/>
          <w:sz w:val="24"/>
        </w:rPr>
      </w:pPr>
      <w:r>
        <w:rPr>
          <w:rFonts w:hint="eastAsia" w:ascii="宋体" w:hAnsi="宋体"/>
          <w:sz w:val="24"/>
        </w:rPr>
        <w:t>①接缝位置</w:t>
      </w:r>
    </w:p>
    <w:p>
      <w:pPr>
        <w:ind w:firstLine="480" w:firstLineChars="200"/>
        <w:rPr>
          <w:rFonts w:hint="eastAsia" w:ascii="宋体" w:hAnsi="宋体"/>
          <w:sz w:val="24"/>
        </w:rPr>
      </w:pPr>
      <w:r>
        <w:rPr>
          <w:rFonts w:hint="eastAsia" w:ascii="宋体" w:hAnsi="宋体"/>
          <w:sz w:val="24"/>
        </w:rPr>
        <w:t>在施工结束时，摊铺机要在接缝近端部约lm处将熨平板稍微抬起驶离现场，用人工将端部混合料铲齐后再予碾压。然后用3m直尺检查平整度，并找出表面纵坡或铺层厚度开始发生变化的横断面，趁尚未冷透时用锯缝机将此断面切割成垂直面，并将切缝靠端部一侧已铺的不符合平整度要求的尾部铲除，与下次施工时形成平缝连接。</w:t>
      </w:r>
    </w:p>
    <w:p>
      <w:pPr>
        <w:ind w:firstLine="480" w:firstLineChars="200"/>
        <w:rPr>
          <w:rFonts w:hint="eastAsia" w:ascii="宋体" w:hAnsi="宋体"/>
          <w:sz w:val="24"/>
        </w:rPr>
      </w:pPr>
      <w:r>
        <w:rPr>
          <w:rFonts w:hint="eastAsia" w:ascii="宋体" w:hAnsi="宋体"/>
          <w:sz w:val="24"/>
        </w:rPr>
        <w:t>为了便于铲除混合料，可事先在施工邻近结束时，在预定摊铺段端约lm长的摊铺宽度范围内撒一薄细层砂带或铺一层牛皮纸或麻袋，再摊铺沥青混合料，在碾压密实、待混合料稍冷却后，找出切割的位置，切割后将尾部混合料铲除。在下段继续摊铺前，要在完全干燥的切割面上涂刷薄层热沥青，以增加接缝处新旧铺筑层问的粘结，并用热沥青混合料将邻近接缝处的已铺沥青混合料加热。</w:t>
      </w:r>
    </w:p>
    <w:p>
      <w:pPr>
        <w:ind w:firstLine="480" w:firstLineChars="200"/>
        <w:rPr>
          <w:rFonts w:hint="eastAsia" w:ascii="宋体" w:hAnsi="宋体"/>
          <w:sz w:val="24"/>
        </w:rPr>
      </w:pPr>
      <w:r>
        <w:rPr>
          <w:rFonts w:hint="eastAsia" w:ascii="宋体" w:hAnsi="宋体"/>
          <w:sz w:val="24"/>
        </w:rPr>
        <w:t>相邻两幅及上、下铺层的横向接缝均要错位1m以上。</w:t>
      </w:r>
    </w:p>
    <w:p>
      <w:pPr>
        <w:ind w:firstLine="480" w:firstLineChars="200"/>
        <w:rPr>
          <w:rFonts w:hint="eastAsia" w:ascii="宋体" w:hAnsi="宋体"/>
          <w:sz w:val="24"/>
        </w:rPr>
      </w:pPr>
      <w:r>
        <w:rPr>
          <w:rFonts w:hint="eastAsia" w:ascii="宋体" w:hAnsi="宋体"/>
          <w:sz w:val="24"/>
        </w:rPr>
        <w:t>②接缝方式</w:t>
      </w:r>
    </w:p>
    <w:p>
      <w:pPr>
        <w:ind w:firstLine="480" w:firstLineChars="200"/>
        <w:rPr>
          <w:rFonts w:hint="eastAsia" w:ascii="宋体" w:hAnsi="宋体"/>
          <w:sz w:val="24"/>
        </w:rPr>
      </w:pPr>
      <w:r>
        <w:rPr>
          <w:rFonts w:hint="eastAsia" w:ascii="宋体" w:hAnsi="宋体"/>
          <w:sz w:val="24"/>
        </w:rPr>
        <w:t>为了保证接缝的质量，沥青面层的各铺层均要采用平接缝，对中、下面层，当受条件限制时，也可采用斜接缝。</w:t>
      </w:r>
    </w:p>
    <w:p>
      <w:pPr>
        <w:ind w:firstLine="480" w:firstLineChars="200"/>
        <w:rPr>
          <w:rFonts w:hint="eastAsia" w:ascii="宋体" w:hAnsi="宋体"/>
          <w:sz w:val="24"/>
        </w:rPr>
      </w:pPr>
      <w:r>
        <w:rPr>
          <w:rFonts w:hint="eastAsia" w:ascii="宋体" w:hAnsi="宋体"/>
          <w:sz w:val="24"/>
        </w:rPr>
        <w:t>③施工方法</w:t>
      </w:r>
    </w:p>
    <w:p>
      <w:pPr>
        <w:ind w:firstLine="480" w:firstLineChars="200"/>
        <w:rPr>
          <w:rFonts w:hint="eastAsia" w:ascii="宋体" w:hAnsi="宋体"/>
          <w:sz w:val="24"/>
        </w:rPr>
      </w:pPr>
      <w:r>
        <w:rPr>
          <w:rFonts w:hint="eastAsia" w:ascii="宋体" w:hAnsi="宋体"/>
          <w:sz w:val="24"/>
        </w:rPr>
        <w:t>在预先处理好的接缝处，要求摊铺机第一次布满料时，不前行，用热料预热横向冷接缝至少10min(最好达到30min)，并用温度最高的一车料开始摊铺，这样有利于提高接缝温度，也有利于整平压密接缝处混合料。新铺面与已铺的冷铺面重叠5cm，碾压前用耙子剔除重叠部分大料，搂回细料，整平接缝并对齐，趁热横向碾压，压路机大部分钢轮在冷铺面，新铺面第一次压15～20cm，以后逐渐展向新铺面直至全部在新铺层上为止，再改为纵向碾压。在碾压过程中，用3m直尺检验平整度，低凹处用筛子筛出料弥补，料多时用耙子耙松，去掉多余大料，人工整平后再筛细料修饰表面，直至平整致密为止。</w:t>
      </w:r>
    </w:p>
    <w:p>
      <w:pPr>
        <w:ind w:firstLine="480" w:firstLineChars="200"/>
        <w:rPr>
          <w:rFonts w:hint="eastAsia" w:ascii="宋体" w:hAnsi="宋体"/>
          <w:sz w:val="24"/>
        </w:rPr>
      </w:pPr>
      <w:r>
        <w:rPr>
          <w:rFonts w:hint="eastAsia" w:ascii="宋体" w:hAnsi="宋体"/>
          <w:sz w:val="24"/>
        </w:rPr>
        <w:t>当纵向相邻摊铺层已经成型，同时已有纵缝时，可先用钢筒式压路机沿纵缝碾压一遍，其在新铺带上的碾压宽度为15～20cm，然后再沿横缝作横向碾压，最后进行正常的纵向碾压。</w:t>
      </w:r>
    </w:p>
    <w:p>
      <w:pPr>
        <w:ind w:firstLine="480" w:firstLineChars="200"/>
        <w:rPr>
          <w:rFonts w:hint="eastAsia" w:ascii="宋体" w:hAnsi="宋体"/>
          <w:sz w:val="24"/>
        </w:rPr>
      </w:pPr>
      <w:r>
        <w:rPr>
          <w:rFonts w:hint="eastAsia" w:ascii="宋体" w:hAnsi="宋体"/>
          <w:sz w:val="24"/>
        </w:rPr>
        <w:t>6、路面碾压</w:t>
      </w:r>
    </w:p>
    <w:p>
      <w:pPr>
        <w:ind w:firstLine="480" w:firstLineChars="200"/>
        <w:rPr>
          <w:rFonts w:hint="eastAsia" w:ascii="宋体" w:hAnsi="宋体"/>
          <w:sz w:val="24"/>
        </w:rPr>
      </w:pPr>
      <w:r>
        <w:rPr>
          <w:rFonts w:hint="eastAsia" w:ascii="宋体" w:hAnsi="宋体"/>
          <w:sz w:val="24"/>
        </w:rPr>
        <w:t>沥青混合料面层碾压通常分为初压、复压和终压三个阶段。碾压要有专人负责，并在开工前对压路机司机进行培训交底，压路机每天要在正式开铺之前，全部作好加油、加水、维修、调试等准备工作，严禁压路机在新铺沥青路面上停车、加油、加水。当确实必需时要在头一天施工的路段上进行，但在加油时严禁将油滴洒在沥青路面上。</w:t>
      </w:r>
    </w:p>
    <w:p>
      <w:pPr>
        <w:ind w:firstLine="480" w:firstLineChars="200"/>
        <w:rPr>
          <w:rFonts w:hint="eastAsia" w:ascii="宋体" w:hAnsi="宋体"/>
          <w:sz w:val="24"/>
        </w:rPr>
      </w:pPr>
      <w:r>
        <w:rPr>
          <w:rFonts w:hint="eastAsia" w:ascii="宋体" w:hAnsi="宋体"/>
          <w:sz w:val="24"/>
        </w:rPr>
        <w:t>1）初压</w:t>
      </w:r>
    </w:p>
    <w:p>
      <w:pPr>
        <w:ind w:firstLine="480" w:firstLineChars="200"/>
        <w:rPr>
          <w:rFonts w:hint="eastAsia" w:ascii="宋体" w:hAnsi="宋体"/>
          <w:sz w:val="24"/>
        </w:rPr>
      </w:pPr>
      <w:r>
        <w:rPr>
          <w:rFonts w:hint="eastAsia" w:ascii="宋体" w:hAnsi="宋体"/>
          <w:sz w:val="24"/>
        </w:rPr>
        <w:t>初压又称为稳压，是压实的基础，其目的是整平和稳定混合料，同时为复压创造有利条件，因此，要注意压实的平整性。由于沥青混合料在摊铺机的熨平板前已经过初步整击压实，而且刚摊铺的混合料温度较高，常在140℃左右，因此，只要较小的压实车就可以达到较好的稳定压实效果。通常用6～8t的双钢轮压路机或6～lOt振动压路机前进时(关闭振动装置)以2km／m左右的速度碾压2～3遍，一般不采用普通轮胎压路机进行初压。初压温度125～145℃，低温施工时还要高5～lO℃。碾压时驱动轮在前静压匀速前进，后退时沿前进碾压时的轮迹行驶并可振动碾压。也可用组合式钢轮一轮胎压路机(钢轮在接近摊铺机端)进行初压，前进时静压匀速碾压，后退时沿前进碾压时的轮迹行驶并可振动碾压。初压后检查平整度、路拱，必要时予以修正。如在碾压时出现推移，可待温度稍低后再压，如出现横向裂纹，要检查原因并及时采取纠正措施。</w:t>
      </w:r>
    </w:p>
    <w:p>
      <w:pPr>
        <w:ind w:firstLine="480" w:firstLineChars="200"/>
        <w:rPr>
          <w:rFonts w:hint="eastAsia" w:ascii="宋体" w:hAnsi="宋体"/>
          <w:sz w:val="24"/>
        </w:rPr>
      </w:pPr>
      <w:r>
        <w:rPr>
          <w:rFonts w:hint="eastAsia" w:ascii="宋体" w:hAnsi="宋体"/>
          <w:sz w:val="24"/>
        </w:rPr>
        <w:t>2）复压</w:t>
      </w:r>
    </w:p>
    <w:p>
      <w:pPr>
        <w:ind w:firstLine="480" w:firstLineChars="200"/>
        <w:rPr>
          <w:rFonts w:hint="eastAsia" w:ascii="宋体" w:hAnsi="宋体"/>
          <w:sz w:val="24"/>
        </w:rPr>
      </w:pPr>
      <w:r>
        <w:rPr>
          <w:rFonts w:hint="eastAsia" w:ascii="宋体" w:hAnsi="宋体"/>
          <w:sz w:val="24"/>
        </w:rPr>
        <w:t>复压是压实的主要阶段，其目的是使混合料密实、稳定、成型，因此，复压要在较高的温度下并紧跟初压后面进行，复压期间的温度不要低于120～130℃。通常用双轮振动压路机(用振动压实)或重型静力双轮压路机和16 t以上的轮胎压路机先后进行碾压，也可用组合式压路机、双轮振动压路机和轮胎压路机一起进行碾压，碾压方式与初压相同，碾压遍数参照铺筑试验段时所得的结果确定，通常不少于6遍。</w:t>
      </w:r>
    </w:p>
    <w:p>
      <w:pPr>
        <w:ind w:firstLine="480" w:firstLineChars="200"/>
        <w:rPr>
          <w:rFonts w:hint="eastAsia" w:ascii="宋体" w:hAnsi="宋体"/>
          <w:sz w:val="24"/>
        </w:rPr>
      </w:pPr>
      <w:r>
        <w:rPr>
          <w:rFonts w:hint="eastAsia" w:ascii="宋体" w:hAnsi="宋体"/>
          <w:sz w:val="24"/>
        </w:rPr>
        <w:t>3）终压</w:t>
      </w:r>
    </w:p>
    <w:p>
      <w:pPr>
        <w:ind w:firstLine="480" w:firstLineChars="200"/>
        <w:rPr>
          <w:rFonts w:hint="eastAsia" w:ascii="宋体" w:hAnsi="宋体"/>
          <w:sz w:val="24"/>
        </w:rPr>
      </w:pPr>
      <w:r>
        <w:rPr>
          <w:rFonts w:hint="eastAsia" w:ascii="宋体" w:hAnsi="宋体"/>
          <w:sz w:val="24"/>
        </w:rPr>
        <w:t>终压是消除轮迹、缺陷和保证面层有较好平整度的最后一步。由于终压要消除复压过程中表面遗留的不平整，又要保证路面的平整度，因此，沥青混合料也需要在较高但又不能过高的碾压温度下结束碾压。终压结束时的温度90℃，终压常使用静力双轮压路机并要紧接在复压后进行，碾压遍数为2～3遍。</w:t>
      </w:r>
    </w:p>
    <w:p>
      <w:pPr>
        <w:ind w:firstLine="480" w:firstLineChars="200"/>
        <w:rPr>
          <w:rFonts w:hint="eastAsia" w:ascii="宋体" w:hAnsi="宋体"/>
          <w:sz w:val="24"/>
        </w:rPr>
      </w:pPr>
      <w:r>
        <w:rPr>
          <w:rFonts w:hint="eastAsia" w:ascii="宋体" w:hAnsi="宋体"/>
          <w:sz w:val="24"/>
        </w:rPr>
        <w:t>4）压实方式</w:t>
      </w:r>
    </w:p>
    <w:p>
      <w:pPr>
        <w:ind w:firstLine="480" w:firstLineChars="200"/>
        <w:rPr>
          <w:rFonts w:hint="eastAsia" w:ascii="宋体" w:hAnsi="宋体"/>
          <w:sz w:val="24"/>
        </w:rPr>
      </w:pPr>
      <w:r>
        <w:rPr>
          <w:rFonts w:hint="eastAsia" w:ascii="宋体" w:hAnsi="宋体"/>
          <w:sz w:val="24"/>
        </w:rPr>
        <w:t>碾压时压路机在横坡方向上要由较低边向较高处碾压，这样可使压路机以压实后的混合料作为支承边。三轮式压路机每次重叠宜为后轮宽的1/2这种碾压方式，可减少压路机前推料、起波纹等。双轮压路机每次重叠宜为30cm。</w:t>
      </w:r>
    </w:p>
    <w:p>
      <w:pPr>
        <w:ind w:firstLine="480" w:firstLineChars="200"/>
        <w:rPr>
          <w:rFonts w:hint="eastAsia" w:ascii="宋体" w:hAnsi="宋体"/>
          <w:sz w:val="24"/>
        </w:rPr>
      </w:pPr>
      <w:r>
        <w:rPr>
          <w:rFonts w:hint="eastAsia" w:ascii="宋体" w:hAnsi="宋体"/>
          <w:sz w:val="24"/>
        </w:rPr>
        <w:t>在碾压过程中为了保持被碾压路面在正常的碾压温度范围内，每完成一遍重叠碾压，压路机就要向摊铺机靠近一些，每次都压实到离开摊铺机大约20m左右才折返，随着摊铺机不断向前，压路机的折返点也跟着向前移动，这样也可避免在整个摊铺层宽度上，在同一横断面换向所造成的压痕。</w:t>
      </w:r>
    </w:p>
    <w:p>
      <w:pPr>
        <w:ind w:firstLine="560" w:firstLineChars="200"/>
        <w:rPr>
          <w:rFonts w:hint="eastAsia" w:ascii="宋体" w:hAnsi="宋体"/>
          <w:sz w:val="24"/>
        </w:rPr>
      </w:pPr>
      <w:r>
        <w:rPr>
          <w:rFonts w:hint="eastAsia" w:ascii="仿宋_GB2312" w:hAnsi="宋体" w:eastAsia="仿宋_GB2312"/>
          <w:sz w:val="28"/>
          <w:szCs w:val="28"/>
        </w:rPr>
        <w:t xml:space="preserve"> </w:t>
      </w:r>
      <w:r>
        <w:rPr>
          <w:rFonts w:hint="eastAsia" w:ascii="宋体" w:hAnsi="宋体"/>
          <w:sz w:val="24"/>
        </w:rPr>
        <w:t>5）其它要注意的问题</w:t>
      </w:r>
    </w:p>
    <w:p>
      <w:pPr>
        <w:ind w:firstLine="480" w:firstLineChars="200"/>
        <w:rPr>
          <w:rFonts w:hint="eastAsia" w:ascii="宋体" w:hAnsi="宋体"/>
          <w:sz w:val="24"/>
        </w:rPr>
      </w:pPr>
      <w:r>
        <w:rPr>
          <w:rFonts w:hint="eastAsia" w:ascii="宋体" w:hAnsi="宋体"/>
          <w:sz w:val="24"/>
        </w:rPr>
        <w:t>为了保证各阶段的碾压作业始终在混合料处于稳定的状态下进行，碾压作业时尚要按下述规则进行：</w:t>
      </w:r>
    </w:p>
    <w:p>
      <w:pPr>
        <w:ind w:firstLine="480" w:firstLineChars="200"/>
        <w:rPr>
          <w:rFonts w:hint="eastAsia" w:ascii="宋体" w:hAnsi="宋体"/>
          <w:sz w:val="24"/>
        </w:rPr>
      </w:pPr>
      <w:r>
        <w:rPr>
          <w:rFonts w:hint="eastAsia" w:ascii="宋体" w:hAnsi="宋体"/>
          <w:sz w:val="24"/>
        </w:rPr>
        <w:t>（1）先静压后振动碾压，最后再静压；</w:t>
      </w:r>
    </w:p>
    <w:p>
      <w:pPr>
        <w:ind w:firstLine="480" w:firstLineChars="200"/>
        <w:rPr>
          <w:rFonts w:hint="eastAsia" w:ascii="宋体" w:hAnsi="宋体"/>
          <w:sz w:val="24"/>
        </w:rPr>
      </w:pPr>
      <w:r>
        <w:rPr>
          <w:rFonts w:hint="eastAsia" w:ascii="宋体" w:hAnsi="宋体"/>
          <w:sz w:val="24"/>
        </w:rPr>
        <w:t>（2）碾压时驱动轮在前(靠近摊铺机)，从动轮在后；</w:t>
      </w:r>
    </w:p>
    <w:p>
      <w:pPr>
        <w:ind w:firstLine="480" w:firstLineChars="200"/>
        <w:rPr>
          <w:rFonts w:hint="eastAsia" w:ascii="宋体" w:hAnsi="宋体"/>
          <w:sz w:val="24"/>
        </w:rPr>
      </w:pPr>
      <w:r>
        <w:rPr>
          <w:rFonts w:hint="eastAsia" w:ascii="宋体" w:hAnsi="宋体"/>
          <w:sz w:val="24"/>
        </w:rPr>
        <w:t>（3）后退时沿前进碾压的轮迹行驶，压路机折回的地点不在同一断面上，而是呈阶梯形。初压、复压和终压的回程不准在相同的断面处，前后相距不少于lm；</w:t>
      </w:r>
    </w:p>
    <w:p>
      <w:pPr>
        <w:ind w:firstLine="480" w:firstLineChars="200"/>
        <w:rPr>
          <w:rFonts w:hint="eastAsia" w:ascii="宋体" w:hAnsi="宋体"/>
          <w:sz w:val="24"/>
        </w:rPr>
      </w:pPr>
      <w:r>
        <w:rPr>
          <w:rFonts w:hint="eastAsia" w:ascii="宋体" w:hAnsi="宋体"/>
          <w:sz w:val="24"/>
        </w:rPr>
        <w:t>（4）压路机碾压作业长度要与摊铺机速度相平衡，随摊铺机向前推进；</w:t>
      </w:r>
    </w:p>
    <w:p>
      <w:pPr>
        <w:ind w:firstLine="480" w:firstLineChars="200"/>
        <w:rPr>
          <w:rFonts w:hint="eastAsia" w:ascii="宋体" w:hAnsi="宋体"/>
          <w:sz w:val="24"/>
        </w:rPr>
      </w:pPr>
      <w:r>
        <w:rPr>
          <w:rFonts w:hint="eastAsia" w:ascii="宋体" w:hAnsi="宋体"/>
          <w:sz w:val="24"/>
        </w:rPr>
        <w:t>（5）碾压中，要确保压路机滚轮湿润，以免粘附沥青混合料，有时可采用间歇喷水，但要防止用水量过大，以免使混合料表面冷却；</w:t>
      </w:r>
    </w:p>
    <w:p>
      <w:pPr>
        <w:ind w:firstLine="480" w:firstLineChars="200"/>
        <w:rPr>
          <w:rFonts w:hint="eastAsia" w:ascii="宋体" w:hAnsi="宋体"/>
          <w:sz w:val="24"/>
        </w:rPr>
      </w:pPr>
      <w:r>
        <w:rPr>
          <w:rFonts w:hint="eastAsia" w:ascii="宋体" w:hAnsi="宋体"/>
          <w:sz w:val="24"/>
        </w:rPr>
        <w:t>（6）压路机不得在新铺混合料上转向、调头、左右移动位置或突然刹车和从刚碾压完毕的路段进出；</w:t>
      </w:r>
    </w:p>
    <w:p>
      <w:pPr>
        <w:ind w:firstLine="480" w:firstLineChars="200"/>
        <w:rPr>
          <w:rFonts w:hint="eastAsia" w:ascii="宋体" w:hAnsi="宋体"/>
          <w:sz w:val="24"/>
        </w:rPr>
      </w:pPr>
      <w:r>
        <w:rPr>
          <w:rFonts w:hint="eastAsia" w:ascii="宋体" w:hAnsi="宋体"/>
          <w:sz w:val="24"/>
        </w:rPr>
        <w:t>（7）当天碾压完成尚未冷却的沥青混合料面层上不得停放一切施工设备(包括临时停放压路机)，以免产生变形，振动压路机在已成型的路面上行驶时要关闭振动。在压实成型的沥青面层完全冷却后才能开放交通。</w:t>
      </w:r>
    </w:p>
    <w:p>
      <w:pPr>
        <w:ind w:firstLine="480" w:firstLineChars="200"/>
        <w:rPr>
          <w:rFonts w:hint="eastAsia" w:ascii="宋体" w:hAnsi="宋体"/>
          <w:sz w:val="24"/>
        </w:rPr>
      </w:pPr>
      <w:r>
        <w:rPr>
          <w:rFonts w:hint="eastAsia" w:ascii="宋体" w:hAnsi="宋体"/>
          <w:sz w:val="24"/>
        </w:rPr>
        <w:t>6）路面接缝碾压</w:t>
      </w:r>
    </w:p>
    <w:p>
      <w:pPr>
        <w:ind w:firstLine="480" w:firstLineChars="200"/>
        <w:rPr>
          <w:rFonts w:hint="eastAsia" w:ascii="宋体" w:hAnsi="宋体"/>
          <w:sz w:val="24"/>
        </w:rPr>
      </w:pPr>
      <w:r>
        <w:rPr>
          <w:rFonts w:hint="eastAsia" w:ascii="宋体" w:hAnsi="宋体"/>
          <w:sz w:val="24"/>
        </w:rPr>
        <w:t>接缝的碾压是压实工序中的重要一环，其处理的好坏也直接影响到路面质量。它分为横向接缝碾压和纵向接缝碾压。</w:t>
      </w:r>
    </w:p>
    <w:p>
      <w:pPr>
        <w:ind w:firstLine="480" w:firstLineChars="200"/>
        <w:rPr>
          <w:rFonts w:hint="eastAsia" w:ascii="宋体" w:hAnsi="宋体"/>
          <w:sz w:val="24"/>
        </w:rPr>
      </w:pPr>
      <w:r>
        <w:rPr>
          <w:rFonts w:hint="eastAsia" w:ascii="宋体" w:hAnsi="宋体"/>
          <w:sz w:val="24"/>
        </w:rPr>
        <w:t>（1）横向接缝的碾压</w:t>
      </w:r>
    </w:p>
    <w:p>
      <w:pPr>
        <w:ind w:firstLine="480" w:firstLineChars="200"/>
        <w:rPr>
          <w:rFonts w:hint="eastAsia" w:ascii="宋体" w:hAnsi="宋体"/>
          <w:sz w:val="24"/>
        </w:rPr>
      </w:pPr>
      <w:r>
        <w:rPr>
          <w:rFonts w:hint="eastAsia" w:ascii="宋体" w:hAnsi="宋体"/>
          <w:sz w:val="24"/>
        </w:rPr>
        <w:t>在纵向的相邻铺幅已经成型，必须做冷纵向接缝时，可先用钢轮压路机沿纵缝碾压一遍，大部分钢轮位于成型的相邻路幅上，在新铺层上的碾压宽度为15～20cm，然后再沿横向接缝进行横向碾压，横向碾压结束后进行正常的纵向碾压。</w:t>
      </w:r>
    </w:p>
    <w:p>
      <w:pPr>
        <w:ind w:firstLine="480" w:firstLineChars="200"/>
        <w:rPr>
          <w:rFonts w:hint="eastAsia" w:ascii="宋体" w:hAnsi="宋体"/>
          <w:sz w:val="24"/>
        </w:rPr>
      </w:pPr>
      <w:r>
        <w:rPr>
          <w:rFonts w:hint="eastAsia" w:ascii="宋体" w:hAnsi="宋体"/>
          <w:sz w:val="24"/>
        </w:rPr>
        <w:t>横向碾压时，先用双轮压路机在垂直于路面中心线的横向进行碾压，碾压时压路机要主要位于已压实的混合料层上，伸人新铺层混合料层的宽度不超过20cm，接着每碾压一遍向新铺混合料移动约20 cm，直到压路机全部在新铺层上碾压为止，在进行横向碾压过程中，有时摊铺层的外侧要放置供压路机行驶的垫木。</w:t>
      </w:r>
    </w:p>
    <w:p>
      <w:pPr>
        <w:ind w:firstLine="480" w:firstLineChars="200"/>
        <w:rPr>
          <w:rFonts w:hint="eastAsia" w:ascii="宋体" w:hAnsi="宋体"/>
          <w:sz w:val="24"/>
        </w:rPr>
      </w:pPr>
      <w:r>
        <w:rPr>
          <w:rFonts w:hint="eastAsia" w:ascii="宋体" w:hAnsi="宋体"/>
          <w:sz w:val="24"/>
        </w:rPr>
        <w:t>（2）纵向接缝的碾压</w:t>
      </w:r>
    </w:p>
    <w:p>
      <w:pPr>
        <w:ind w:firstLine="480" w:firstLineChars="200"/>
        <w:rPr>
          <w:rFonts w:hint="eastAsia" w:ascii="宋体" w:hAnsi="宋体"/>
          <w:sz w:val="24"/>
        </w:rPr>
      </w:pPr>
      <w:r>
        <w:rPr>
          <w:rFonts w:hint="eastAsia" w:ascii="宋体" w:hAnsi="宋体"/>
          <w:sz w:val="24"/>
        </w:rPr>
        <w:t>①热料层与冷料层相接(冷接缝)</w:t>
      </w:r>
    </w:p>
    <w:p>
      <w:pPr>
        <w:ind w:firstLine="480" w:firstLineChars="200"/>
        <w:rPr>
          <w:rFonts w:hint="eastAsia" w:ascii="宋体" w:hAnsi="宋体"/>
          <w:sz w:val="24"/>
        </w:rPr>
      </w:pPr>
      <w:r>
        <w:rPr>
          <w:rFonts w:hint="eastAsia" w:ascii="宋体" w:hAnsi="宋体"/>
          <w:sz w:val="24"/>
        </w:rPr>
        <w:t>对这种接缝可采用两种方法碾压。第一种方法是压路机位于热沥青混合料上，然后进行振动碾压，这种碾压方法，是把混合料从热边压人相对的冷结合边，从而产生较高的结合密实度；第二种方法是在碾压开始时，只允许轮宽的10～20cm在热料层上，压路机的其余部分位于已成型的冷料层上，碾压时，过量的混合料从未压实的料中挤出，这样就减少了结合边缘的料量，这种方法产生的结合密度较低。在这两种碾压过程中，压路机的碾压速度都要很低。</w:t>
      </w:r>
    </w:p>
    <w:p>
      <w:pPr>
        <w:ind w:firstLine="480" w:firstLineChars="200"/>
        <w:rPr>
          <w:rFonts w:hint="eastAsia" w:ascii="宋体" w:hAnsi="宋体"/>
          <w:sz w:val="24"/>
        </w:rPr>
      </w:pPr>
      <w:r>
        <w:rPr>
          <w:rFonts w:hint="eastAsia" w:ascii="宋体" w:hAnsi="宋体"/>
          <w:sz w:val="24"/>
        </w:rPr>
        <w:t>②热料层与热料层相接(梯队作业时)</w:t>
      </w:r>
    </w:p>
    <w:p>
      <w:pPr>
        <w:ind w:firstLine="480" w:firstLineChars="200"/>
        <w:rPr>
          <w:rFonts w:ascii="宋体" w:hAnsi="宋体"/>
          <w:sz w:val="24"/>
        </w:rPr>
      </w:pPr>
      <w:r>
        <w:rPr>
          <w:rFonts w:hint="eastAsia" w:ascii="宋体" w:hAnsi="宋体"/>
          <w:sz w:val="24"/>
        </w:rPr>
        <w:t>这种接缝的压实方法是：先压实离热接缝中心两边大约为20 cm以外的地方，最后压实中间剩下来的一窄条混合料。这样，材料就不会从旁边挤出，并能形成良好的结合。</w:t>
      </w:r>
    </w:p>
    <w:p>
      <w:pPr>
        <w:ind w:firstLine="480" w:firstLineChars="200"/>
        <w:rPr>
          <w:rFonts w:hint="eastAsia" w:ascii="宋体" w:hAnsi="宋体"/>
          <w:sz w:val="24"/>
        </w:rPr>
      </w:pPr>
      <w:r>
        <w:rPr>
          <w:rFonts w:hint="eastAsia" w:ascii="宋体" w:hAnsi="宋体"/>
          <w:sz w:val="24"/>
        </w:rPr>
        <w:t>7、透水砖、石板浅草铺装、花岗岩板材铺装</w:t>
      </w:r>
    </w:p>
    <w:p>
      <w:pPr>
        <w:ind w:firstLine="480" w:firstLineChars="200"/>
        <w:rPr>
          <w:rFonts w:hint="eastAsia" w:ascii="宋体" w:hAnsi="宋体"/>
          <w:sz w:val="24"/>
        </w:rPr>
      </w:pPr>
      <w:r>
        <w:rPr>
          <w:rFonts w:hint="eastAsia" w:ascii="宋体" w:hAnsi="宋体"/>
          <w:sz w:val="24"/>
        </w:rPr>
        <w:t>砼道砖、石板及花岗岩板材色彩均匀，表面平整，棱角整齐，运至现场的人行道砖经检查符合设计和规范要求，强度经复检合格后，方可使用。</w:t>
      </w:r>
    </w:p>
    <w:p>
      <w:pPr>
        <w:ind w:firstLine="480" w:firstLineChars="200"/>
        <w:rPr>
          <w:rFonts w:hint="eastAsia" w:ascii="宋体" w:hAnsi="宋体"/>
          <w:sz w:val="24"/>
        </w:rPr>
      </w:pPr>
      <w:r>
        <w:rPr>
          <w:rFonts w:hint="eastAsia" w:ascii="宋体" w:hAnsi="宋体"/>
          <w:sz w:val="24"/>
        </w:rPr>
        <w:t>铺砌时，应随时检查安装是否牢固与平整，及时进行修整，修整应重新铺砌，不得采用向砖底部填塞砂浆或支垫等方法找平砖面。铺盲道砖时，应将导向行走砖与止步砖严格区分，不得混用。</w:t>
      </w:r>
    </w:p>
    <w:p>
      <w:pPr>
        <w:ind w:firstLine="480" w:firstLineChars="200"/>
        <w:rPr>
          <w:rFonts w:hint="eastAsia" w:ascii="宋体" w:hAnsi="宋体"/>
          <w:sz w:val="24"/>
        </w:rPr>
      </w:pPr>
      <w:r>
        <w:rPr>
          <w:rFonts w:hint="eastAsia" w:ascii="宋体" w:hAnsi="宋体"/>
          <w:sz w:val="24"/>
        </w:rPr>
        <w:t>铺砖应平放，用橡胶锤敲打稳定，不得损伤边角，铺装图案严格按设计要求进行。铺砌应平整，不得有翘动现象，铺砌完成并经检查合格后，进行灌缝，灌缝应饱满，人行道面层与其它构筑物应接顺。不规则部位应采用机械切砖铺砌。</w:t>
      </w:r>
    </w:p>
    <w:p>
      <w:pPr>
        <w:ind w:firstLine="480" w:firstLineChars="200"/>
        <w:rPr>
          <w:rFonts w:hint="eastAsia" w:ascii="宋体" w:hAnsi="宋体"/>
          <w:sz w:val="24"/>
        </w:rPr>
      </w:pPr>
      <w:r>
        <w:rPr>
          <w:rFonts w:hint="eastAsia" w:ascii="宋体" w:hAnsi="宋体"/>
          <w:sz w:val="24"/>
        </w:rPr>
        <w:t>铺装后，养护期不得少于3天，养护期内应禁止通行。</w:t>
      </w:r>
    </w:p>
    <w:p>
      <w:pPr>
        <w:spacing w:line="360" w:lineRule="auto"/>
        <w:rPr>
          <w:rFonts w:ascii="宋体" w:hAnsi="宋体"/>
          <w:sz w:val="24"/>
        </w:rPr>
      </w:pPr>
      <w:r>
        <w:rPr>
          <w:rFonts w:hint="eastAsia" w:ascii="宋体" w:hAnsi="宋体"/>
          <w:sz w:val="24"/>
        </w:rPr>
        <w:t>五、挡土墙砌筑</w:t>
      </w:r>
    </w:p>
    <w:p>
      <w:pPr>
        <w:ind w:left="561" w:firstLine="42"/>
        <w:rPr>
          <w:rFonts w:hint="eastAsia" w:ascii="宋体" w:hAnsi="宋体"/>
          <w:sz w:val="24"/>
        </w:rPr>
      </w:pPr>
      <w:r>
        <w:rPr>
          <w:rFonts w:hint="eastAsia" w:ascii="宋体" w:hAnsi="宋体"/>
          <w:sz w:val="24"/>
        </w:rPr>
        <w:t>1、</w:t>
      </w:r>
      <w:r>
        <w:rPr>
          <w:rFonts w:ascii="宋体" w:hAnsi="宋体"/>
          <w:sz w:val="24"/>
        </w:rPr>
        <w:t>基坑开挖：</w:t>
      </w:r>
    </w:p>
    <w:p>
      <w:pPr>
        <w:ind w:firstLine="420"/>
        <w:rPr>
          <w:rFonts w:hint="eastAsia" w:ascii="宋体" w:hAnsi="宋体"/>
          <w:sz w:val="24"/>
        </w:rPr>
      </w:pPr>
      <w:r>
        <w:rPr>
          <w:rFonts w:hint="eastAsia" w:ascii="宋体" w:hAnsi="宋体"/>
          <w:sz w:val="24"/>
        </w:rPr>
        <w:t xml:space="preserve"> 先测量放线，定出开挖中线及边线，起点及终点，设立桩标，注明高程及开挖深度</w:t>
      </w:r>
      <w:r>
        <w:rPr>
          <w:rFonts w:ascii="宋体" w:hAnsi="宋体"/>
          <w:sz w:val="24"/>
        </w:rPr>
        <w:t>。</w:t>
      </w:r>
      <w:r>
        <w:rPr>
          <w:rFonts w:hint="eastAsia" w:ascii="宋体" w:hAnsi="宋体"/>
          <w:sz w:val="24"/>
        </w:rPr>
        <w:t xml:space="preserve">    </w:t>
      </w:r>
      <w:r>
        <w:rPr>
          <w:rFonts w:ascii="宋体" w:hAnsi="宋体"/>
          <w:sz w:val="24"/>
        </w:rPr>
        <w:t>基坑开挖应保持良好的排水，基坑外设置</w:t>
      </w:r>
      <w:r>
        <w:rPr>
          <w:rFonts w:hint="eastAsia" w:ascii="宋体" w:hAnsi="宋体"/>
          <w:sz w:val="24"/>
        </w:rPr>
        <w:t>集水坑，</w:t>
      </w:r>
      <w:r>
        <w:rPr>
          <w:rFonts w:ascii="宋体" w:hAnsi="宋体"/>
          <w:sz w:val="24"/>
        </w:rPr>
        <w:t>以利于基底排水。</w:t>
      </w:r>
    </w:p>
    <w:p>
      <w:pPr>
        <w:ind w:firstLine="560"/>
        <w:rPr>
          <w:rFonts w:hint="eastAsia" w:ascii="宋体" w:hAnsi="宋体"/>
          <w:sz w:val="24"/>
        </w:rPr>
      </w:pPr>
      <w:r>
        <w:rPr>
          <w:rFonts w:hint="eastAsia" w:ascii="宋体" w:hAnsi="宋体"/>
          <w:sz w:val="24"/>
        </w:rPr>
        <w:t>本工程挖基槽土方采用挖掘挖机及人工配合进行开挖。</w:t>
      </w:r>
      <w:r>
        <w:rPr>
          <w:rFonts w:ascii="宋体" w:hAnsi="宋体"/>
          <w:sz w:val="24"/>
        </w:rPr>
        <w:t>用挖机开挖至设计标高+20cm处，然后人工挖除剩余20cm土，以免机械扰动原状土或超挖。</w:t>
      </w:r>
      <w:r>
        <w:rPr>
          <w:rFonts w:hint="eastAsia" w:ascii="宋体" w:hAnsi="宋体"/>
          <w:sz w:val="24"/>
        </w:rPr>
        <w:t>开挖成型后坑底高程控制在</w:t>
      </w:r>
      <w:r>
        <w:rPr>
          <w:rFonts w:ascii="宋体" w:hAnsi="宋体"/>
          <w:sz w:val="24"/>
          <w:u w:val="single"/>
        </w:rPr>
        <w:t>+</w:t>
      </w:r>
      <w:r>
        <w:rPr>
          <w:rFonts w:hint="eastAsia" w:ascii="宋体" w:hAnsi="宋体"/>
          <w:sz w:val="24"/>
        </w:rPr>
        <w:t>30</w:t>
      </w:r>
      <w:r>
        <w:rPr>
          <w:rFonts w:ascii="宋体" w:hAnsi="宋体"/>
          <w:sz w:val="24"/>
        </w:rPr>
        <w:t>mm</w:t>
      </w:r>
      <w:r>
        <w:rPr>
          <w:rFonts w:hint="eastAsia" w:ascii="宋体" w:hAnsi="宋体"/>
          <w:sz w:val="24"/>
        </w:rPr>
        <w:t>以内，轴线位移小于50</w:t>
      </w:r>
      <w:r>
        <w:rPr>
          <w:rFonts w:ascii="宋体" w:hAnsi="宋体"/>
          <w:sz w:val="24"/>
        </w:rPr>
        <w:t>mm</w:t>
      </w:r>
      <w:r>
        <w:rPr>
          <w:rFonts w:hint="eastAsia" w:ascii="宋体" w:hAnsi="宋体"/>
          <w:sz w:val="24"/>
        </w:rPr>
        <w:t>。</w:t>
      </w:r>
    </w:p>
    <w:p>
      <w:pPr>
        <w:ind w:firstLine="560"/>
        <w:rPr>
          <w:rFonts w:hint="eastAsia" w:ascii="宋体" w:hAnsi="宋体"/>
          <w:sz w:val="24"/>
        </w:rPr>
      </w:pPr>
      <w:r>
        <w:rPr>
          <w:rFonts w:ascii="宋体" w:hAnsi="宋体"/>
          <w:sz w:val="24"/>
        </w:rPr>
        <w:t>基坑开挖后应检验基底承载力，合格后，妥善修整，在最短的时间内放样</w:t>
      </w:r>
      <w:r>
        <w:rPr>
          <w:rFonts w:hint="eastAsia" w:ascii="宋体" w:hAnsi="宋体"/>
          <w:sz w:val="24"/>
        </w:rPr>
        <w:t>。</w:t>
      </w:r>
    </w:p>
    <w:p>
      <w:pPr>
        <w:ind w:firstLine="570"/>
        <w:rPr>
          <w:rFonts w:hint="eastAsia" w:ascii="宋体" w:hAnsi="宋体"/>
          <w:sz w:val="24"/>
        </w:rPr>
      </w:pPr>
      <w:r>
        <w:rPr>
          <w:rFonts w:hint="eastAsia" w:ascii="宋体" w:hAnsi="宋体"/>
          <w:sz w:val="24"/>
        </w:rPr>
        <w:t>2、地基处理：</w:t>
      </w:r>
    </w:p>
    <w:p>
      <w:pPr>
        <w:ind w:firstLine="570"/>
        <w:rPr>
          <w:rFonts w:hint="eastAsia" w:ascii="宋体" w:hAnsi="宋体"/>
          <w:sz w:val="24"/>
        </w:rPr>
      </w:pPr>
      <w:r>
        <w:rPr>
          <w:rFonts w:hint="eastAsia" w:ascii="宋体" w:hAnsi="宋体"/>
          <w:sz w:val="24"/>
        </w:rPr>
        <w:t>地基承载力应达到200K</w:t>
      </w:r>
      <w:r>
        <w:rPr>
          <w:rFonts w:ascii="宋体" w:hAnsi="宋体"/>
          <w:sz w:val="24"/>
        </w:rPr>
        <w:t>p</w:t>
      </w:r>
      <w:r>
        <w:rPr>
          <w:rFonts w:hint="eastAsia" w:ascii="宋体" w:hAnsi="宋体"/>
          <w:sz w:val="24"/>
        </w:rPr>
        <w:t>a，当挖基发现有淤泥层或软土层时，需进行换土处理，计划采用碎石换填，报请监理工程师及业主通知勘察单位对地基进行检验后，才进行施工。</w:t>
      </w:r>
    </w:p>
    <w:p>
      <w:pPr>
        <w:ind w:firstLine="560"/>
        <w:rPr>
          <w:rFonts w:hint="eastAsia" w:ascii="宋体" w:hAnsi="宋体"/>
          <w:sz w:val="24"/>
        </w:rPr>
      </w:pPr>
      <w:r>
        <w:rPr>
          <w:rFonts w:hint="eastAsia" w:ascii="宋体" w:hAnsi="宋体"/>
          <w:sz w:val="24"/>
        </w:rPr>
        <w:t>3、混凝土垫层施工：根据设计</w:t>
      </w:r>
      <w:r>
        <w:rPr>
          <w:rFonts w:ascii="宋体" w:hAnsi="宋体"/>
          <w:sz w:val="24"/>
        </w:rPr>
        <w:fldChar w:fldCharType="begin"/>
      </w:r>
      <w:r>
        <w:rPr>
          <w:rFonts w:ascii="宋体" w:hAnsi="宋体"/>
          <w:sz w:val="24"/>
        </w:rPr>
        <w:instrText xml:space="preserve"> HYPERLINK "http://www.9to.com/Soft/ShowClass.asp?ClassID=70" \t "_blank" </w:instrText>
      </w:r>
      <w:r>
        <w:rPr>
          <w:rFonts w:ascii="宋体" w:hAnsi="宋体"/>
          <w:sz w:val="24"/>
        </w:rPr>
        <w:fldChar w:fldCharType="separate"/>
      </w:r>
      <w:r>
        <w:rPr>
          <w:rFonts w:hint="eastAsia"/>
        </w:rPr>
        <w:t>图纸</w:t>
      </w:r>
      <w:r>
        <w:rPr>
          <w:rFonts w:ascii="宋体" w:hAnsi="宋体"/>
          <w:sz w:val="24"/>
        </w:rPr>
        <w:fldChar w:fldCharType="end"/>
      </w:r>
      <w:r>
        <w:rPr>
          <w:rFonts w:hint="eastAsia" w:ascii="宋体" w:hAnsi="宋体"/>
          <w:sz w:val="24"/>
        </w:rPr>
        <w:t>要求。基底浇筑15cm厚，C15混凝土垫层，混凝土垫层每侧比基础宽出10cm。在挡墙基础的凹槽处，设置木模板。垫层顶高程偏差在0~–20</w:t>
      </w:r>
      <w:r>
        <w:rPr>
          <w:rFonts w:ascii="宋体" w:hAnsi="宋体"/>
          <w:sz w:val="24"/>
        </w:rPr>
        <w:t>mm</w:t>
      </w:r>
      <w:r>
        <w:rPr>
          <w:rFonts w:hint="eastAsia" w:ascii="宋体" w:hAnsi="宋体"/>
          <w:sz w:val="24"/>
        </w:rPr>
        <w:t>之内，轴线位移在50mm以内，平面尺寸偏差在+100mm</w:t>
      </w:r>
      <w:r>
        <w:rPr>
          <w:rFonts w:ascii="宋体" w:hAnsi="宋体"/>
          <w:sz w:val="24"/>
        </w:rPr>
        <w:t>~</w:t>
      </w:r>
      <w:r>
        <w:rPr>
          <w:rFonts w:hint="eastAsia" w:ascii="宋体" w:hAnsi="宋体"/>
          <w:sz w:val="24"/>
        </w:rPr>
        <w:t>0之内。</w:t>
      </w:r>
    </w:p>
    <w:p>
      <w:pPr>
        <w:ind w:firstLine="570"/>
        <w:rPr>
          <w:rFonts w:hint="eastAsia" w:ascii="宋体" w:hAnsi="宋体"/>
          <w:sz w:val="24"/>
        </w:rPr>
      </w:pPr>
      <w:r>
        <w:rPr>
          <w:rFonts w:hint="eastAsia" w:ascii="宋体" w:hAnsi="宋体"/>
          <w:sz w:val="24"/>
        </w:rPr>
        <w:t>4</w:t>
      </w:r>
      <w:r>
        <w:rPr>
          <w:rFonts w:ascii="宋体" w:hAnsi="宋体"/>
          <w:sz w:val="24"/>
        </w:rPr>
        <w:t>、浆砌墙身：</w:t>
      </w:r>
      <w:r>
        <w:rPr>
          <w:rFonts w:hint="eastAsia" w:ascii="宋体" w:hAnsi="宋体"/>
          <w:sz w:val="24"/>
        </w:rPr>
        <w:t xml:space="preserve"> </w:t>
      </w:r>
    </w:p>
    <w:p>
      <w:pPr>
        <w:ind w:firstLine="570"/>
        <w:rPr>
          <w:rFonts w:hint="eastAsia" w:ascii="宋体" w:hAnsi="宋体"/>
          <w:sz w:val="24"/>
        </w:rPr>
      </w:pPr>
      <w:r>
        <w:rPr>
          <w:rFonts w:hint="eastAsia" w:ascii="宋体" w:hAnsi="宋体"/>
          <w:sz w:val="24"/>
        </w:rPr>
        <w:t>基础砌筑采用甲级毛石，</w:t>
      </w:r>
      <w:r>
        <w:rPr>
          <w:rFonts w:ascii="宋体" w:hAnsi="宋体"/>
          <w:sz w:val="24"/>
        </w:rPr>
        <w:t>墙身</w:t>
      </w:r>
      <w:r>
        <w:rPr>
          <w:rFonts w:hint="eastAsia" w:ascii="宋体" w:hAnsi="宋体"/>
          <w:sz w:val="24"/>
        </w:rPr>
        <w:t>石料采用花岗岩片石,其厚度不小于20cm。并采用</w:t>
      </w:r>
      <w:r>
        <w:rPr>
          <w:rFonts w:ascii="宋体" w:hAnsi="宋体"/>
          <w:sz w:val="24"/>
        </w:rPr>
        <w:t>水泥砂浆砌</w:t>
      </w:r>
      <w:r>
        <w:rPr>
          <w:rFonts w:hint="eastAsia" w:ascii="宋体" w:hAnsi="宋体"/>
          <w:sz w:val="24"/>
        </w:rPr>
        <w:t>筑。施工前将石块上的石屑或土块冲刷掉，中砂进行过筛处理，砂浆配置称重计量，采用滚筒式搅拌机，机械搅拌。</w:t>
      </w:r>
    </w:p>
    <w:p>
      <w:pPr>
        <w:ind w:firstLine="570"/>
        <w:rPr>
          <w:rFonts w:hint="eastAsia" w:ascii="宋体" w:hAnsi="宋体"/>
          <w:sz w:val="24"/>
        </w:rPr>
      </w:pPr>
      <w:r>
        <w:rPr>
          <w:rFonts w:ascii="宋体" w:hAnsi="宋体"/>
          <w:sz w:val="24"/>
        </w:rPr>
        <w:t>进行放样</w:t>
      </w:r>
      <w:r>
        <w:rPr>
          <w:rFonts w:hint="eastAsia" w:ascii="宋体" w:hAnsi="宋体"/>
          <w:sz w:val="24"/>
        </w:rPr>
        <w:t>后，开始基础的砌筑。</w:t>
      </w:r>
      <w:r>
        <w:rPr>
          <w:rFonts w:ascii="宋体" w:hAnsi="宋体"/>
          <w:sz w:val="24"/>
        </w:rPr>
        <w:t>在砌筑第一层时，湿润基础浆砌片石后再坐浆砌筑。在墙身砌筑时采用样板挂线或两面立杆挂线，内、外面线保证顺直整齐，外面逐层收坡，在施工过程中要经常校正线杆，以保证砌体各部尺寸符合图纸要求。</w:t>
      </w:r>
    </w:p>
    <w:p>
      <w:pPr>
        <w:ind w:firstLine="570"/>
        <w:rPr>
          <w:rFonts w:hint="eastAsia" w:ascii="宋体" w:hAnsi="宋体"/>
          <w:sz w:val="24"/>
        </w:rPr>
      </w:pPr>
      <w:r>
        <w:rPr>
          <w:rFonts w:ascii="宋体" w:hAnsi="宋体"/>
          <w:sz w:val="24"/>
        </w:rPr>
        <w:t>砌体分层砌筑，2—3层为一个工作层，每一工作层大致找平，砌筑前每一石块均用净水洗净使其彻底饱和，所有石块应座于新拌砂浆之上，在砂浆凝固前，所有缝应满浆，石块固定就位。相对长和短的石块应交错铺在同一层并和帮衬石或腹石交错锁结，上下层竖缝错开距离不小于100mm，可以用厚度不比缝宽大的石片填塞竖缝，片石应被砂浆包裹，砌筑上层时不能振动下层，不能在已砌筑好的砌体上翻掷、滚动和敲击石块。</w:t>
      </w:r>
    </w:p>
    <w:p>
      <w:pPr>
        <w:ind w:firstLine="570"/>
        <w:rPr>
          <w:rFonts w:hint="eastAsia" w:ascii="宋体" w:hAnsi="宋体"/>
          <w:sz w:val="24"/>
        </w:rPr>
      </w:pPr>
      <w:r>
        <w:rPr>
          <w:rFonts w:ascii="宋体" w:hAnsi="宋体"/>
          <w:sz w:val="24"/>
        </w:rPr>
        <w:t>选用表面整齐的块石作为角隅石及镶面石。</w:t>
      </w:r>
      <w:r>
        <w:rPr>
          <w:rFonts w:hint="eastAsia" w:ascii="宋体" w:hAnsi="宋体"/>
          <w:sz w:val="24"/>
        </w:rPr>
        <w:t>施工时先立角石，后立面石，再进行内部的砌石工序，砌筑时分层进行。</w:t>
      </w:r>
      <w:r>
        <w:rPr>
          <w:rFonts w:ascii="宋体" w:hAnsi="宋体"/>
          <w:sz w:val="24"/>
        </w:rPr>
        <w:t>石砌筑完成后进行勾缝，墙身沉降缝与基础沉降缝竖直贯通</w:t>
      </w:r>
      <w:r>
        <w:rPr>
          <w:rFonts w:hint="eastAsia" w:ascii="宋体" w:hAnsi="宋体"/>
          <w:sz w:val="24"/>
        </w:rPr>
        <w:t>.挡墙每隔15米设一道沉降缝，宽2cm，采用浸沥青木板三面填塞。</w:t>
      </w:r>
      <w:r>
        <w:rPr>
          <w:rFonts w:ascii="宋体" w:hAnsi="宋体"/>
          <w:sz w:val="24"/>
        </w:rPr>
        <w:t>勾缝完成后，</w:t>
      </w:r>
      <w:r>
        <w:rPr>
          <w:rFonts w:hint="eastAsia" w:ascii="宋体" w:hAnsi="宋体"/>
          <w:sz w:val="24"/>
        </w:rPr>
        <w:t>洒水覆盖</w:t>
      </w:r>
      <w:r>
        <w:rPr>
          <w:rFonts w:ascii="宋体" w:hAnsi="宋体"/>
          <w:sz w:val="24"/>
        </w:rPr>
        <w:t>养生。</w:t>
      </w:r>
      <w:r>
        <w:rPr>
          <w:rFonts w:hint="eastAsia" w:ascii="宋体" w:hAnsi="宋体"/>
          <w:sz w:val="24"/>
        </w:rPr>
        <w:t>勾缝时设置脚手架，平铺木板，并设置安全爬梯，以便于安全施工。</w:t>
      </w:r>
    </w:p>
    <w:p>
      <w:pPr>
        <w:ind w:firstLine="570"/>
        <w:rPr>
          <w:rFonts w:hint="eastAsia" w:ascii="宋体" w:hAnsi="宋体"/>
          <w:sz w:val="24"/>
        </w:rPr>
      </w:pPr>
      <w:r>
        <w:rPr>
          <w:rFonts w:hint="eastAsia" w:ascii="宋体" w:hAnsi="宋体"/>
          <w:sz w:val="24"/>
        </w:rPr>
        <w:t>施工时每砌筑50立方米砌体，留置一组砂浆试块，分标准养护和同条件养护两种情况，</w:t>
      </w:r>
      <w:r>
        <w:rPr>
          <w:rFonts w:ascii="宋体" w:hAnsi="宋体"/>
          <w:sz w:val="24"/>
        </w:rPr>
        <w:t>待其强度达到设计强度70%后，方可进行墙背</w:t>
      </w:r>
      <w:r>
        <w:rPr>
          <w:rFonts w:hint="eastAsia" w:ascii="宋体" w:hAnsi="宋体"/>
          <w:sz w:val="24"/>
        </w:rPr>
        <w:t>分层</w:t>
      </w:r>
      <w:r>
        <w:rPr>
          <w:rFonts w:ascii="宋体" w:hAnsi="宋体"/>
          <w:sz w:val="24"/>
        </w:rPr>
        <w:t>回填</w:t>
      </w:r>
      <w:r>
        <w:rPr>
          <w:rFonts w:hint="eastAsia" w:ascii="宋体" w:hAnsi="宋体"/>
          <w:sz w:val="24"/>
        </w:rPr>
        <w:t>。</w:t>
      </w:r>
      <w:r>
        <w:rPr>
          <w:rFonts w:ascii="宋体" w:hAnsi="宋体"/>
          <w:sz w:val="24"/>
        </w:rPr>
        <w:t xml:space="preserve"> </w:t>
      </w:r>
      <w:r>
        <w:rPr>
          <w:rFonts w:hint="eastAsia" w:ascii="宋体" w:hAnsi="宋体"/>
          <w:sz w:val="24"/>
        </w:rPr>
        <w:t>砌筑成型后除砌筑砂浆满足强度要求外，挡墙偏差应满足下表要求：</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jc w:val="center"/>
              <w:rPr>
                <w:rFonts w:hint="eastAsia" w:ascii="宋体" w:hAnsi="宋体"/>
                <w:sz w:val="24"/>
              </w:rPr>
            </w:pPr>
            <w:r>
              <w:rPr>
                <w:rFonts w:hint="eastAsia" w:ascii="宋体" w:hAnsi="宋体"/>
                <w:sz w:val="24"/>
              </w:rPr>
              <w:t>检验项目</w:t>
            </w:r>
          </w:p>
        </w:tc>
        <w:tc>
          <w:tcPr>
            <w:tcW w:w="5040" w:type="dxa"/>
            <w:noWrap w:val="0"/>
            <w:vAlign w:val="top"/>
          </w:tcPr>
          <w:p>
            <w:pPr>
              <w:jc w:val="center"/>
              <w:rPr>
                <w:rFonts w:hint="eastAsia" w:ascii="宋体" w:hAnsi="宋体"/>
                <w:sz w:val="24"/>
              </w:rPr>
            </w:pPr>
            <w:r>
              <w:rPr>
                <w:rFonts w:hint="eastAsia" w:ascii="宋体" w:hAnsi="宋体"/>
                <w:sz w:val="24"/>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jc w:val="center"/>
              <w:rPr>
                <w:rFonts w:hint="eastAsia" w:ascii="宋体" w:hAnsi="宋体"/>
                <w:sz w:val="24"/>
              </w:rPr>
            </w:pPr>
            <w:r>
              <w:rPr>
                <w:rFonts w:hint="eastAsia" w:ascii="宋体" w:hAnsi="宋体"/>
                <w:sz w:val="24"/>
              </w:rPr>
              <w:t>基础的断面尺寸</w:t>
            </w:r>
          </w:p>
        </w:tc>
        <w:tc>
          <w:tcPr>
            <w:tcW w:w="5040" w:type="dxa"/>
            <w:noWrap w:val="0"/>
            <w:vAlign w:val="top"/>
          </w:tcPr>
          <w:p>
            <w:pPr>
              <w:jc w:val="center"/>
              <w:rPr>
                <w:rFonts w:hint="eastAsia" w:ascii="宋体" w:hAnsi="宋体"/>
                <w:sz w:val="24"/>
              </w:rPr>
            </w:pPr>
            <w:r>
              <w:rPr>
                <w:rFonts w:hint="eastAsia" w:ascii="宋体" w:hAnsi="宋体"/>
                <w:sz w:val="24"/>
              </w:rPr>
              <w:t>0~40</w:t>
            </w:r>
            <w:r>
              <w:rPr>
                <w:rFonts w:ascii="宋体" w:hAnsi="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jc w:val="center"/>
              <w:rPr>
                <w:rFonts w:hint="eastAsia" w:ascii="宋体" w:hAnsi="宋体"/>
                <w:sz w:val="24"/>
              </w:rPr>
            </w:pPr>
            <w:r>
              <w:rPr>
                <w:rFonts w:hint="eastAsia" w:ascii="宋体" w:hAnsi="宋体"/>
                <w:sz w:val="24"/>
              </w:rPr>
              <w:t>基础的顶面高程</w:t>
            </w:r>
          </w:p>
        </w:tc>
        <w:tc>
          <w:tcPr>
            <w:tcW w:w="5040" w:type="dxa"/>
            <w:noWrap w:val="0"/>
            <w:vAlign w:val="top"/>
          </w:tcPr>
          <w:p>
            <w:pPr>
              <w:jc w:val="center"/>
              <w:rPr>
                <w:rFonts w:hint="eastAsia" w:ascii="宋体" w:hAnsi="宋体"/>
                <w:sz w:val="24"/>
              </w:rPr>
            </w:pPr>
            <w:r>
              <w:rPr>
                <w:rFonts w:hint="eastAsia" w:ascii="宋体" w:hAnsi="宋体"/>
                <w:sz w:val="24"/>
                <w:u w:val="single"/>
              </w:rPr>
              <w:t>+</w:t>
            </w:r>
            <w:r>
              <w:rPr>
                <w:rFonts w:hint="eastAsia" w:ascii="宋体" w:hAnsi="宋体"/>
                <w:sz w:val="24"/>
              </w:rPr>
              <w:t>20</w:t>
            </w:r>
            <w:r>
              <w:rPr>
                <w:rFonts w:ascii="宋体" w:hAnsi="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jc w:val="center"/>
              <w:rPr>
                <w:rFonts w:hint="eastAsia" w:ascii="宋体" w:hAnsi="宋体"/>
                <w:sz w:val="24"/>
              </w:rPr>
            </w:pPr>
            <w:r>
              <w:rPr>
                <w:rFonts w:hint="eastAsia" w:ascii="宋体" w:hAnsi="宋体"/>
                <w:sz w:val="24"/>
              </w:rPr>
              <w:t>基础的轴线位移</w:t>
            </w:r>
          </w:p>
        </w:tc>
        <w:tc>
          <w:tcPr>
            <w:tcW w:w="5040" w:type="dxa"/>
            <w:noWrap w:val="0"/>
            <w:vAlign w:val="top"/>
          </w:tcPr>
          <w:p>
            <w:pPr>
              <w:jc w:val="center"/>
              <w:rPr>
                <w:rFonts w:hint="eastAsia" w:ascii="宋体" w:hAnsi="宋体"/>
                <w:sz w:val="24"/>
              </w:rPr>
            </w:pPr>
            <w:r>
              <w:rPr>
                <w:rFonts w:hint="eastAsia" w:ascii="宋体" w:hAnsi="宋体"/>
                <w:sz w:val="24"/>
              </w:rPr>
              <w:t>小于20</w:t>
            </w:r>
            <w:r>
              <w:rPr>
                <w:rFonts w:ascii="宋体" w:hAnsi="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jc w:val="center"/>
              <w:rPr>
                <w:rFonts w:hint="eastAsia" w:ascii="宋体" w:hAnsi="宋体"/>
                <w:sz w:val="24"/>
              </w:rPr>
            </w:pPr>
            <w:r>
              <w:rPr>
                <w:rFonts w:hint="eastAsia" w:ascii="宋体" w:hAnsi="宋体"/>
                <w:sz w:val="24"/>
              </w:rPr>
              <w:t>挡土墙的断面尺寸</w:t>
            </w:r>
          </w:p>
        </w:tc>
        <w:tc>
          <w:tcPr>
            <w:tcW w:w="5040" w:type="dxa"/>
            <w:noWrap w:val="0"/>
            <w:vAlign w:val="top"/>
          </w:tcPr>
          <w:p>
            <w:pPr>
              <w:jc w:val="center"/>
              <w:rPr>
                <w:rFonts w:hint="eastAsia" w:ascii="宋体" w:hAnsi="宋体"/>
                <w:sz w:val="24"/>
              </w:rPr>
            </w:pPr>
            <w:r>
              <w:rPr>
                <w:rFonts w:hint="eastAsia" w:ascii="宋体" w:hAnsi="宋体"/>
                <w:sz w:val="24"/>
              </w:rPr>
              <w:t>–10</w:t>
            </w:r>
            <w:r>
              <w:rPr>
                <w:rFonts w:ascii="宋体" w:hAnsi="宋体"/>
                <w:sz w:val="24"/>
              </w:rPr>
              <w:t>mm</w:t>
            </w:r>
            <w:r>
              <w:rPr>
                <w:rFonts w:hint="eastAsia" w:ascii="宋体" w:hAnsi="宋体"/>
                <w:sz w:val="24"/>
              </w:rPr>
              <w:t xml:space="preserve"> ~ +20</w:t>
            </w:r>
            <w:r>
              <w:rPr>
                <w:rFonts w:ascii="宋体" w:hAnsi="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jc w:val="center"/>
              <w:rPr>
                <w:rFonts w:hint="eastAsia" w:ascii="宋体" w:hAnsi="宋体"/>
                <w:sz w:val="24"/>
              </w:rPr>
            </w:pPr>
            <w:r>
              <w:rPr>
                <w:rFonts w:hint="eastAsia" w:ascii="宋体" w:hAnsi="宋体"/>
                <w:sz w:val="24"/>
              </w:rPr>
              <w:t>挡土墙的顶面高程</w:t>
            </w:r>
          </w:p>
        </w:tc>
        <w:tc>
          <w:tcPr>
            <w:tcW w:w="5040" w:type="dxa"/>
            <w:noWrap w:val="0"/>
            <w:vAlign w:val="top"/>
          </w:tcPr>
          <w:p>
            <w:pPr>
              <w:jc w:val="center"/>
              <w:rPr>
                <w:rFonts w:hint="eastAsia" w:ascii="宋体" w:hAnsi="宋体"/>
                <w:sz w:val="24"/>
              </w:rPr>
            </w:pPr>
            <w:r>
              <w:rPr>
                <w:rFonts w:hint="eastAsia" w:ascii="宋体" w:hAnsi="宋体"/>
                <w:sz w:val="24"/>
                <w:u w:val="single"/>
              </w:rPr>
              <w:t>+</w:t>
            </w:r>
            <w:r>
              <w:rPr>
                <w:rFonts w:hint="eastAsia" w:ascii="宋体" w:hAnsi="宋体"/>
                <w:sz w:val="24"/>
              </w:rPr>
              <w:t>15</w:t>
            </w:r>
            <w:r>
              <w:rPr>
                <w:rFonts w:ascii="宋体" w:hAnsi="宋体"/>
                <w:sz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jc w:val="center"/>
              <w:rPr>
                <w:rFonts w:hint="eastAsia" w:ascii="宋体" w:hAnsi="宋体"/>
                <w:sz w:val="24"/>
              </w:rPr>
            </w:pPr>
            <w:r>
              <w:rPr>
                <w:rFonts w:hint="eastAsia" w:ascii="宋体" w:hAnsi="宋体"/>
                <w:sz w:val="24"/>
              </w:rPr>
              <w:t>挡土墙的轴线位移</w:t>
            </w:r>
          </w:p>
        </w:tc>
        <w:tc>
          <w:tcPr>
            <w:tcW w:w="5040" w:type="dxa"/>
            <w:noWrap w:val="0"/>
            <w:vAlign w:val="top"/>
          </w:tcPr>
          <w:p>
            <w:pPr>
              <w:jc w:val="center"/>
              <w:rPr>
                <w:rFonts w:hint="eastAsia" w:ascii="宋体" w:hAnsi="宋体"/>
                <w:sz w:val="24"/>
              </w:rPr>
            </w:pPr>
            <w:r>
              <w:rPr>
                <w:rFonts w:hint="eastAsia" w:ascii="宋体" w:hAnsi="宋体"/>
                <w:sz w:val="24"/>
              </w:rPr>
              <w:t>小于15</w:t>
            </w:r>
            <w:r>
              <w:rPr>
                <w:rFonts w:ascii="宋体" w:hAnsi="宋体"/>
                <w:sz w:val="24"/>
              </w:rPr>
              <w:t>mm</w:t>
            </w:r>
          </w:p>
        </w:tc>
      </w:tr>
    </w:tbl>
    <w:p>
      <w:pPr>
        <w:ind w:firstLine="56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泄水孔设置：</w:t>
      </w:r>
    </w:p>
    <w:p>
      <w:pPr>
        <w:ind w:firstLine="570"/>
        <w:rPr>
          <w:rFonts w:hint="eastAsia" w:ascii="宋体" w:hAnsi="宋体"/>
          <w:sz w:val="24"/>
        </w:rPr>
      </w:pPr>
      <w:r>
        <w:rPr>
          <w:rFonts w:ascii="宋体" w:hAnsi="宋体"/>
          <w:sz w:val="24"/>
        </w:rPr>
        <w:t>每隔</w:t>
      </w:r>
      <w:r>
        <w:rPr>
          <w:rFonts w:hint="eastAsia" w:ascii="宋体" w:hAnsi="宋体"/>
          <w:sz w:val="24"/>
        </w:rPr>
        <w:t>2.5</w:t>
      </w:r>
      <w:r>
        <w:rPr>
          <w:rFonts w:ascii="宋体" w:hAnsi="宋体"/>
          <w:sz w:val="24"/>
        </w:rPr>
        <w:t>米上下错列设置一个</w:t>
      </w:r>
      <w:r>
        <w:rPr>
          <w:rFonts w:hint="eastAsia" w:ascii="宋体" w:hAnsi="宋体"/>
          <w:sz w:val="24"/>
        </w:rPr>
        <w:t>泄</w:t>
      </w:r>
      <w:r>
        <w:rPr>
          <w:rFonts w:ascii="宋体" w:hAnsi="宋体"/>
          <w:sz w:val="24"/>
        </w:rPr>
        <w:t>水孔，泻水孔采用</w:t>
      </w:r>
      <w:r>
        <w:rPr>
          <w:rFonts w:hint="eastAsia" w:ascii="宋体" w:hAnsi="宋体"/>
          <w:sz w:val="24"/>
        </w:rPr>
        <w:t>直径7.5cm聚氯乙烯塑料泄水</w:t>
      </w:r>
      <w:r>
        <w:rPr>
          <w:rFonts w:ascii="宋体" w:hAnsi="宋体"/>
          <w:sz w:val="24"/>
        </w:rPr>
        <w:t>管，</w:t>
      </w:r>
      <w:r>
        <w:rPr>
          <w:rFonts w:hint="eastAsia" w:ascii="宋体" w:hAnsi="宋体"/>
          <w:sz w:val="24"/>
        </w:rPr>
        <w:t>坡度5%。泄水孔处填筑碎石，利于排水，底泄水孔碎石下夯填30cm厚，50宽的粘土层。衡重台处增设一泄水孔。</w:t>
      </w:r>
    </w:p>
    <w:p>
      <w:pPr>
        <w:spacing w:line="360" w:lineRule="auto"/>
        <w:rPr>
          <w:rFonts w:hint="eastAsia" w:ascii="宋体" w:hAnsi="宋体"/>
          <w:sz w:val="24"/>
        </w:rPr>
      </w:pPr>
      <w:r>
        <w:rPr>
          <w:rFonts w:hint="eastAsia" w:ascii="宋体" w:hAnsi="宋体"/>
          <w:sz w:val="24"/>
        </w:rPr>
        <w:t>六、人行栈道施工。</w:t>
      </w:r>
    </w:p>
    <w:p>
      <w:pPr>
        <w:ind w:firstLine="240" w:firstLineChars="100"/>
        <w:rPr>
          <w:rFonts w:hint="eastAsia" w:ascii="宋体" w:hAnsi="宋体"/>
          <w:sz w:val="24"/>
        </w:rPr>
      </w:pPr>
      <w:r>
        <w:rPr>
          <w:rFonts w:ascii="宋体" w:hAnsi="宋体"/>
          <w:sz w:val="24"/>
        </w:rPr>
        <w:t>（一）</w:t>
      </w:r>
      <w:r>
        <w:rPr>
          <w:rFonts w:hint="eastAsia" w:ascii="宋体" w:hAnsi="宋体"/>
          <w:sz w:val="24"/>
        </w:rPr>
        <w:t>垫层施工</w:t>
      </w:r>
    </w:p>
    <w:p>
      <w:pPr>
        <w:ind w:firstLine="480" w:firstLineChars="200"/>
        <w:rPr>
          <w:rFonts w:hint="eastAsia" w:ascii="宋体" w:hAnsi="宋体"/>
          <w:sz w:val="24"/>
        </w:rPr>
      </w:pPr>
      <w:r>
        <w:rPr>
          <w:rFonts w:hint="eastAsia" w:ascii="宋体" w:hAnsi="宋体"/>
          <w:sz w:val="24"/>
        </w:rPr>
        <w:t>根据设计图纸混凝土墩台的位置、尺寸进行测量放样，垫层边缘比基础边缘宽出50cm，以方便进行墩台施工，材料采用C15砼。</w:t>
      </w:r>
    </w:p>
    <w:p>
      <w:pPr>
        <w:ind w:firstLine="240" w:firstLineChars="100"/>
        <w:rPr>
          <w:rFonts w:hint="eastAsia" w:ascii="宋体" w:hAnsi="宋体"/>
          <w:sz w:val="24"/>
        </w:rPr>
      </w:pPr>
      <w:r>
        <w:rPr>
          <w:rFonts w:hint="eastAsia" w:ascii="宋体" w:hAnsi="宋体"/>
          <w:sz w:val="24"/>
        </w:rPr>
        <w:t>（二）混凝土墩台施工</w:t>
      </w:r>
    </w:p>
    <w:p>
      <w:pPr>
        <w:ind w:firstLine="480" w:firstLineChars="200"/>
        <w:rPr>
          <w:rFonts w:hint="eastAsia" w:ascii="宋体" w:hAnsi="宋体"/>
          <w:sz w:val="24"/>
        </w:rPr>
      </w:pPr>
      <w:r>
        <w:rPr>
          <w:rFonts w:hint="eastAsia" w:ascii="宋体" w:hAnsi="宋体"/>
          <w:sz w:val="24"/>
        </w:rPr>
        <w:t>1、测量放样</w:t>
      </w:r>
    </w:p>
    <w:p>
      <w:pPr>
        <w:ind w:firstLine="480" w:firstLineChars="200"/>
        <w:rPr>
          <w:rFonts w:hint="eastAsia" w:ascii="宋体" w:hAnsi="宋体"/>
          <w:sz w:val="24"/>
        </w:rPr>
      </w:pPr>
      <w:r>
        <w:rPr>
          <w:rFonts w:hint="eastAsia" w:ascii="宋体" w:hAnsi="宋体"/>
          <w:sz w:val="24"/>
        </w:rPr>
        <w:t xml:space="preserve">根据图纸中所给定的坐标，利用全站仪把栈桥墩台基础大样测放于相应的垫层位置。 </w:t>
      </w:r>
    </w:p>
    <w:p>
      <w:pPr>
        <w:ind w:firstLine="480" w:firstLineChars="200"/>
        <w:rPr>
          <w:rFonts w:hint="eastAsia" w:ascii="宋体" w:hAnsi="宋体"/>
          <w:sz w:val="24"/>
        </w:rPr>
      </w:pPr>
      <w:r>
        <w:rPr>
          <w:rFonts w:hint="eastAsia" w:ascii="宋体" w:hAnsi="宋体"/>
          <w:sz w:val="24"/>
        </w:rPr>
        <w:t>2、钢筋绑扎及模板支立</w:t>
      </w:r>
    </w:p>
    <w:p>
      <w:pPr>
        <w:ind w:firstLine="480" w:firstLineChars="200"/>
        <w:rPr>
          <w:rFonts w:hint="eastAsia" w:ascii="宋体" w:hAnsi="宋体"/>
          <w:sz w:val="24"/>
        </w:rPr>
      </w:pPr>
      <w:r>
        <w:rPr>
          <w:rFonts w:hint="eastAsia" w:ascii="宋体" w:hAnsi="宋体"/>
          <w:sz w:val="24"/>
        </w:rPr>
        <w:t>垫层砂浆凝固后，进行测量放线，以墨线定出模板位置及钢筋位置，墩台断面尺寸偏差不超过±30mm，轴线偏差不超过10mm。将在钢筋加工场加工成形的钢筋半成品运到垫层进行绑扎。钢筋下料要有专门的配料单，焊接采用搭接焊。焊接长度：双面焊不小于5d，单面焊不小于10d，焊接接头面积在同一截面（≥30d且不小于50cm）范围内不得超过受力钢筋截面积的50%，且不宜位于最大受力部位。</w:t>
      </w:r>
    </w:p>
    <w:p>
      <w:pPr>
        <w:ind w:firstLine="480" w:firstLineChars="200"/>
        <w:rPr>
          <w:rFonts w:hint="eastAsia" w:ascii="宋体" w:hAnsi="宋体"/>
          <w:sz w:val="24"/>
        </w:rPr>
      </w:pPr>
      <w:r>
        <w:rPr>
          <w:rFonts w:hint="eastAsia" w:ascii="宋体" w:hAnsi="宋体"/>
          <w:sz w:val="24"/>
        </w:rPr>
        <w:t>钢筋按设计标准绑扎完毕，进行模板支立，模板采用组合钢模板，组合钢模除锈打光后，按设计尺寸组拼成型，涂刷脱模剂，并进行安装。模板加固采用方木或钢管纵、横向加固辅以横向支撑，必要时考虑对拉拉杆加固。</w:t>
      </w:r>
    </w:p>
    <w:p>
      <w:pPr>
        <w:ind w:firstLine="480" w:firstLineChars="200"/>
        <w:rPr>
          <w:rFonts w:hint="eastAsia" w:ascii="宋体" w:hAnsi="宋体"/>
          <w:sz w:val="24"/>
        </w:rPr>
      </w:pPr>
      <w:r>
        <w:rPr>
          <w:rFonts w:hint="eastAsia" w:ascii="宋体" w:hAnsi="宋体"/>
          <w:sz w:val="24"/>
        </w:rPr>
        <w:t>3、混凝土浇筑</w:t>
      </w:r>
    </w:p>
    <w:p>
      <w:pPr>
        <w:ind w:firstLine="480" w:firstLineChars="200"/>
        <w:rPr>
          <w:rFonts w:hint="eastAsia" w:ascii="宋体" w:hAnsi="宋体"/>
          <w:sz w:val="24"/>
        </w:rPr>
      </w:pPr>
      <w:r>
        <w:rPr>
          <w:rFonts w:hint="eastAsia" w:ascii="宋体" w:hAnsi="宋体"/>
          <w:sz w:val="24"/>
        </w:rPr>
        <w:t>墩台基础混凝土为C30砼，在搅拌站集中拌和，砼运输车运至现场，经混凝土泵泵送或车吊入模进行浇筑。砼浇筑采用水平分层浇筑，插入式振捣器振捣，每层厚度不大于30cm，每个振点大约振导20秒，混凝土振实标准为“翻浆、无气泡、不下坍”。砼一次性浇筑完毕，并派专人洒水养护，养护期不少于7d。</w:t>
      </w:r>
    </w:p>
    <w:p>
      <w:pPr>
        <w:ind w:firstLine="480" w:firstLineChars="200"/>
        <w:rPr>
          <w:rFonts w:hint="eastAsia" w:ascii="宋体" w:hAnsi="宋体"/>
          <w:sz w:val="24"/>
        </w:rPr>
      </w:pPr>
      <w:r>
        <w:rPr>
          <w:rFonts w:hint="eastAsia" w:ascii="宋体" w:hAnsi="宋体"/>
          <w:sz w:val="24"/>
        </w:rPr>
        <w:t>4、拆模及养护</w:t>
      </w:r>
    </w:p>
    <w:p>
      <w:pPr>
        <w:ind w:firstLine="480" w:firstLineChars="200"/>
        <w:rPr>
          <w:rFonts w:hint="eastAsia" w:ascii="宋体" w:hAnsi="宋体"/>
          <w:sz w:val="24"/>
        </w:rPr>
      </w:pPr>
      <w:r>
        <w:rPr>
          <w:rFonts w:hint="eastAsia" w:ascii="宋体" w:hAnsi="宋体"/>
          <w:sz w:val="24"/>
        </w:rPr>
        <w:t>混凝土初凝后进行洒水养护，养护期为7~14天。砼强度达2.5Mpa即可拆模，拆模时注意防止模板碰损墩身砼，拆模后立即罩上塑料薄膜养生。。拆下的模板运至指定场地，将模板上的砼残渣清除干净，人工用砂纸和磨光机打磨干净，露出金属本色，随后校正，以备倒用。</w:t>
      </w:r>
    </w:p>
    <w:p>
      <w:pPr>
        <w:ind w:firstLine="480" w:firstLineChars="200"/>
        <w:rPr>
          <w:rFonts w:hint="eastAsia" w:ascii="宋体" w:hAnsi="宋体"/>
          <w:sz w:val="24"/>
        </w:rPr>
      </w:pPr>
      <w:r>
        <w:rPr>
          <w:rFonts w:hint="eastAsia" w:ascii="宋体" w:hAnsi="宋体"/>
          <w:sz w:val="24"/>
        </w:rPr>
        <w:t>（三）现浇混凝土板梁施工</w:t>
      </w:r>
    </w:p>
    <w:p>
      <w:pPr>
        <w:ind w:firstLine="480" w:firstLineChars="200"/>
        <w:rPr>
          <w:rFonts w:hint="eastAsia" w:ascii="宋体" w:hAnsi="宋体"/>
          <w:sz w:val="24"/>
        </w:rPr>
      </w:pPr>
      <w:r>
        <w:rPr>
          <w:rFonts w:hint="eastAsia" w:ascii="宋体" w:hAnsi="宋体"/>
          <w:sz w:val="24"/>
        </w:rPr>
        <w:t>1、支架和模板施工</w:t>
      </w:r>
    </w:p>
    <w:p>
      <w:pPr>
        <w:ind w:firstLine="480" w:firstLineChars="200"/>
        <w:rPr>
          <w:rFonts w:hint="eastAsia" w:ascii="宋体" w:hAnsi="宋体"/>
          <w:sz w:val="24"/>
        </w:rPr>
      </w:pPr>
      <w:r>
        <w:rPr>
          <w:rFonts w:hint="eastAsia" w:ascii="宋体" w:hAnsi="宋体"/>
          <w:sz w:val="24"/>
        </w:rPr>
        <w:t>根据现场情况板梁底模支架采用满堂支架法。支架采用碗扣式脚手架，支架上下均安置游托，并设置扫地梁（15*15cm方木），上托架顶铺10×10cm的方木。板梁模板采用定型钢模板，在施工完模板支架后，铺设底模，安装板梁钢筋，然后支立侧模。为提高侧模周转次数，一套侧模配两套底模。</w:t>
      </w:r>
    </w:p>
    <w:p>
      <w:pPr>
        <w:ind w:firstLine="480" w:firstLineChars="200"/>
        <w:rPr>
          <w:rFonts w:hint="eastAsia" w:ascii="宋体" w:hAnsi="宋体"/>
          <w:sz w:val="24"/>
        </w:rPr>
      </w:pPr>
      <w:r>
        <w:rPr>
          <w:rFonts w:hint="eastAsia" w:ascii="宋体" w:hAnsi="宋体"/>
          <w:sz w:val="24"/>
        </w:rPr>
        <w:t>2、钢筋施工</w:t>
      </w:r>
    </w:p>
    <w:p>
      <w:pPr>
        <w:ind w:firstLine="480" w:firstLineChars="200"/>
        <w:rPr>
          <w:rFonts w:hint="eastAsia" w:ascii="宋体" w:hAnsi="宋体"/>
          <w:sz w:val="24"/>
        </w:rPr>
      </w:pPr>
      <w:r>
        <w:rPr>
          <w:rFonts w:hint="eastAsia" w:ascii="宋体" w:hAnsi="宋体"/>
          <w:sz w:val="24"/>
        </w:rPr>
        <w:t>底模铺设完毕，标高调整合格后，即可在其上进行钢筋绑扎作业。钢筋骨架在钢筋加工厂加工成型，用平板车运至现场，钢筋骨架按设计位置安装后，进行箍筋及预埋件施工。</w:t>
      </w:r>
    </w:p>
    <w:p>
      <w:pPr>
        <w:ind w:firstLine="480" w:firstLineChars="200"/>
        <w:rPr>
          <w:rFonts w:hint="eastAsia" w:ascii="宋体" w:hAnsi="宋体"/>
          <w:sz w:val="24"/>
        </w:rPr>
      </w:pPr>
      <w:r>
        <w:rPr>
          <w:rFonts w:hint="eastAsia" w:ascii="宋体" w:hAnsi="宋体"/>
          <w:sz w:val="24"/>
        </w:rPr>
        <w:t>3、混凝土浇筑</w:t>
      </w:r>
    </w:p>
    <w:p>
      <w:pPr>
        <w:ind w:firstLine="480" w:firstLineChars="200"/>
        <w:rPr>
          <w:rFonts w:hint="eastAsia" w:ascii="宋体" w:hAnsi="宋体"/>
          <w:sz w:val="24"/>
        </w:rPr>
      </w:pPr>
      <w:r>
        <w:rPr>
          <w:rFonts w:hint="eastAsia" w:ascii="宋体" w:hAnsi="宋体"/>
          <w:sz w:val="24"/>
        </w:rPr>
        <w:t>混凝土在拌合站集中拌和，混凝土输送泵泵送入模，浇筑时采用插入式振捣棒振捣，按设计要求一次浇筑成型。初凝后覆盖塑料薄膜，洒水养生7~14天。</w:t>
      </w:r>
    </w:p>
    <w:p>
      <w:pPr>
        <w:ind w:firstLine="480" w:firstLineChars="200"/>
        <w:rPr>
          <w:rFonts w:hint="eastAsia" w:ascii="宋体" w:hAnsi="宋体"/>
          <w:sz w:val="24"/>
        </w:rPr>
      </w:pPr>
      <w:r>
        <w:rPr>
          <w:rFonts w:hint="eastAsia" w:ascii="宋体" w:hAnsi="宋体"/>
          <w:sz w:val="24"/>
        </w:rPr>
        <w:t>（四）防滑胶垫铺装</w:t>
      </w:r>
    </w:p>
    <w:p>
      <w:pPr>
        <w:ind w:firstLine="480" w:firstLineChars="200"/>
        <w:rPr>
          <w:rFonts w:hint="eastAsia" w:ascii="宋体" w:hAnsi="宋体"/>
          <w:sz w:val="24"/>
        </w:rPr>
      </w:pPr>
      <w:r>
        <w:rPr>
          <w:rFonts w:hint="eastAsia" w:ascii="宋体" w:hAnsi="宋体"/>
          <w:sz w:val="24"/>
        </w:rPr>
        <w:t>1、铺装材料</w:t>
      </w:r>
    </w:p>
    <w:p>
      <w:pPr>
        <w:spacing w:line="480" w:lineRule="exact"/>
        <w:ind w:firstLine="480" w:firstLineChars="200"/>
        <w:rPr>
          <w:rFonts w:hint="eastAsia" w:ascii="宋体" w:hAnsi="宋体"/>
          <w:sz w:val="24"/>
        </w:rPr>
      </w:pPr>
      <w:r>
        <w:rPr>
          <w:rFonts w:hint="eastAsia" w:ascii="宋体" w:hAnsi="宋体"/>
          <w:sz w:val="24"/>
        </w:rPr>
        <w:t>铺装材料为防滑橡胶板，质量应符合Q/FYD01－2001标准规定，防滑橡胶板与粘接面之间采用专用胶粘剂粘接，胶粘剂以规定项目的指标为检验依据。</w:t>
      </w:r>
    </w:p>
    <w:p>
      <w:pPr>
        <w:ind w:firstLine="480" w:firstLineChars="200"/>
        <w:rPr>
          <w:rFonts w:hint="eastAsia" w:ascii="宋体" w:hAnsi="宋体"/>
          <w:sz w:val="24"/>
        </w:rPr>
      </w:pPr>
      <w:r>
        <w:rPr>
          <w:rFonts w:hint="eastAsia" w:ascii="宋体" w:hAnsi="宋体"/>
          <w:sz w:val="24"/>
        </w:rPr>
        <w:t xml:space="preserve">2、施工方法 </w:t>
      </w:r>
    </w:p>
    <w:p>
      <w:pPr>
        <w:spacing w:line="480" w:lineRule="exact"/>
        <w:ind w:firstLine="480" w:firstLineChars="200"/>
        <w:rPr>
          <w:rFonts w:hint="eastAsia" w:ascii="宋体" w:hAnsi="宋体"/>
          <w:sz w:val="24"/>
        </w:rPr>
      </w:pPr>
      <w:r>
        <w:rPr>
          <w:rFonts w:hint="eastAsia" w:ascii="宋体" w:hAnsi="宋体"/>
          <w:sz w:val="24"/>
        </w:rPr>
        <w:t>1）、粘接面采用防滑橡胶板铺设，制定铺设图形方案；</w:t>
      </w:r>
    </w:p>
    <w:p>
      <w:pPr>
        <w:spacing w:line="480" w:lineRule="exact"/>
        <w:ind w:firstLine="480" w:firstLineChars="200"/>
        <w:rPr>
          <w:rFonts w:hint="eastAsia" w:ascii="宋体" w:hAnsi="宋体"/>
          <w:sz w:val="24"/>
        </w:rPr>
      </w:pPr>
      <w:r>
        <w:rPr>
          <w:rFonts w:hint="eastAsia" w:ascii="宋体" w:hAnsi="宋体"/>
          <w:sz w:val="24"/>
        </w:rPr>
        <w:t>2）、防滑橡胶板之间留有伸缩缝，用灌缝胶充填，缝隙宽度应随防滑橡胶板厚度变化，控制在5～8㎜（此宽度也可根据业主要求加宽，但最小宽度不小于5mm）；</w:t>
      </w:r>
    </w:p>
    <w:p>
      <w:pPr>
        <w:spacing w:line="480" w:lineRule="exact"/>
        <w:ind w:firstLine="480" w:firstLineChars="200"/>
        <w:rPr>
          <w:rFonts w:hint="eastAsia" w:ascii="宋体" w:hAnsi="宋体"/>
          <w:sz w:val="24"/>
        </w:rPr>
      </w:pPr>
      <w:r>
        <w:rPr>
          <w:rFonts w:hint="eastAsia" w:ascii="宋体" w:hAnsi="宋体"/>
          <w:sz w:val="24"/>
        </w:rPr>
        <w:t>3）、粘接面与防滑橡胶板之间采用专用胶粘剂粘接；</w:t>
      </w:r>
    </w:p>
    <w:p>
      <w:pPr>
        <w:spacing w:line="480" w:lineRule="exact"/>
        <w:ind w:firstLine="480" w:firstLineChars="200"/>
        <w:rPr>
          <w:rFonts w:hint="eastAsia" w:ascii="宋体" w:hAnsi="宋体"/>
          <w:sz w:val="24"/>
        </w:rPr>
      </w:pPr>
      <w:r>
        <w:rPr>
          <w:rFonts w:hint="eastAsia" w:ascii="宋体" w:hAnsi="宋体"/>
          <w:sz w:val="24"/>
        </w:rPr>
        <w:t>4）、防滑橡胶板铺设接缝处如应错开，错开位置应大于100㎜；</w:t>
      </w:r>
    </w:p>
    <w:p>
      <w:pPr>
        <w:spacing w:line="480" w:lineRule="exact"/>
        <w:ind w:firstLine="480" w:firstLineChars="200"/>
        <w:rPr>
          <w:rFonts w:hint="eastAsia" w:ascii="宋体" w:hAnsi="宋体"/>
          <w:sz w:val="24"/>
        </w:rPr>
      </w:pPr>
      <w:r>
        <w:rPr>
          <w:rFonts w:hint="eastAsia" w:ascii="宋体" w:hAnsi="宋体"/>
          <w:sz w:val="24"/>
        </w:rPr>
        <w:t>5）、桥梁人行梯步如采用防滑橡胶板铺装，粘合后要用角钢等扣件扣住，防止踢开；</w:t>
      </w:r>
    </w:p>
    <w:p>
      <w:pPr>
        <w:spacing w:line="480" w:lineRule="exact"/>
        <w:ind w:firstLine="480" w:firstLineChars="200"/>
        <w:rPr>
          <w:rFonts w:hint="eastAsia" w:ascii="宋体" w:hAnsi="宋体"/>
          <w:sz w:val="24"/>
        </w:rPr>
      </w:pPr>
      <w:r>
        <w:rPr>
          <w:rFonts w:hint="eastAsia" w:ascii="宋体" w:hAnsi="宋体"/>
          <w:sz w:val="24"/>
        </w:rPr>
        <w:t>6）、粘接面预留的伸缩缝用胶条或胶粒与胶粘剂混合后摊平；</w:t>
      </w:r>
    </w:p>
    <w:p>
      <w:pPr>
        <w:spacing w:line="480" w:lineRule="exact"/>
        <w:ind w:firstLine="480" w:firstLineChars="200"/>
        <w:rPr>
          <w:rFonts w:hint="eastAsia" w:ascii="宋体" w:hAnsi="宋体"/>
          <w:sz w:val="24"/>
        </w:rPr>
      </w:pPr>
      <w:r>
        <w:rPr>
          <w:rFonts w:hint="eastAsia" w:ascii="宋体" w:hAnsi="宋体"/>
          <w:sz w:val="24"/>
        </w:rPr>
        <w:t>7）、根据桥面的具体形状，设计最佳铺装方案。</w:t>
      </w:r>
    </w:p>
    <w:p>
      <w:pPr>
        <w:ind w:firstLine="480" w:firstLineChars="200"/>
        <w:rPr>
          <w:rFonts w:hint="eastAsia" w:ascii="宋体" w:hAnsi="宋体"/>
          <w:sz w:val="24"/>
        </w:rPr>
      </w:pPr>
      <w:r>
        <w:rPr>
          <w:rFonts w:hint="eastAsia" w:ascii="宋体" w:hAnsi="宋体"/>
          <w:sz w:val="24"/>
        </w:rPr>
        <w:t xml:space="preserve">3、施工工艺 </w:t>
      </w:r>
    </w:p>
    <w:p>
      <w:pPr>
        <w:spacing w:line="480" w:lineRule="exact"/>
        <w:ind w:firstLine="480" w:firstLineChars="200"/>
        <w:rPr>
          <w:rFonts w:hint="eastAsia" w:ascii="宋体" w:hAnsi="宋体"/>
          <w:sz w:val="24"/>
        </w:rPr>
      </w:pPr>
      <w:r>
        <w:rPr>
          <w:rFonts w:hint="eastAsia" w:ascii="宋体" w:hAnsi="宋体"/>
          <w:sz w:val="24"/>
        </w:rPr>
        <w:t>1）、防滑橡胶板的处理</w:t>
      </w:r>
    </w:p>
    <w:p>
      <w:pPr>
        <w:spacing w:line="480" w:lineRule="exact"/>
        <w:ind w:firstLine="480" w:firstLineChars="200"/>
        <w:rPr>
          <w:rFonts w:hint="eastAsia" w:ascii="宋体" w:hAnsi="宋体"/>
          <w:sz w:val="24"/>
        </w:rPr>
      </w:pPr>
      <w:r>
        <w:rPr>
          <w:rFonts w:hint="eastAsia" w:ascii="宋体" w:hAnsi="宋体"/>
          <w:sz w:val="24"/>
        </w:rPr>
        <w:t>首先将防滑橡胶板按设计的铺装方案进行下料切割，再将需要粘结的防滑橡胶板面进行打毛粗化，除去灰尘、胶粉，并用溶剂除去表面的油脂及灰尘，晾干后粘接。</w:t>
      </w:r>
    </w:p>
    <w:p>
      <w:pPr>
        <w:spacing w:line="480" w:lineRule="exact"/>
        <w:ind w:firstLine="480" w:firstLineChars="200"/>
        <w:rPr>
          <w:rFonts w:hint="eastAsia" w:ascii="宋体" w:hAnsi="宋体"/>
          <w:sz w:val="24"/>
        </w:rPr>
      </w:pPr>
      <w:r>
        <w:rPr>
          <w:rFonts w:hint="eastAsia" w:ascii="宋体" w:hAnsi="宋体"/>
          <w:sz w:val="24"/>
        </w:rPr>
        <w:t>2）、粘接表面的处理</w:t>
      </w:r>
    </w:p>
    <w:p>
      <w:pPr>
        <w:spacing w:line="480" w:lineRule="exact"/>
        <w:rPr>
          <w:rFonts w:hint="eastAsia" w:ascii="宋体" w:hAnsi="宋体"/>
          <w:sz w:val="24"/>
        </w:rPr>
      </w:pPr>
      <w:r>
        <w:rPr>
          <w:rFonts w:hint="eastAsia" w:ascii="宋体" w:hAnsi="宋体"/>
          <w:sz w:val="24"/>
        </w:rPr>
        <w:t xml:space="preserve">    金属粘接面应清理干净、除锈，并用溶剂擦洗，除去油污、灰尘、晾干后，涂刮胶粘剂粘接；</w:t>
      </w:r>
    </w:p>
    <w:p>
      <w:pPr>
        <w:spacing w:line="480" w:lineRule="exact"/>
        <w:ind w:firstLine="480" w:firstLineChars="200"/>
        <w:rPr>
          <w:rFonts w:ascii="宋体" w:hAnsi="宋体"/>
          <w:sz w:val="24"/>
        </w:rPr>
      </w:pPr>
      <w:r>
        <w:rPr>
          <w:rFonts w:hint="eastAsia" w:ascii="宋体" w:hAnsi="宋体"/>
          <w:sz w:val="24"/>
        </w:rPr>
        <w:t>混凝土、沥青混凝土粘接面应除去表面灰尘、晾干水份后，涂刮胶粘剂粘接。</w:t>
      </w:r>
    </w:p>
    <w:p>
      <w:pPr>
        <w:spacing w:line="480" w:lineRule="exact"/>
        <w:ind w:firstLine="480" w:firstLineChars="200"/>
        <w:rPr>
          <w:rFonts w:hint="eastAsia" w:ascii="宋体" w:hAnsi="宋体"/>
          <w:sz w:val="24"/>
        </w:rPr>
      </w:pPr>
      <w:r>
        <w:rPr>
          <w:rFonts w:hint="eastAsia" w:ascii="宋体" w:hAnsi="宋体"/>
          <w:sz w:val="24"/>
        </w:rPr>
        <w:t xml:space="preserve">3）、胶粘剂的配制 </w:t>
      </w:r>
    </w:p>
    <w:p>
      <w:pPr>
        <w:spacing w:line="480" w:lineRule="exact"/>
        <w:ind w:firstLine="480" w:firstLineChars="200"/>
        <w:rPr>
          <w:rFonts w:hint="eastAsia" w:ascii="宋体" w:hAnsi="宋体"/>
          <w:sz w:val="24"/>
        </w:rPr>
      </w:pPr>
      <w:r>
        <w:rPr>
          <w:rFonts w:hint="eastAsia" w:ascii="宋体" w:hAnsi="宋体"/>
          <w:sz w:val="24"/>
        </w:rPr>
        <w:t>双组份胶粘剂：甲组份为胶液,乙组份为固化剂；甲、乙组份按规定比例现用现配，搅拌均匀后即可涂刮粘接；</w:t>
      </w:r>
    </w:p>
    <w:p>
      <w:pPr>
        <w:spacing w:line="480" w:lineRule="exact"/>
        <w:ind w:firstLine="480" w:firstLineChars="200"/>
        <w:rPr>
          <w:rFonts w:hint="eastAsia" w:ascii="宋体" w:hAnsi="宋体"/>
          <w:sz w:val="24"/>
        </w:rPr>
      </w:pPr>
      <w:r>
        <w:rPr>
          <w:rFonts w:hint="eastAsia" w:ascii="宋体" w:hAnsi="宋体"/>
          <w:sz w:val="24"/>
        </w:rPr>
        <w:t>单组份胶粘剂：将胶粘剂直接涂刷在粘接面。</w:t>
      </w:r>
    </w:p>
    <w:p>
      <w:pPr>
        <w:spacing w:line="480" w:lineRule="exact"/>
        <w:ind w:firstLine="480" w:firstLineChars="200"/>
        <w:rPr>
          <w:rFonts w:hint="eastAsia" w:ascii="宋体" w:hAnsi="宋体"/>
          <w:sz w:val="24"/>
        </w:rPr>
      </w:pPr>
      <w:r>
        <w:rPr>
          <w:rFonts w:hint="eastAsia" w:ascii="宋体" w:hAnsi="宋体"/>
          <w:sz w:val="24"/>
        </w:rPr>
        <w:t>4）、胶粘剂的涂刮及防滑橡胶板的粘接的方法</w:t>
      </w:r>
    </w:p>
    <w:p>
      <w:pPr>
        <w:spacing w:line="480" w:lineRule="exact"/>
        <w:ind w:firstLine="480" w:firstLineChars="200"/>
        <w:rPr>
          <w:rFonts w:hint="eastAsia" w:ascii="宋体" w:hAnsi="宋体"/>
          <w:sz w:val="24"/>
        </w:rPr>
      </w:pPr>
      <w:r>
        <w:rPr>
          <w:rFonts w:hint="eastAsia" w:ascii="宋体" w:hAnsi="宋体"/>
          <w:sz w:val="24"/>
        </w:rPr>
        <w:t>用橡胶刮板将配制好的胶液均匀刮平，厚度控制在0.5－1.5㎜之间,将防滑橡胶胶板平放于胶液上,使粘接面与防滑橡胶板面间最大限度地接触粘合,摆放重物压实,根据施工环境温度停放固化后，即可达到最佳强度。</w:t>
      </w:r>
    </w:p>
    <w:p>
      <w:pPr>
        <w:ind w:firstLine="480" w:firstLineChars="200"/>
        <w:rPr>
          <w:rFonts w:hint="eastAsia" w:ascii="宋体" w:hAnsi="宋体"/>
          <w:sz w:val="24"/>
        </w:rPr>
      </w:pPr>
      <w:r>
        <w:rPr>
          <w:rFonts w:hint="eastAsia" w:ascii="宋体" w:hAnsi="宋体"/>
          <w:sz w:val="24"/>
        </w:rPr>
        <w:t>4、施工条件</w:t>
      </w:r>
    </w:p>
    <w:p>
      <w:pPr>
        <w:spacing w:line="480" w:lineRule="exact"/>
        <w:ind w:firstLine="480" w:firstLineChars="200"/>
        <w:rPr>
          <w:rFonts w:hint="eastAsia" w:ascii="宋体" w:hAnsi="宋体"/>
          <w:sz w:val="24"/>
        </w:rPr>
      </w:pPr>
      <w:r>
        <w:rPr>
          <w:rFonts w:hint="eastAsia" w:ascii="宋体" w:hAnsi="宋体"/>
          <w:sz w:val="24"/>
        </w:rPr>
        <w:t>1）、环境最佳温度适应范围在10℃～40℃；</w:t>
      </w:r>
    </w:p>
    <w:p>
      <w:pPr>
        <w:spacing w:line="480" w:lineRule="exact"/>
        <w:ind w:firstLine="480" w:firstLineChars="200"/>
        <w:rPr>
          <w:rFonts w:hint="eastAsia" w:ascii="宋体" w:hAnsi="宋体"/>
          <w:sz w:val="24"/>
        </w:rPr>
      </w:pPr>
      <w:r>
        <w:rPr>
          <w:rFonts w:hint="eastAsia" w:ascii="宋体" w:hAnsi="宋体"/>
          <w:sz w:val="24"/>
        </w:rPr>
        <w:t>2）、环境最佳湿度适应范围在80%以下。</w:t>
      </w:r>
    </w:p>
    <w:p>
      <w:pPr>
        <w:ind w:firstLine="480" w:firstLineChars="200"/>
        <w:rPr>
          <w:rFonts w:hint="eastAsia" w:ascii="宋体" w:hAnsi="宋体"/>
          <w:sz w:val="24"/>
        </w:rPr>
      </w:pPr>
      <w:r>
        <w:rPr>
          <w:rFonts w:hint="eastAsia" w:ascii="宋体" w:hAnsi="宋体"/>
          <w:sz w:val="24"/>
        </w:rPr>
        <w:t>5、检验规则</w:t>
      </w:r>
    </w:p>
    <w:p>
      <w:pPr>
        <w:spacing w:line="480" w:lineRule="exact"/>
        <w:ind w:firstLine="480" w:firstLineChars="200"/>
        <w:rPr>
          <w:rFonts w:hint="eastAsia" w:ascii="宋体" w:hAnsi="宋体"/>
          <w:sz w:val="24"/>
        </w:rPr>
      </w:pPr>
      <w:r>
        <w:rPr>
          <w:rFonts w:hint="eastAsia" w:ascii="宋体" w:hAnsi="宋体"/>
          <w:sz w:val="24"/>
        </w:rPr>
        <w:t>1）、粘接面的质量应满足粘接标准的要求，验收合格后方可进行防滑橡胶板的铺装；</w:t>
      </w:r>
    </w:p>
    <w:p>
      <w:pPr>
        <w:spacing w:line="480" w:lineRule="exact"/>
        <w:ind w:firstLine="480" w:firstLineChars="200"/>
        <w:rPr>
          <w:rFonts w:hint="eastAsia" w:ascii="宋体" w:hAnsi="宋体"/>
          <w:sz w:val="24"/>
        </w:rPr>
      </w:pPr>
      <w:r>
        <w:rPr>
          <w:rFonts w:hint="eastAsia" w:ascii="宋体" w:hAnsi="宋体"/>
          <w:sz w:val="24"/>
        </w:rPr>
        <w:t>2）、铺装用材料应由检验部门签发合格证后方可出厂；</w:t>
      </w:r>
    </w:p>
    <w:p>
      <w:pPr>
        <w:spacing w:line="480" w:lineRule="exact"/>
        <w:ind w:firstLine="480" w:firstLineChars="200"/>
        <w:rPr>
          <w:rFonts w:hint="eastAsia" w:ascii="宋体" w:hAnsi="宋体"/>
          <w:sz w:val="24"/>
        </w:rPr>
      </w:pPr>
      <w:r>
        <w:rPr>
          <w:rFonts w:hint="eastAsia" w:ascii="宋体" w:hAnsi="宋体"/>
          <w:sz w:val="24"/>
        </w:rPr>
        <w:t>3）、胶粘剂应有检验合格证方可使用；</w:t>
      </w:r>
    </w:p>
    <w:p>
      <w:pPr>
        <w:spacing w:line="480" w:lineRule="exact"/>
        <w:ind w:firstLine="480" w:firstLineChars="200"/>
        <w:rPr>
          <w:rFonts w:hint="eastAsia" w:ascii="宋体" w:hAnsi="宋体"/>
          <w:sz w:val="24"/>
        </w:rPr>
      </w:pPr>
      <w:r>
        <w:rPr>
          <w:rFonts w:hint="eastAsia" w:ascii="宋体" w:hAnsi="宋体"/>
          <w:sz w:val="24"/>
        </w:rPr>
        <w:t>4）、铺装后应按施工方案标准要求检验。</w:t>
      </w:r>
    </w:p>
    <w:p>
      <w:pPr>
        <w:ind w:firstLine="480" w:firstLineChars="200"/>
        <w:rPr>
          <w:rFonts w:hint="eastAsia" w:ascii="宋体" w:hAnsi="宋体"/>
          <w:sz w:val="24"/>
        </w:rPr>
      </w:pPr>
      <w:r>
        <w:rPr>
          <w:rFonts w:hint="eastAsia" w:ascii="宋体" w:hAnsi="宋体"/>
          <w:sz w:val="24"/>
        </w:rPr>
        <w:t>6、验收标准</w:t>
      </w:r>
    </w:p>
    <w:p>
      <w:pPr>
        <w:spacing w:line="480" w:lineRule="exact"/>
        <w:ind w:firstLine="480" w:firstLineChars="200"/>
        <w:rPr>
          <w:rFonts w:hint="eastAsia" w:ascii="宋体" w:hAnsi="宋体"/>
          <w:sz w:val="24"/>
        </w:rPr>
      </w:pPr>
      <w:r>
        <w:rPr>
          <w:rFonts w:hint="eastAsia" w:ascii="宋体" w:hAnsi="宋体"/>
          <w:sz w:val="24"/>
        </w:rPr>
        <w:t>1）、防滑橡胶板与粘接面要粘接牢固，剥离强度应大于90N/25㎜；</w:t>
      </w:r>
    </w:p>
    <w:p>
      <w:pPr>
        <w:spacing w:line="480" w:lineRule="exact"/>
        <w:ind w:firstLine="480" w:firstLineChars="200"/>
        <w:rPr>
          <w:rFonts w:hint="eastAsia" w:ascii="宋体" w:hAnsi="宋体"/>
          <w:sz w:val="24"/>
        </w:rPr>
      </w:pPr>
      <w:r>
        <w:rPr>
          <w:rFonts w:hint="eastAsia" w:ascii="宋体" w:hAnsi="宋体"/>
          <w:sz w:val="24"/>
        </w:rPr>
        <w:t>2）、防滑橡胶板缝隙间充填灌缝胶的饱和度应在80%以上（即允许低于板面1mm</w:t>
      </w:r>
      <w:r>
        <w:rPr>
          <w:rFonts w:ascii="宋体" w:hAnsi="宋体"/>
          <w:sz w:val="24"/>
        </w:rPr>
        <w:t>—</w:t>
      </w:r>
      <w:r>
        <w:rPr>
          <w:rFonts w:hint="eastAsia" w:ascii="宋体" w:hAnsi="宋体"/>
          <w:sz w:val="24"/>
        </w:rPr>
        <w:t>2mm）；</w:t>
      </w:r>
    </w:p>
    <w:p>
      <w:pPr>
        <w:spacing w:line="480" w:lineRule="exact"/>
        <w:ind w:firstLine="480" w:firstLineChars="200"/>
        <w:rPr>
          <w:rFonts w:hint="eastAsia" w:ascii="宋体" w:hAnsi="宋体"/>
          <w:sz w:val="24"/>
        </w:rPr>
      </w:pPr>
      <w:r>
        <w:rPr>
          <w:rFonts w:hint="eastAsia" w:ascii="宋体" w:hAnsi="宋体"/>
          <w:sz w:val="24"/>
        </w:rPr>
        <w:t>3）、防滑橡胶板间的缝隙应横平顺直，宽度均匀一致，但允许存在3mm</w:t>
      </w:r>
      <w:r>
        <w:rPr>
          <w:rFonts w:ascii="宋体" w:hAnsi="宋体"/>
          <w:sz w:val="24"/>
        </w:rPr>
        <w:t>—</w:t>
      </w:r>
      <w:r>
        <w:rPr>
          <w:rFonts w:hint="eastAsia" w:ascii="宋体" w:hAnsi="宋体"/>
          <w:sz w:val="24"/>
        </w:rPr>
        <w:t>5mm的偏差。</w:t>
      </w:r>
    </w:p>
    <w:p>
      <w:pPr>
        <w:spacing w:line="480" w:lineRule="exact"/>
        <w:ind w:firstLine="480" w:firstLineChars="200"/>
        <w:rPr>
          <w:rFonts w:hint="eastAsia" w:ascii="宋体" w:hAnsi="宋体"/>
          <w:sz w:val="24"/>
        </w:rPr>
      </w:pPr>
      <w:r>
        <w:rPr>
          <w:rFonts w:hint="eastAsia" w:ascii="宋体" w:hAnsi="宋体"/>
          <w:sz w:val="24"/>
        </w:rPr>
        <w:t>4）、检验时视觉距离应在3米开外处对铺装面检测。</w:t>
      </w:r>
    </w:p>
    <w:p>
      <w:pPr>
        <w:spacing w:line="480" w:lineRule="exact"/>
        <w:ind w:firstLine="480" w:firstLineChars="200"/>
        <w:rPr>
          <w:rFonts w:hint="eastAsia" w:ascii="宋体" w:hAnsi="宋体"/>
          <w:sz w:val="24"/>
        </w:rPr>
      </w:pPr>
      <w:r>
        <w:rPr>
          <w:rFonts w:hint="eastAsia" w:ascii="宋体" w:hAnsi="宋体"/>
          <w:sz w:val="24"/>
        </w:rPr>
        <w:t>(五)金属栏杆安装</w:t>
      </w:r>
    </w:p>
    <w:p>
      <w:pPr>
        <w:ind w:firstLine="480" w:firstLineChars="200"/>
        <w:rPr>
          <w:rFonts w:hint="eastAsia" w:ascii="宋体" w:hAnsi="宋体"/>
          <w:sz w:val="24"/>
        </w:rPr>
      </w:pPr>
      <w:r>
        <w:rPr>
          <w:rFonts w:hint="eastAsia" w:ascii="宋体" w:hAnsi="宋体"/>
          <w:sz w:val="24"/>
        </w:rPr>
        <w:t>1、</w:t>
      </w:r>
      <w:r>
        <w:rPr>
          <w:rFonts w:ascii="宋体" w:hAnsi="宋体"/>
          <w:sz w:val="24"/>
        </w:rPr>
        <w:t>材料及主要机具准备</w:t>
      </w:r>
    </w:p>
    <w:p>
      <w:pPr>
        <w:ind w:firstLine="480" w:firstLineChars="200"/>
        <w:rPr>
          <w:rFonts w:hint="eastAsia" w:ascii="宋体" w:hAnsi="宋体"/>
          <w:sz w:val="24"/>
        </w:rPr>
      </w:pPr>
      <w:r>
        <w:rPr>
          <w:rFonts w:hint="eastAsia" w:ascii="宋体" w:hAnsi="宋体"/>
          <w:sz w:val="24"/>
        </w:rPr>
        <w:t>⑴</w:t>
      </w:r>
      <w:r>
        <w:rPr>
          <w:rFonts w:ascii="宋体" w:hAnsi="宋体"/>
          <w:sz w:val="24"/>
        </w:rPr>
        <w:t>、不锈钢管：按设计要求选用，必须有质量证明书。</w:t>
      </w:r>
    </w:p>
    <w:p>
      <w:pPr>
        <w:ind w:firstLine="480" w:firstLineChars="200"/>
        <w:rPr>
          <w:rFonts w:hint="eastAsia" w:ascii="宋体" w:hAnsi="宋体"/>
          <w:sz w:val="24"/>
        </w:rPr>
      </w:pPr>
      <w:r>
        <w:rPr>
          <w:rFonts w:hint="eastAsia" w:ascii="宋体" w:hAnsi="宋体"/>
          <w:sz w:val="24"/>
        </w:rPr>
        <w:t>⑵</w:t>
      </w:r>
      <w:r>
        <w:rPr>
          <w:rFonts w:ascii="宋体" w:hAnsi="宋体"/>
          <w:sz w:val="24"/>
        </w:rPr>
        <w:t>、不锈钢焊条或焊丝：其型号按设计要求选用，必须有质量证明书。</w:t>
      </w:r>
    </w:p>
    <w:p>
      <w:pPr>
        <w:ind w:firstLine="480" w:firstLineChars="200"/>
        <w:rPr>
          <w:rFonts w:hint="eastAsia" w:ascii="宋体" w:hAnsi="宋体"/>
          <w:sz w:val="24"/>
        </w:rPr>
      </w:pPr>
      <w:r>
        <w:rPr>
          <w:rFonts w:hint="eastAsia" w:ascii="宋体" w:hAnsi="宋体"/>
          <w:sz w:val="24"/>
        </w:rPr>
        <w:t>⑶</w:t>
      </w:r>
      <w:r>
        <w:rPr>
          <w:rFonts w:ascii="宋体" w:hAnsi="宋体"/>
          <w:sz w:val="24"/>
        </w:rPr>
        <w:t>、主要机具：氩弧电焊机、切割砂轮机、冲击电钻、角磨机、不锈钢丝细毛刷、小锤等。</w:t>
      </w:r>
    </w:p>
    <w:p>
      <w:pPr>
        <w:ind w:left="420" w:leftChars="200"/>
        <w:rPr>
          <w:rFonts w:hint="eastAsia" w:ascii="宋体" w:hAnsi="宋体"/>
          <w:sz w:val="24"/>
        </w:rPr>
      </w:pPr>
      <w:r>
        <w:rPr>
          <w:rFonts w:hint="eastAsia" w:ascii="宋体" w:hAnsi="宋体"/>
          <w:sz w:val="24"/>
        </w:rPr>
        <w:t>2、</w:t>
      </w:r>
      <w:r>
        <w:rPr>
          <w:rFonts w:ascii="宋体" w:hAnsi="宋体"/>
          <w:sz w:val="24"/>
        </w:rPr>
        <w:t>作业条件</w:t>
      </w:r>
      <w:r>
        <w:rPr>
          <w:rFonts w:ascii="宋体" w:hAnsi="宋体"/>
          <w:sz w:val="24"/>
        </w:rPr>
        <w:br w:type="textWrapping"/>
      </w:r>
      <w:r>
        <w:rPr>
          <w:rFonts w:hint="eastAsia" w:ascii="宋体" w:hAnsi="宋体"/>
          <w:sz w:val="24"/>
        </w:rPr>
        <w:t>⑴</w:t>
      </w:r>
      <w:r>
        <w:rPr>
          <w:rFonts w:ascii="宋体" w:hAnsi="宋体"/>
          <w:sz w:val="24"/>
        </w:rPr>
        <w:t>、熟悉图纸，做不锈钢栏杆施工工艺技术交底。</w:t>
      </w:r>
    </w:p>
    <w:p>
      <w:pPr>
        <w:ind w:left="420" w:leftChars="200"/>
        <w:rPr>
          <w:rFonts w:hint="eastAsia" w:ascii="宋体" w:hAnsi="宋体"/>
          <w:sz w:val="24"/>
        </w:rPr>
      </w:pPr>
      <w:r>
        <w:rPr>
          <w:rFonts w:hint="eastAsia" w:ascii="宋体" w:hAnsi="宋体"/>
          <w:sz w:val="24"/>
        </w:rPr>
        <w:t>⑵</w:t>
      </w:r>
      <w:r>
        <w:rPr>
          <w:rFonts w:ascii="宋体" w:hAnsi="宋体"/>
          <w:sz w:val="24"/>
        </w:rPr>
        <w:t>、施工前应检查电焊工合格证有效期限，应证明焊工所能承担的焊接工作。</w:t>
      </w:r>
      <w:r>
        <w:rPr>
          <w:rFonts w:hint="eastAsia" w:ascii="宋体" w:hAnsi="宋体"/>
          <w:sz w:val="24"/>
        </w:rPr>
        <w:t>⑶</w:t>
      </w:r>
      <w:r>
        <w:rPr>
          <w:rFonts w:ascii="宋体" w:hAnsi="宋体"/>
          <w:sz w:val="24"/>
        </w:rPr>
        <w:t>、现场供电应符合焊接用电要求。</w:t>
      </w:r>
    </w:p>
    <w:p>
      <w:pPr>
        <w:ind w:left="420" w:leftChars="200"/>
        <w:rPr>
          <w:rFonts w:hint="eastAsia" w:ascii="宋体" w:hAnsi="宋体"/>
          <w:sz w:val="24"/>
        </w:rPr>
      </w:pPr>
      <w:r>
        <w:rPr>
          <w:rFonts w:hint="eastAsia" w:ascii="宋体" w:hAnsi="宋体"/>
          <w:sz w:val="24"/>
        </w:rPr>
        <w:t>⑷</w:t>
      </w:r>
      <w:r>
        <w:rPr>
          <w:rFonts w:ascii="宋体" w:hAnsi="宋体"/>
          <w:sz w:val="24"/>
        </w:rPr>
        <w:t>、施工环境已能满足不锈钢栏杆施工的须要。</w:t>
      </w:r>
    </w:p>
    <w:p>
      <w:pPr>
        <w:ind w:left="420" w:leftChars="200"/>
        <w:rPr>
          <w:rFonts w:hint="eastAsia" w:ascii="宋体" w:hAnsi="宋体"/>
          <w:sz w:val="24"/>
        </w:rPr>
      </w:pPr>
      <w:r>
        <w:rPr>
          <w:rFonts w:hint="eastAsia" w:ascii="宋体" w:hAnsi="宋体"/>
          <w:sz w:val="24"/>
        </w:rPr>
        <w:t>3、</w:t>
      </w:r>
      <w:r>
        <w:rPr>
          <w:rFonts w:ascii="宋体" w:hAnsi="宋体"/>
          <w:sz w:val="24"/>
        </w:rPr>
        <w:t>工艺流程</w:t>
      </w:r>
    </w:p>
    <w:p>
      <w:pPr>
        <w:ind w:left="420" w:leftChars="200" w:firstLine="465"/>
        <w:rPr>
          <w:rFonts w:hint="eastAsia" w:ascii="宋体" w:hAnsi="宋体"/>
          <w:sz w:val="24"/>
        </w:rPr>
      </w:pPr>
      <w:r>
        <w:rPr>
          <w:rFonts w:ascii="宋体" w:hAnsi="宋体"/>
          <w:sz w:val="24"/>
        </w:rPr>
        <w:t>施工准备→放样→下料→焊接安装→打磨→焊缝检查→抛光。</w:t>
      </w:r>
    </w:p>
    <w:p>
      <w:pPr>
        <w:ind w:firstLine="480" w:firstLineChars="200"/>
        <w:rPr>
          <w:rFonts w:hint="eastAsia" w:ascii="宋体" w:hAnsi="宋体"/>
          <w:sz w:val="24"/>
        </w:rPr>
      </w:pPr>
      <w:r>
        <w:rPr>
          <w:rFonts w:hint="eastAsia" w:ascii="宋体" w:hAnsi="宋体"/>
          <w:sz w:val="24"/>
        </w:rPr>
        <w:t>4、</w:t>
      </w:r>
      <w:r>
        <w:rPr>
          <w:rFonts w:ascii="宋体" w:hAnsi="宋体"/>
          <w:sz w:val="24"/>
        </w:rPr>
        <w:t>主要施工方法：</w:t>
      </w:r>
    </w:p>
    <w:p>
      <w:pPr>
        <w:ind w:firstLine="480" w:firstLineChars="200"/>
        <w:rPr>
          <w:rFonts w:hint="eastAsia" w:ascii="宋体" w:hAnsi="宋体"/>
          <w:sz w:val="24"/>
        </w:rPr>
      </w:pPr>
      <w:r>
        <w:rPr>
          <w:rFonts w:hint="eastAsia" w:ascii="宋体" w:hAnsi="宋体"/>
          <w:sz w:val="24"/>
        </w:rPr>
        <w:t>⑴</w:t>
      </w:r>
      <w:r>
        <w:rPr>
          <w:rFonts w:ascii="宋体" w:hAnsi="宋体"/>
          <w:sz w:val="24"/>
        </w:rPr>
        <w:t>、施工前应先进行现场放样，并精确计算出各种杆件的长度。</w:t>
      </w:r>
    </w:p>
    <w:p>
      <w:pPr>
        <w:ind w:firstLine="480" w:firstLineChars="200"/>
        <w:rPr>
          <w:rFonts w:hint="eastAsia" w:ascii="宋体" w:hAnsi="宋体"/>
          <w:sz w:val="24"/>
        </w:rPr>
      </w:pPr>
      <w:r>
        <w:rPr>
          <w:rFonts w:hint="eastAsia" w:ascii="宋体" w:hAnsi="宋体"/>
          <w:sz w:val="24"/>
        </w:rPr>
        <w:t>⑵</w:t>
      </w:r>
      <w:r>
        <w:rPr>
          <w:rFonts w:ascii="宋体" w:hAnsi="宋体"/>
          <w:sz w:val="24"/>
        </w:rPr>
        <w:t>、按照各种杆件的长度准确进行下料，其构件下料长度允许偏差为1mm。</w:t>
      </w:r>
    </w:p>
    <w:p>
      <w:pPr>
        <w:ind w:firstLine="480" w:firstLineChars="200"/>
        <w:rPr>
          <w:rFonts w:hint="eastAsia" w:ascii="宋体" w:hAnsi="宋体"/>
          <w:sz w:val="24"/>
        </w:rPr>
      </w:pPr>
      <w:r>
        <w:rPr>
          <w:rFonts w:hint="eastAsia" w:ascii="宋体" w:hAnsi="宋体"/>
          <w:sz w:val="24"/>
        </w:rPr>
        <w:t>⑶</w:t>
      </w:r>
      <w:r>
        <w:rPr>
          <w:rFonts w:ascii="宋体" w:hAnsi="宋体"/>
          <w:sz w:val="24"/>
        </w:rPr>
        <w:t>、选择合适的焊接工艺，焊条直径，焊接电流，焊接速度等，通过焊接工艺试验验证。</w:t>
      </w:r>
    </w:p>
    <w:p>
      <w:pPr>
        <w:ind w:firstLine="480" w:firstLineChars="200"/>
        <w:rPr>
          <w:rFonts w:hint="eastAsia" w:ascii="宋体" w:hAnsi="宋体"/>
          <w:sz w:val="24"/>
        </w:rPr>
      </w:pPr>
      <w:r>
        <w:rPr>
          <w:rFonts w:hint="eastAsia" w:ascii="宋体" w:hAnsi="宋体"/>
          <w:sz w:val="24"/>
        </w:rPr>
        <w:t>⑷</w:t>
      </w:r>
      <w:r>
        <w:rPr>
          <w:rFonts w:ascii="宋体" w:hAnsi="宋体"/>
          <w:sz w:val="24"/>
        </w:rPr>
        <w:t>、脱脂去污处理：焊前检查坡口、组装间隙是否符合要求，定位焊是否牢固，焊缝周围不得有油污。否则应选择三氯代乙烯、苯、汽油、中性洗涤剂或其它化学药品用不锈钢丝细毛刷进行刷洗，必要时可用角磨机进行打磨，磨出金属表面后再进行焊接。</w:t>
      </w:r>
    </w:p>
    <w:p>
      <w:pPr>
        <w:ind w:firstLine="480" w:firstLineChars="200"/>
        <w:rPr>
          <w:rFonts w:hint="eastAsia" w:ascii="宋体" w:hAnsi="宋体"/>
          <w:sz w:val="24"/>
        </w:rPr>
      </w:pPr>
      <w:r>
        <w:rPr>
          <w:rFonts w:hint="eastAsia" w:ascii="宋体" w:hAnsi="宋体"/>
          <w:sz w:val="24"/>
        </w:rPr>
        <w:t>⑸</w:t>
      </w:r>
      <w:r>
        <w:rPr>
          <w:rFonts w:ascii="宋体" w:hAnsi="宋体"/>
          <w:sz w:val="24"/>
        </w:rPr>
        <w:t>、焊接时应选用较细的不锈钢焊条（焊丝）和较小的焊接电流。焊接时构件之间的焊点应牢固，焊缝应饱满，焊缝金属表面的焊波应均匀，不得有裂纹、夹渣、焊瘤、烧穿、弧坑和针状气孔等缺陷，焊接区不得有飞溅物。</w:t>
      </w:r>
    </w:p>
    <w:p>
      <w:pPr>
        <w:ind w:firstLine="480" w:firstLineChars="200"/>
        <w:rPr>
          <w:rFonts w:hint="eastAsia" w:ascii="宋体" w:hAnsi="宋体"/>
          <w:sz w:val="24"/>
        </w:rPr>
      </w:pPr>
      <w:r>
        <w:rPr>
          <w:rFonts w:hint="eastAsia" w:ascii="宋体" w:hAnsi="宋体"/>
          <w:sz w:val="24"/>
        </w:rPr>
        <w:t>⑹</w:t>
      </w:r>
      <w:r>
        <w:rPr>
          <w:rFonts w:ascii="宋体" w:hAnsi="宋体"/>
          <w:sz w:val="24"/>
        </w:rPr>
        <w:t>、杆件焊接组装完成后，对于无明显凹痕或凸出较大焊珠的焊缝，可直接进行抛光。对于有凹凸渣滓或较大焊珠的焊缝则应用角磨机进行打磨，磨平后再进行抛光。抛光后必须使外观光洁、平顺、无明显的焊接痕迹。</w:t>
      </w:r>
    </w:p>
    <w:p>
      <w:pPr>
        <w:ind w:left="315" w:leftChars="150" w:firstLine="120" w:firstLineChars="50"/>
        <w:rPr>
          <w:rFonts w:hint="eastAsia" w:ascii="宋体" w:hAnsi="宋体"/>
          <w:sz w:val="24"/>
        </w:rPr>
      </w:pPr>
      <w:r>
        <w:rPr>
          <w:rFonts w:hint="eastAsia" w:ascii="宋体" w:hAnsi="宋体"/>
          <w:sz w:val="24"/>
        </w:rPr>
        <w:t>5、</w:t>
      </w:r>
      <w:r>
        <w:rPr>
          <w:rFonts w:ascii="宋体" w:hAnsi="宋体"/>
          <w:sz w:val="24"/>
        </w:rPr>
        <w:t>质量标准</w:t>
      </w:r>
    </w:p>
    <w:p>
      <w:pPr>
        <w:ind w:firstLine="360" w:firstLineChars="15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、所有构件下料应保证准确，构件长度允许偏差为1mm。</w:t>
      </w:r>
    </w:p>
    <w:p>
      <w:pPr>
        <w:ind w:firstLine="360" w:firstLineChars="150"/>
        <w:rPr>
          <w:rFonts w:hint="eastAsia" w:ascii="宋体" w:hAnsi="宋体"/>
          <w:sz w:val="24"/>
        </w:rPr>
      </w:pPr>
      <w:r>
        <w:rPr>
          <w:rFonts w:hint="eastAsia" w:ascii="宋体" w:hAnsi="宋体"/>
          <w:sz w:val="24"/>
        </w:rPr>
        <w:t>（2）</w:t>
      </w:r>
      <w:r>
        <w:rPr>
          <w:rFonts w:ascii="宋体" w:hAnsi="宋体"/>
          <w:sz w:val="24"/>
        </w:rPr>
        <w:t>、构件下料前必须检查是否平直，否则必须矫直。</w:t>
      </w:r>
    </w:p>
    <w:p>
      <w:pPr>
        <w:ind w:firstLine="360" w:firstLineChars="150"/>
        <w:rPr>
          <w:rFonts w:hint="eastAsia" w:ascii="宋体" w:hAnsi="宋体"/>
          <w:sz w:val="24"/>
        </w:rPr>
      </w:pPr>
      <w:r>
        <w:rPr>
          <w:rFonts w:hint="eastAsia" w:ascii="宋体" w:hAnsi="宋体"/>
          <w:sz w:val="24"/>
        </w:rPr>
        <w:t>（3）</w:t>
      </w:r>
      <w:r>
        <w:rPr>
          <w:rFonts w:ascii="宋体" w:hAnsi="宋体"/>
          <w:sz w:val="24"/>
        </w:rPr>
        <w:t>、焊接时焊条或焊丝应选用适合于所焊接的材料的品种，且应有出厂合格证。</w:t>
      </w:r>
    </w:p>
    <w:p>
      <w:pPr>
        <w:ind w:firstLine="360" w:firstLineChars="150"/>
        <w:rPr>
          <w:rFonts w:hint="eastAsia" w:ascii="宋体" w:hAnsi="宋体"/>
          <w:sz w:val="24"/>
        </w:rPr>
      </w:pPr>
      <w:r>
        <w:rPr>
          <w:rFonts w:hint="eastAsia" w:ascii="宋体" w:hAnsi="宋体"/>
          <w:sz w:val="24"/>
        </w:rPr>
        <w:t>（4）</w:t>
      </w:r>
      <w:r>
        <w:rPr>
          <w:rFonts w:ascii="宋体" w:hAnsi="宋体"/>
          <w:sz w:val="24"/>
        </w:rPr>
        <w:t>、焊接时构件必须放置的位置准确。</w:t>
      </w:r>
    </w:p>
    <w:p>
      <w:pPr>
        <w:ind w:firstLine="360" w:firstLineChars="150"/>
        <w:rPr>
          <w:rFonts w:hint="eastAsia" w:ascii="宋体" w:hAns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、焊接时构件之间的焊点应牢固，焊缝应饱满，焊缝表面的焊波应均匀，不得有咬边、未焊满、裂纹、渣滓、焊瘤、烧穿、电弧擦伤、弧坑和针状气孔等缺陷，焊接区不得有飞溅物。</w:t>
      </w:r>
    </w:p>
    <w:p>
      <w:pPr>
        <w:ind w:firstLine="360" w:firstLineChars="150"/>
        <w:rPr>
          <w:rFonts w:hint="eastAsia" w:ascii="宋体" w:hAns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、焊接完成后，应将焊渣敲净。</w:t>
      </w:r>
    </w:p>
    <w:p>
      <w:pPr>
        <w:ind w:firstLine="360" w:firstLineChars="150"/>
        <w:rPr>
          <w:rFonts w:hint="eastAsia" w:ascii="宋体" w:hAnsi="宋体"/>
          <w:sz w:val="24"/>
        </w:rPr>
      </w:pPr>
      <w:r>
        <w:rPr>
          <w:rFonts w:hint="eastAsia" w:ascii="宋体" w:hAnsi="宋体"/>
          <w:sz w:val="24"/>
        </w:rPr>
        <w:t>（</w:t>
      </w:r>
      <w:r>
        <w:rPr>
          <w:rFonts w:ascii="宋体" w:hAnsi="宋体"/>
          <w:sz w:val="24"/>
        </w:rPr>
        <w:t>7</w:t>
      </w:r>
      <w:r>
        <w:rPr>
          <w:rFonts w:hint="eastAsia" w:ascii="宋体" w:hAnsi="宋体"/>
          <w:sz w:val="24"/>
        </w:rPr>
        <w:t>）</w:t>
      </w:r>
      <w:r>
        <w:rPr>
          <w:rFonts w:ascii="宋体" w:hAnsi="宋体"/>
          <w:sz w:val="24"/>
        </w:rPr>
        <w:t>、构件焊接组装完成后，应适当用手持机具磨平和抛光，使外观平顺光洁。</w:t>
      </w:r>
    </w:p>
    <w:p>
      <w:pPr>
        <w:rPr>
          <w:rFonts w:hint="eastAsia" w:ascii="宋体" w:hAnsi="宋体"/>
          <w:sz w:val="24"/>
        </w:rPr>
      </w:pPr>
      <w:r>
        <w:rPr>
          <w:rFonts w:hint="eastAsia" w:ascii="宋体" w:hAnsi="宋体"/>
          <w:sz w:val="24"/>
        </w:rPr>
        <w:t>七、廊架施工</w:t>
      </w:r>
    </w:p>
    <w:p>
      <w:pPr>
        <w:ind w:firstLine="480" w:firstLineChars="200"/>
        <w:rPr>
          <w:rFonts w:hint="eastAsia" w:ascii="宋体" w:hAnsi="宋体"/>
          <w:sz w:val="24"/>
        </w:rPr>
      </w:pPr>
      <w:r>
        <w:rPr>
          <w:rFonts w:hint="eastAsia" w:ascii="宋体" w:hAnsi="宋体"/>
          <w:sz w:val="24"/>
        </w:rPr>
        <w:t>1、基础做法</w:t>
      </w:r>
    </w:p>
    <w:p>
      <w:pPr>
        <w:ind w:firstLine="480" w:firstLineChars="200"/>
        <w:rPr>
          <w:rFonts w:hint="eastAsia" w:ascii="宋体" w:hAnsi="宋体"/>
          <w:sz w:val="24"/>
        </w:rPr>
      </w:pPr>
      <w:r>
        <w:rPr>
          <w:rFonts w:hint="eastAsia" w:ascii="宋体" w:hAnsi="宋体"/>
          <w:sz w:val="24"/>
        </w:rPr>
        <w:t xml:space="preserve">工艺流程：素土夯实—&gt;100厚碎石回填—&gt;100厚C15素混凝土垫层—&gt;钢筋混凝土独立基础和立柱。 </w:t>
      </w:r>
    </w:p>
    <w:p>
      <w:pPr>
        <w:ind w:firstLine="480" w:firstLineChars="200"/>
        <w:rPr>
          <w:rFonts w:hint="eastAsia" w:ascii="宋体" w:hAnsi="宋体"/>
          <w:sz w:val="24"/>
        </w:rPr>
      </w:pPr>
      <w:r>
        <w:rPr>
          <w:rFonts w:hint="eastAsia" w:ascii="宋体" w:hAnsi="宋体"/>
          <w:sz w:val="24"/>
        </w:rPr>
        <w:t>1)、 素土夯实</w:t>
      </w:r>
    </w:p>
    <w:p>
      <w:pPr>
        <w:ind w:firstLine="360" w:firstLineChars="150"/>
        <w:rPr>
          <w:rFonts w:hint="eastAsia" w:ascii="宋体" w:hAnsi="宋体"/>
          <w:sz w:val="24"/>
        </w:rPr>
      </w:pPr>
      <w:r>
        <w:rPr>
          <w:rFonts w:hint="eastAsia" w:ascii="宋体" w:hAnsi="宋体"/>
          <w:sz w:val="24"/>
        </w:rPr>
        <w:t>（1）基础开挖时，机械开挖预留 10-20cm 的余土使用人工挖掘。</w:t>
      </w:r>
    </w:p>
    <w:p>
      <w:pPr>
        <w:ind w:firstLine="360" w:firstLineChars="150"/>
        <w:rPr>
          <w:rFonts w:hint="eastAsia" w:ascii="宋体" w:hAnsi="宋体"/>
          <w:sz w:val="24"/>
        </w:rPr>
      </w:pPr>
      <w:r>
        <w:rPr>
          <w:rFonts w:hint="eastAsia" w:ascii="宋体" w:hAnsi="宋体"/>
          <w:sz w:val="24"/>
        </w:rPr>
        <w:t xml:space="preserve">（2）当挖土接近设计标高后，可用打夯机进行素土夯实，达到设计要求的素土夯实密实度，素土夯实后达到设计标高。 </w:t>
      </w:r>
    </w:p>
    <w:p>
      <w:pPr>
        <w:ind w:firstLine="480" w:firstLineChars="200"/>
        <w:rPr>
          <w:rFonts w:hint="eastAsia" w:ascii="宋体" w:hAnsi="宋体"/>
          <w:sz w:val="24"/>
        </w:rPr>
      </w:pPr>
      <w:r>
        <w:rPr>
          <w:rFonts w:hint="eastAsia" w:ascii="宋体" w:hAnsi="宋体"/>
          <w:sz w:val="24"/>
        </w:rPr>
        <w:t>2）、 100厚碎石回填</w:t>
      </w:r>
    </w:p>
    <w:p>
      <w:pPr>
        <w:ind w:firstLine="360" w:firstLineChars="150"/>
        <w:rPr>
          <w:rFonts w:hint="eastAsia" w:ascii="宋体" w:hAnsi="宋体"/>
          <w:sz w:val="24"/>
        </w:rPr>
      </w:pPr>
      <w:r>
        <w:rPr>
          <w:rFonts w:hint="eastAsia" w:ascii="宋体" w:hAnsi="宋体"/>
          <w:sz w:val="24"/>
        </w:rPr>
        <w:t xml:space="preserve">（1） 采用人工和机械结合施工，自卸汽车运 100 厚碎石，再用人工回填平整。 </w:t>
      </w:r>
    </w:p>
    <w:p>
      <w:pPr>
        <w:ind w:firstLine="360" w:firstLineChars="150"/>
        <w:rPr>
          <w:rFonts w:hint="eastAsia" w:ascii="宋体" w:hAnsi="宋体"/>
          <w:sz w:val="24"/>
        </w:rPr>
      </w:pPr>
      <w:r>
        <w:rPr>
          <w:rFonts w:hint="eastAsia" w:ascii="宋体" w:hAnsi="宋体"/>
          <w:sz w:val="24"/>
        </w:rPr>
        <w:t xml:space="preserve">（2）在铺筑碎石前，应将周边的浮土、杂物全部清除，并洒水湿润。 </w:t>
      </w:r>
    </w:p>
    <w:p>
      <w:pPr>
        <w:ind w:firstLine="360" w:firstLineChars="150"/>
        <w:rPr>
          <w:rFonts w:hint="eastAsia" w:ascii="宋体" w:hAnsi="宋体"/>
          <w:sz w:val="24"/>
        </w:rPr>
      </w:pPr>
      <w:r>
        <w:rPr>
          <w:rFonts w:hint="eastAsia" w:ascii="宋体" w:hAnsi="宋体"/>
          <w:sz w:val="24"/>
        </w:rPr>
        <w:t xml:space="preserve">（3） 摊铺碎石时无明显离析现象，或采用细集料作嵌缝处理。经过平整和整修后，人工压实，达到要求的密实度。 </w:t>
      </w:r>
    </w:p>
    <w:p>
      <w:pPr>
        <w:ind w:firstLine="480" w:firstLineChars="200"/>
        <w:rPr>
          <w:rFonts w:hint="eastAsia" w:ascii="宋体" w:hAnsi="宋体"/>
          <w:sz w:val="24"/>
        </w:rPr>
      </w:pPr>
      <w:r>
        <w:rPr>
          <w:rFonts w:hint="eastAsia" w:ascii="宋体" w:hAnsi="宋体"/>
          <w:sz w:val="24"/>
        </w:rPr>
        <w:t>3）、 素混凝土垫层</w:t>
      </w:r>
    </w:p>
    <w:p>
      <w:pPr>
        <w:ind w:firstLine="360" w:firstLineChars="150"/>
        <w:rPr>
          <w:rFonts w:hint="eastAsia" w:ascii="宋体" w:hAnsi="宋体"/>
          <w:sz w:val="24"/>
        </w:rPr>
      </w:pPr>
      <w:r>
        <w:rPr>
          <w:rFonts w:hint="eastAsia" w:ascii="宋体" w:hAnsi="宋体"/>
          <w:sz w:val="24"/>
        </w:rPr>
        <w:t>（1） 混凝土的下料口距离所浇筑的混凝土表面高度不得超过 2m。</w:t>
      </w:r>
    </w:p>
    <w:p>
      <w:pPr>
        <w:ind w:firstLine="360" w:firstLineChars="150"/>
        <w:rPr>
          <w:rFonts w:hint="eastAsia" w:ascii="宋体" w:hAnsi="宋体"/>
          <w:sz w:val="24"/>
        </w:rPr>
      </w:pPr>
      <w:r>
        <w:rPr>
          <w:rFonts w:hint="eastAsia" w:ascii="宋体" w:hAnsi="宋体"/>
          <w:sz w:val="24"/>
        </w:rPr>
        <w:t>（2） 混凝土的浇筑应分层连续进行，一般分层厚度为振鸣器作用部分长度的 1.25 倍，最大不超过 50cm。</w:t>
      </w:r>
    </w:p>
    <w:p>
      <w:pPr>
        <w:ind w:firstLine="360" w:firstLineChars="150"/>
        <w:rPr>
          <w:rFonts w:hint="eastAsia" w:ascii="宋体" w:hAnsi="宋体"/>
          <w:sz w:val="24"/>
        </w:rPr>
      </w:pPr>
      <w:r>
        <w:rPr>
          <w:rFonts w:hint="eastAsia" w:ascii="宋体" w:hAnsi="宋体"/>
          <w:sz w:val="24"/>
        </w:rPr>
        <w:t>（3）采用插入式振鸣器时应快插慢拔，插点应均匀排列，逐点移动，顺序进行，不得遗漏，做到振捣密实。</w:t>
      </w:r>
    </w:p>
    <w:p>
      <w:pPr>
        <w:ind w:firstLine="360" w:firstLineChars="150"/>
        <w:rPr>
          <w:rFonts w:hint="eastAsia" w:ascii="宋体" w:hAnsi="宋体"/>
          <w:sz w:val="24"/>
        </w:rPr>
      </w:pPr>
      <w:r>
        <w:rPr>
          <w:rFonts w:hint="eastAsia" w:ascii="宋体" w:hAnsi="宋体"/>
          <w:sz w:val="24"/>
        </w:rPr>
        <w:t xml:space="preserve">（4）浇筑混凝土时，应经常注意观察模板有无走动情况。当发现有变形、位移时，应立即停止浇筑，并及时处理好，再继续浇筑。 </w:t>
      </w:r>
    </w:p>
    <w:p>
      <w:pPr>
        <w:ind w:firstLine="360" w:firstLineChars="150"/>
        <w:rPr>
          <w:rFonts w:hint="eastAsia" w:ascii="宋体" w:hAnsi="宋体"/>
          <w:sz w:val="24"/>
        </w:rPr>
      </w:pPr>
      <w:r>
        <w:rPr>
          <w:rFonts w:hint="eastAsia" w:ascii="宋体" w:hAnsi="宋体"/>
          <w:sz w:val="24"/>
        </w:rPr>
        <w:t>（5） 混凝土振捣密实后，表面应用木抹子搓平。</w:t>
      </w:r>
    </w:p>
    <w:p>
      <w:pPr>
        <w:ind w:firstLine="360" w:firstLineChars="150"/>
        <w:rPr>
          <w:rFonts w:hint="eastAsia" w:ascii="宋体" w:hAnsi="宋体"/>
          <w:sz w:val="24"/>
        </w:rPr>
      </w:pPr>
      <w:r>
        <w:rPr>
          <w:rFonts w:hint="eastAsia" w:ascii="宋体" w:hAnsi="宋体"/>
          <w:sz w:val="24"/>
        </w:rPr>
        <w:t xml:space="preserve">（6）混凝土浇筑完毕后，应在 12 小时内加以覆盖和浇水，浇水次数应能保持混凝土有足够的湿润状态。养护期一般不少于 7 昼夜。 </w:t>
      </w:r>
    </w:p>
    <w:p>
      <w:pPr>
        <w:ind w:firstLine="480" w:firstLineChars="200"/>
        <w:rPr>
          <w:rFonts w:hint="eastAsia" w:ascii="宋体" w:hAnsi="宋体"/>
          <w:sz w:val="24"/>
        </w:rPr>
      </w:pPr>
      <w:r>
        <w:rPr>
          <w:rFonts w:hint="eastAsia" w:ascii="宋体" w:hAnsi="宋体"/>
          <w:sz w:val="24"/>
        </w:rPr>
        <w:t>4 ）、钢筋混凝土独立基础和立柱</w:t>
      </w:r>
    </w:p>
    <w:p>
      <w:pPr>
        <w:ind w:firstLine="360" w:firstLineChars="150"/>
        <w:rPr>
          <w:rFonts w:hint="eastAsia" w:ascii="宋体" w:hAnsi="宋体"/>
          <w:sz w:val="24"/>
        </w:rPr>
      </w:pPr>
      <w:r>
        <w:rPr>
          <w:rFonts w:hint="eastAsia" w:ascii="宋体" w:hAnsi="宋体"/>
          <w:sz w:val="24"/>
        </w:rPr>
        <w:t>（1） 垫层达到一定强度后，在其上划线、支模、铺放钢筋网片。次下部垂直钢筋应绑扎牢，并注意将钢筋弯钩朝上，连接柱的插筋，下端要用 90°弯钩与基础钢筋绑扎牢固，按轴线位置校核后用方木架成井字形，将插筋固定在基础外模板上；底部钢筋网片应用与混凝土保护层同厚度的水泥砂浆垫塞，以保证位置正确。</w:t>
      </w:r>
    </w:p>
    <w:p>
      <w:pPr>
        <w:ind w:firstLine="360" w:firstLineChars="150"/>
        <w:rPr>
          <w:rFonts w:hint="eastAsia" w:ascii="宋体" w:hAnsi="宋体"/>
          <w:sz w:val="24"/>
        </w:rPr>
      </w:pPr>
      <w:r>
        <w:rPr>
          <w:rFonts w:hint="eastAsia" w:ascii="宋体" w:hAnsi="宋体"/>
          <w:sz w:val="24"/>
        </w:rPr>
        <w:t>（2）在浇筑混凝土前，模板和钢筋上的垃圾、泥土和钢筋上的油污等杂物，应清楚干净。模板应浇水加以湿润。</w:t>
      </w:r>
    </w:p>
    <w:p>
      <w:pPr>
        <w:ind w:firstLine="360" w:firstLineChars="150"/>
        <w:rPr>
          <w:rFonts w:hint="eastAsia" w:ascii="宋体" w:hAnsi="宋体"/>
          <w:sz w:val="24"/>
        </w:rPr>
      </w:pPr>
      <w:r>
        <w:rPr>
          <w:rFonts w:hint="eastAsia" w:ascii="宋体" w:hAnsi="宋体"/>
          <w:sz w:val="24"/>
        </w:rPr>
        <w:t xml:space="preserve">（3）浇筑现浇柱下基础时，应特别注意柱子插筋位置的正确，防止造成位移和倾斜。在浇筑开始时，先满铺一层 5~10 厘米厚的混凝土，并捣实，使柱子插筋下段和钢筋片的位置基本固定，然后再对称浇筑。 </w:t>
      </w:r>
    </w:p>
    <w:p>
      <w:pPr>
        <w:ind w:firstLine="360" w:firstLineChars="150"/>
        <w:rPr>
          <w:rFonts w:hint="eastAsia" w:ascii="宋体" w:hAnsi="宋体"/>
          <w:sz w:val="24"/>
        </w:rPr>
      </w:pPr>
      <w:r>
        <w:rPr>
          <w:rFonts w:hint="eastAsia" w:ascii="宋体" w:hAnsi="宋体"/>
          <w:sz w:val="24"/>
        </w:rPr>
        <w:t>（4） 基础混凝土宜分支连续浇筑完成。</w:t>
      </w:r>
    </w:p>
    <w:p>
      <w:pPr>
        <w:ind w:firstLine="360" w:firstLineChars="150"/>
        <w:rPr>
          <w:rFonts w:hint="eastAsia" w:ascii="宋体" w:hAnsi="宋体"/>
          <w:sz w:val="24"/>
        </w:rPr>
      </w:pPr>
      <w:r>
        <w:rPr>
          <w:rFonts w:hint="eastAsia" w:ascii="宋体" w:hAnsi="宋体"/>
          <w:sz w:val="24"/>
        </w:rPr>
        <w:t>（5） 基础上有插筋时，要加以固定，保证插筋位置的正确，防止浇筑混凝土时发生移位。</w:t>
      </w:r>
    </w:p>
    <w:p>
      <w:pPr>
        <w:ind w:firstLine="360" w:firstLineChars="150"/>
        <w:rPr>
          <w:rFonts w:hint="eastAsia" w:ascii="宋体" w:hAnsi="宋体"/>
          <w:sz w:val="24"/>
        </w:rPr>
      </w:pPr>
      <w:r>
        <w:rPr>
          <w:rFonts w:hint="eastAsia" w:ascii="宋体" w:hAnsi="宋体"/>
          <w:sz w:val="24"/>
        </w:rPr>
        <w:t xml:space="preserve">（6） 混凝土立柱浇筑时，要将放置的预埋配件布置在正确位置。 </w:t>
      </w:r>
    </w:p>
    <w:p>
      <w:pPr>
        <w:ind w:firstLine="360" w:firstLineChars="150"/>
        <w:rPr>
          <w:rFonts w:hint="eastAsia" w:ascii="宋体" w:hAnsi="宋体"/>
          <w:sz w:val="24"/>
        </w:rPr>
      </w:pPr>
      <w:r>
        <w:rPr>
          <w:rFonts w:hint="eastAsia" w:ascii="宋体" w:hAnsi="宋体"/>
          <w:sz w:val="24"/>
        </w:rPr>
        <w:t>（7） 混凝土浇筑完毕，外露表面应覆盖浇水养护。</w:t>
      </w:r>
    </w:p>
    <w:p>
      <w:pPr>
        <w:ind w:firstLine="480" w:firstLineChars="200"/>
        <w:rPr>
          <w:rFonts w:hint="eastAsia" w:ascii="宋体" w:hAnsi="宋体"/>
          <w:sz w:val="24"/>
        </w:rPr>
      </w:pPr>
      <w:r>
        <w:rPr>
          <w:rFonts w:hint="eastAsia" w:ascii="宋体" w:hAnsi="宋体"/>
          <w:sz w:val="24"/>
        </w:rPr>
        <w:t>2、地坪做法</w:t>
      </w:r>
    </w:p>
    <w:p>
      <w:pPr>
        <w:ind w:firstLine="480" w:firstLineChars="200"/>
        <w:rPr>
          <w:rFonts w:hint="eastAsia" w:ascii="宋体" w:hAnsi="宋体"/>
          <w:sz w:val="24"/>
        </w:rPr>
      </w:pPr>
      <w:r>
        <w:rPr>
          <w:rFonts w:hint="eastAsia" w:ascii="宋体" w:hAnsi="宋体"/>
          <w:sz w:val="24"/>
        </w:rPr>
        <w:t xml:space="preserve">主要施工流程：素土夯实—&gt;100 厚碎石垫层—&gt;100 厚 C20 素混凝土垫层—&gt;30 厚 1：3 水泥砂浆结合层—&gt;饰面材料铺面。 </w:t>
      </w:r>
    </w:p>
    <w:p>
      <w:pPr>
        <w:ind w:firstLine="480" w:firstLineChars="200"/>
        <w:rPr>
          <w:rFonts w:hint="eastAsia" w:ascii="宋体" w:hAnsi="宋体"/>
          <w:sz w:val="24"/>
        </w:rPr>
      </w:pPr>
      <w:r>
        <w:rPr>
          <w:rFonts w:hint="eastAsia" w:ascii="宋体" w:hAnsi="宋体"/>
          <w:sz w:val="24"/>
        </w:rPr>
        <w:t>3、廊架顶部结构</w:t>
      </w:r>
    </w:p>
    <w:p>
      <w:pPr>
        <w:ind w:firstLine="480" w:firstLineChars="200"/>
        <w:rPr>
          <w:rFonts w:hint="eastAsia" w:ascii="宋体" w:hAnsi="宋体"/>
          <w:sz w:val="24"/>
        </w:rPr>
      </w:pPr>
      <w:r>
        <w:rPr>
          <w:rFonts w:hint="eastAsia" w:ascii="宋体" w:hAnsi="宋体"/>
          <w:sz w:val="24"/>
        </w:rPr>
        <w:t xml:space="preserve">施工工艺流程：材料准备—&gt;构件加工制作—&gt;构件拼装—&gt;质量检查 </w:t>
      </w:r>
    </w:p>
    <w:p>
      <w:pPr>
        <w:ind w:firstLine="480" w:firstLineChars="200"/>
        <w:rPr>
          <w:rFonts w:hint="eastAsia" w:ascii="宋体" w:hAnsi="宋体"/>
          <w:sz w:val="24"/>
        </w:rPr>
      </w:pPr>
      <w:r>
        <w:rPr>
          <w:rFonts w:hint="eastAsia" w:ascii="宋体" w:hAnsi="宋体"/>
          <w:sz w:val="24"/>
        </w:rPr>
        <w:t>1）、 材料准备</w:t>
      </w:r>
    </w:p>
    <w:p>
      <w:pPr>
        <w:ind w:firstLine="480" w:firstLineChars="200"/>
        <w:rPr>
          <w:rFonts w:hint="eastAsia" w:ascii="宋体" w:hAnsi="宋体"/>
          <w:sz w:val="24"/>
        </w:rPr>
      </w:pPr>
      <w:r>
        <w:rPr>
          <w:rFonts w:hint="eastAsia" w:ascii="宋体" w:hAnsi="宋体"/>
          <w:sz w:val="24"/>
        </w:rPr>
        <w:t>（1）采用镀锌钢管柱，150*150*6mm厚热镀锌钢管，外喷深灰色氟碳漆。</w:t>
      </w:r>
    </w:p>
    <w:p>
      <w:pPr>
        <w:ind w:firstLine="480" w:firstLineChars="200"/>
        <w:rPr>
          <w:rFonts w:hint="eastAsia" w:ascii="宋体" w:hAnsi="宋体"/>
          <w:sz w:val="24"/>
        </w:rPr>
      </w:pPr>
      <w:r>
        <w:rPr>
          <w:rFonts w:hint="eastAsia" w:ascii="宋体" w:hAnsi="宋体"/>
          <w:sz w:val="24"/>
        </w:rPr>
        <w:t xml:space="preserve">（2）钢构件须热度性防腐防锈处理，外喷红褐色漆 2 度。钢材须形状完整，无缺口、弯曲。 </w:t>
      </w:r>
    </w:p>
    <w:p>
      <w:pPr>
        <w:ind w:firstLine="480" w:firstLineChars="200"/>
        <w:rPr>
          <w:rFonts w:hint="eastAsia" w:ascii="宋体" w:hAnsi="宋体"/>
          <w:sz w:val="24"/>
        </w:rPr>
      </w:pPr>
      <w:r>
        <w:rPr>
          <w:rFonts w:hint="eastAsia" w:ascii="宋体" w:hAnsi="宋体"/>
          <w:sz w:val="24"/>
        </w:rPr>
        <w:t>2）、 构件加工制作</w:t>
      </w:r>
    </w:p>
    <w:p>
      <w:pPr>
        <w:ind w:firstLine="480" w:firstLineChars="200"/>
        <w:rPr>
          <w:rFonts w:hint="eastAsia" w:ascii="宋体" w:hAnsi="宋体"/>
          <w:sz w:val="24"/>
        </w:rPr>
      </w:pPr>
      <w:r>
        <w:rPr>
          <w:rFonts w:hint="eastAsia" w:ascii="宋体" w:hAnsi="宋体"/>
          <w:sz w:val="24"/>
        </w:rPr>
        <w:t xml:space="preserve">按施工图要求下料加工。 </w:t>
      </w:r>
    </w:p>
    <w:p>
      <w:pPr>
        <w:ind w:firstLine="480" w:firstLineChars="200"/>
        <w:rPr>
          <w:rFonts w:hint="eastAsia" w:ascii="宋体" w:hAnsi="宋体"/>
          <w:sz w:val="24"/>
        </w:rPr>
      </w:pPr>
      <w:r>
        <w:rPr>
          <w:rFonts w:hint="eastAsia" w:ascii="宋体" w:hAnsi="宋体"/>
          <w:sz w:val="24"/>
        </w:rPr>
        <w:t>3）、 构件拼装</w:t>
      </w:r>
    </w:p>
    <w:p>
      <w:pPr>
        <w:ind w:firstLine="480" w:firstLineChars="200"/>
        <w:rPr>
          <w:rFonts w:hint="eastAsia" w:ascii="宋体" w:hAnsi="宋体"/>
          <w:sz w:val="24"/>
        </w:rPr>
      </w:pPr>
      <w:r>
        <w:rPr>
          <w:rFonts w:hint="eastAsia" w:ascii="宋体" w:hAnsi="宋体"/>
          <w:sz w:val="24"/>
        </w:rPr>
        <w:t>所有钢构件焊接时要满焊，焊接处要抛光处理，焊接处要进行现场镀锌处理。</w:t>
      </w:r>
    </w:p>
    <w:p>
      <w:pPr>
        <w:ind w:firstLine="480" w:firstLineChars="200"/>
        <w:rPr>
          <w:rFonts w:hint="eastAsia" w:ascii="宋体" w:hAnsi="宋体"/>
          <w:sz w:val="24"/>
        </w:rPr>
      </w:pPr>
      <w:r>
        <w:rPr>
          <w:rFonts w:hint="eastAsia" w:ascii="宋体" w:hAnsi="宋体"/>
          <w:sz w:val="24"/>
        </w:rPr>
        <w:t>4、施工时要注意以下几点：</w:t>
      </w:r>
    </w:p>
    <w:p>
      <w:pPr>
        <w:ind w:firstLine="480" w:firstLineChars="200"/>
        <w:rPr>
          <w:rFonts w:hint="eastAsia" w:ascii="宋体" w:hAnsi="宋体"/>
          <w:sz w:val="24"/>
        </w:rPr>
      </w:pPr>
      <w:r>
        <w:rPr>
          <w:rFonts w:hint="eastAsia" w:ascii="宋体" w:hAnsi="宋体"/>
          <w:sz w:val="24"/>
        </w:rPr>
        <w:t>结构构件质量必须符合设计要求，堆放或运输中无损坏或变形。廊架属于纵向建筑，对稳定性的要求比较高，拼装后的廊架要保证构件之间的连接牢固，不摇晃；要保证整个廊架与地面上的混凝土柱连接甚好。</w:t>
      </w:r>
    </w:p>
    <w:p>
      <w:pPr>
        <w:rPr>
          <w:rFonts w:hint="eastAsia" w:ascii="宋体" w:hAnsi="宋体"/>
          <w:sz w:val="24"/>
        </w:rPr>
      </w:pPr>
      <w:r>
        <w:rPr>
          <w:rFonts w:hint="eastAsia" w:ascii="宋体" w:hAnsi="宋体"/>
          <w:sz w:val="24"/>
        </w:rPr>
        <w:t>八、标记、标线施工</w:t>
      </w:r>
    </w:p>
    <w:p>
      <w:pPr>
        <w:ind w:firstLine="360" w:firstLineChars="150"/>
        <w:rPr>
          <w:rFonts w:ascii="宋体" w:hAnsi="宋体"/>
          <w:sz w:val="24"/>
        </w:rPr>
      </w:pPr>
      <w:r>
        <w:rPr>
          <w:rFonts w:hint="eastAsia" w:ascii="宋体" w:hAnsi="宋体"/>
          <w:sz w:val="24"/>
        </w:rPr>
        <w:t>1、施工标准及依据</w:t>
      </w:r>
    </w:p>
    <w:p>
      <w:pPr>
        <w:pStyle w:val="35"/>
        <w:spacing w:line="460" w:lineRule="exact"/>
        <w:ind w:left="0" w:leftChars="0" w:firstLine="360" w:firstLineChars="150"/>
        <w:rPr>
          <w:rFonts w:ascii="宋体" w:hAnsi="宋体"/>
          <w:sz w:val="24"/>
        </w:rPr>
      </w:pPr>
      <w:r>
        <w:rPr>
          <w:rFonts w:hint="eastAsia" w:ascii="宋体" w:hAnsi="宋体"/>
          <w:sz w:val="24"/>
        </w:rPr>
        <w:t>1.1道路标线涂、漆料按要求采用热熔反光涂料，根据GB-5768-2009、JT/T279-2004标准。</w:t>
      </w:r>
    </w:p>
    <w:p>
      <w:pPr>
        <w:pStyle w:val="35"/>
        <w:spacing w:line="460" w:lineRule="exact"/>
        <w:ind w:left="0" w:leftChars="0" w:firstLine="360" w:firstLineChars="150"/>
        <w:rPr>
          <w:rFonts w:ascii="宋体" w:hAnsi="宋体"/>
          <w:sz w:val="24"/>
        </w:rPr>
      </w:pPr>
      <w:r>
        <w:rPr>
          <w:rFonts w:hint="eastAsia" w:ascii="宋体" w:hAnsi="宋体"/>
          <w:sz w:val="24"/>
        </w:rPr>
        <w:t>1.2标线涂料，符合JT/T280-2004的规定。</w:t>
      </w:r>
    </w:p>
    <w:p>
      <w:pPr>
        <w:pStyle w:val="35"/>
        <w:spacing w:line="460" w:lineRule="exact"/>
        <w:ind w:left="0" w:leftChars="0" w:firstLine="360" w:firstLineChars="150"/>
        <w:rPr>
          <w:rFonts w:ascii="宋体" w:hAnsi="宋体"/>
          <w:sz w:val="24"/>
        </w:rPr>
      </w:pPr>
      <w:r>
        <w:rPr>
          <w:rFonts w:hint="eastAsia" w:ascii="宋体" w:hAnsi="宋体"/>
          <w:sz w:val="24"/>
        </w:rPr>
        <w:t>1.3玻璃珠为符合JT/T280-2004的规定反光材料。</w:t>
      </w:r>
    </w:p>
    <w:p>
      <w:pPr>
        <w:pStyle w:val="35"/>
        <w:spacing w:line="460" w:lineRule="exact"/>
        <w:ind w:left="0" w:leftChars="0" w:firstLine="360" w:firstLineChars="150"/>
        <w:rPr>
          <w:rFonts w:ascii="宋体" w:hAnsi="宋体"/>
          <w:sz w:val="24"/>
        </w:rPr>
      </w:pPr>
      <w:r>
        <w:rPr>
          <w:rFonts w:hint="eastAsia" w:ascii="宋体" w:hAnsi="宋体"/>
          <w:sz w:val="24"/>
        </w:rPr>
        <w:t>1.4漆料或涂料以密封金属供货。每只容器清楚的标明制造单位的名称、出厂单位日期、反光性、颜色及加热时最高安全温度或溶剂种类等，并附有产品出厂单位合格证书。</w:t>
      </w:r>
    </w:p>
    <w:p>
      <w:pPr>
        <w:pStyle w:val="35"/>
        <w:spacing w:line="460" w:lineRule="exact"/>
        <w:ind w:left="0" w:leftChars="0" w:firstLine="360" w:firstLineChars="150"/>
        <w:rPr>
          <w:rFonts w:ascii="宋体" w:hAnsi="宋体"/>
          <w:sz w:val="24"/>
        </w:rPr>
      </w:pPr>
      <w:r>
        <w:rPr>
          <w:rFonts w:hint="eastAsia" w:ascii="宋体" w:hAnsi="宋体"/>
          <w:sz w:val="24"/>
        </w:rPr>
        <w:t>1.5产品在运输时，防止雨淋；存放时保持通风、干燥、防止日光直接照射，并隔绝火源，夏季温度过高时，设法降温；运至工地的漆、涂料，按GB/T2828.1-2012规定的试验方法，进行抽样检验，不合格产品，不得使用。</w:t>
      </w:r>
    </w:p>
    <w:p>
      <w:pPr>
        <w:pStyle w:val="35"/>
        <w:spacing w:line="460" w:lineRule="exact"/>
        <w:jc w:val="left"/>
        <w:rPr>
          <w:rFonts w:ascii="宋体" w:hAnsi="宋体"/>
          <w:sz w:val="24"/>
        </w:rPr>
      </w:pPr>
      <w:r>
        <w:rPr>
          <w:rFonts w:hint="eastAsia" w:ascii="宋体" w:hAnsi="宋体"/>
          <w:sz w:val="24"/>
        </w:rPr>
        <w:t>2、施工要求</w:t>
      </w:r>
    </w:p>
    <w:p>
      <w:pPr>
        <w:pStyle w:val="35"/>
        <w:spacing w:line="460" w:lineRule="exact"/>
        <w:ind w:left="0" w:leftChars="0" w:firstLine="360" w:firstLineChars="150"/>
        <w:rPr>
          <w:rFonts w:ascii="宋体" w:hAnsi="宋体"/>
          <w:sz w:val="24"/>
        </w:rPr>
      </w:pPr>
      <w:r>
        <w:rPr>
          <w:rFonts w:hint="eastAsia" w:ascii="宋体" w:hAnsi="宋体"/>
          <w:sz w:val="24"/>
        </w:rPr>
        <w:t>2.1标线作业开始前，本单位按监理单位的指令，喷涂或涂刷一段试验标线，以此检验涂（漆）料配方（包括玻璃珠用量）是否满足图纸要求以及施工机具和工艺是否合适。如获批准，试验用涂（漆）料，施工机具和方法可以用于所有的标线。</w:t>
      </w:r>
    </w:p>
    <w:p>
      <w:pPr>
        <w:pStyle w:val="35"/>
        <w:spacing w:line="460" w:lineRule="exact"/>
        <w:ind w:left="0" w:leftChars="0" w:firstLine="360" w:firstLineChars="150"/>
        <w:rPr>
          <w:rFonts w:ascii="宋体" w:hAnsi="宋体"/>
          <w:sz w:val="24"/>
        </w:rPr>
      </w:pPr>
      <w:r>
        <w:rPr>
          <w:rFonts w:hint="eastAsia" w:ascii="宋体" w:hAnsi="宋体"/>
          <w:sz w:val="24"/>
        </w:rPr>
        <w:t>2.2喷涂或涂刷标线前，道路原有标识标线全部清除干净，道路表面所有灰尘、污物、松散石块及其他杂质将清除干净。进行涂刷时，路面必须是清洁、干燥的。</w:t>
      </w:r>
    </w:p>
    <w:p>
      <w:pPr>
        <w:pStyle w:val="35"/>
        <w:spacing w:line="460" w:lineRule="exact"/>
        <w:ind w:left="0" w:leftChars="0" w:firstLine="360" w:firstLineChars="150"/>
        <w:rPr>
          <w:rFonts w:ascii="宋体" w:hAnsi="宋体"/>
          <w:sz w:val="24"/>
        </w:rPr>
      </w:pPr>
      <w:r>
        <w:rPr>
          <w:rFonts w:hint="eastAsia" w:ascii="宋体" w:hAnsi="宋体"/>
          <w:sz w:val="24"/>
        </w:rPr>
        <w:t>2.3施工中注意事项：一是标线作业应在白天进行严禁在气候潮湿、灰尘过大或温度低于4℃作业；二是施工前应将涂料充分搅匀，并滞留在热熔釜内15分钟后再放料,严禁不同类型涂料的混合使用,施工时严禁使用不同涂料厂生产的底油。</w:t>
      </w:r>
    </w:p>
    <w:p>
      <w:pPr>
        <w:pStyle w:val="35"/>
        <w:spacing w:line="460" w:lineRule="exact"/>
        <w:ind w:left="0" w:leftChars="0" w:firstLine="360" w:firstLineChars="150"/>
        <w:rPr>
          <w:rFonts w:ascii="宋体" w:hAnsi="宋体"/>
          <w:sz w:val="24"/>
        </w:rPr>
      </w:pPr>
      <w:r>
        <w:rPr>
          <w:rFonts w:hint="eastAsia" w:ascii="宋体" w:hAnsi="宋体"/>
          <w:sz w:val="24"/>
        </w:rPr>
        <w:t>2.4标线喷涂或涂或涂刷过程中，将设立警示牌防止车辆在未干的涂漆上驶过。</w:t>
      </w:r>
    </w:p>
    <w:p>
      <w:pPr>
        <w:pStyle w:val="35"/>
        <w:spacing w:line="460" w:lineRule="exact"/>
        <w:ind w:left="0" w:leftChars="0" w:firstLine="360" w:firstLineChars="150"/>
        <w:rPr>
          <w:rFonts w:ascii="宋体" w:hAnsi="宋体"/>
          <w:sz w:val="24"/>
        </w:rPr>
      </w:pPr>
      <w:r>
        <w:rPr>
          <w:rFonts w:hint="eastAsia" w:ascii="宋体" w:hAnsi="宋体"/>
          <w:sz w:val="24"/>
        </w:rPr>
        <w:t>2.5在水泥砼行车道上喷涂或喷刷标线之前，先按照出厂说明书的要求，在水泥砼上涂刷一层与标线涂（漆）料相空的粘结层。</w:t>
      </w:r>
    </w:p>
    <w:p>
      <w:pPr>
        <w:pStyle w:val="35"/>
        <w:spacing w:line="460" w:lineRule="exact"/>
        <w:rPr>
          <w:rFonts w:ascii="宋体" w:hAnsi="宋体"/>
          <w:sz w:val="24"/>
        </w:rPr>
      </w:pPr>
      <w:r>
        <w:rPr>
          <w:rFonts w:hint="eastAsia" w:ascii="宋体" w:hAnsi="宋体"/>
          <w:sz w:val="24"/>
        </w:rPr>
        <w:t>3、施工方法</w:t>
      </w:r>
    </w:p>
    <w:p>
      <w:pPr>
        <w:pStyle w:val="35"/>
        <w:spacing w:line="460" w:lineRule="exact"/>
        <w:ind w:left="0" w:leftChars="0" w:firstLine="360" w:firstLineChars="150"/>
        <w:rPr>
          <w:rFonts w:ascii="宋体" w:hAnsi="宋体"/>
          <w:sz w:val="24"/>
        </w:rPr>
      </w:pPr>
      <w:r>
        <w:rPr>
          <w:rFonts w:hint="eastAsia" w:ascii="宋体" w:hAnsi="宋体"/>
          <w:sz w:val="24"/>
        </w:rPr>
        <w:t>3.1因施工期间区域内道路不完全封闭，所以准备足够的用以保护过往车辆及标线施工人员的安全标志、警告信号、交通锥、路栏等交通标识，配备交通管理员，管理好行人和来往车辆尽可能保持交通畅通。</w:t>
      </w:r>
    </w:p>
    <w:p>
      <w:pPr>
        <w:pStyle w:val="35"/>
        <w:spacing w:line="460" w:lineRule="exact"/>
        <w:ind w:left="0" w:leftChars="0" w:firstLine="360" w:firstLineChars="150"/>
        <w:rPr>
          <w:rFonts w:ascii="宋体" w:hAnsi="宋体"/>
          <w:sz w:val="24"/>
        </w:rPr>
      </w:pPr>
      <w:r>
        <w:rPr>
          <w:rFonts w:hint="eastAsia" w:ascii="宋体" w:hAnsi="宋体"/>
          <w:sz w:val="24"/>
        </w:rPr>
        <w:t>3.2本次施工区域内部分道路原有标线、标识使用研磨机及清洁设备全部铲除干净。</w:t>
      </w:r>
    </w:p>
    <w:p>
      <w:pPr>
        <w:pStyle w:val="35"/>
        <w:spacing w:line="460" w:lineRule="exact"/>
        <w:ind w:left="0" w:leftChars="0" w:firstLine="360" w:firstLineChars="150"/>
        <w:rPr>
          <w:rFonts w:ascii="宋体" w:hAnsi="宋体"/>
          <w:sz w:val="24"/>
        </w:rPr>
      </w:pPr>
      <w:r>
        <w:rPr>
          <w:rFonts w:hint="eastAsia" w:ascii="宋体" w:hAnsi="宋体"/>
          <w:sz w:val="24"/>
        </w:rPr>
        <w:t>3.3在涂布之前，将道路表面的污物、石子和其他杂质清除干净使路面保持清洁和干燥。</w:t>
      </w:r>
    </w:p>
    <w:p>
      <w:pPr>
        <w:pStyle w:val="35"/>
        <w:spacing w:line="460" w:lineRule="exact"/>
        <w:ind w:left="0" w:leftChars="0" w:firstLine="360" w:firstLineChars="150"/>
        <w:rPr>
          <w:rFonts w:ascii="宋体" w:hAnsi="宋体"/>
          <w:sz w:val="24"/>
        </w:rPr>
      </w:pPr>
      <w:r>
        <w:rPr>
          <w:rFonts w:hint="eastAsia" w:ascii="宋体" w:hAnsi="宋体"/>
          <w:sz w:val="24"/>
        </w:rPr>
        <w:t>3.4根据图纸要求，放样、打点，并复查，在正确的前提下，拉线或弹线。</w:t>
      </w:r>
    </w:p>
    <w:p>
      <w:pPr>
        <w:pStyle w:val="35"/>
        <w:spacing w:line="460" w:lineRule="exact"/>
        <w:ind w:left="0" w:leftChars="0" w:firstLine="360" w:firstLineChars="150"/>
        <w:rPr>
          <w:rFonts w:ascii="宋体" w:hAnsi="宋体"/>
          <w:sz w:val="24"/>
        </w:rPr>
      </w:pPr>
      <w:r>
        <w:rPr>
          <w:rFonts w:hint="eastAsia" w:ascii="宋体" w:hAnsi="宋体"/>
          <w:sz w:val="24"/>
        </w:rPr>
        <w:t>3.5涂底漆：涂抹时，使用刷子、滚筒式喷洒机等，将底漆调至浓淡均匀后涂洒。底漆涂酒宽度应比标线放样宽度稍宽一些，当底漆不粘车胎，也不粘附灰尘、沙土时，才可进行标线涂布作业。</w:t>
      </w:r>
    </w:p>
    <w:p>
      <w:pPr>
        <w:pStyle w:val="35"/>
        <w:spacing w:line="460" w:lineRule="exact"/>
        <w:ind w:left="0" w:leftChars="0" w:firstLine="360" w:firstLineChars="150"/>
        <w:rPr>
          <w:rFonts w:ascii="宋体" w:hAnsi="宋体"/>
          <w:sz w:val="24"/>
        </w:rPr>
      </w:pPr>
      <w:r>
        <w:rPr>
          <w:rFonts w:hint="eastAsia" w:ascii="宋体" w:hAnsi="宋体"/>
          <w:sz w:val="24"/>
        </w:rPr>
        <w:t>3.6热熔型道路标线施工：</w:t>
      </w:r>
    </w:p>
    <w:p>
      <w:pPr>
        <w:pStyle w:val="35"/>
        <w:spacing w:line="460" w:lineRule="exact"/>
        <w:ind w:left="0" w:leftChars="0" w:firstLine="240" w:firstLineChars="100"/>
        <w:rPr>
          <w:rFonts w:ascii="宋体" w:hAnsi="宋体"/>
          <w:sz w:val="24"/>
        </w:rPr>
      </w:pPr>
      <w:r>
        <w:rPr>
          <w:rFonts w:hint="eastAsia" w:ascii="宋体" w:hAnsi="宋体"/>
          <w:sz w:val="24"/>
        </w:rPr>
        <w:t>（1）在放样和涂布底漆同时，将热熔型路标涂料装入热熔釜中，均匀加热、搅拌至180-200℃，然后放入工程车的小釜中。</w:t>
      </w:r>
    </w:p>
    <w:p>
      <w:pPr>
        <w:pStyle w:val="35"/>
        <w:spacing w:line="460" w:lineRule="exact"/>
        <w:ind w:left="0" w:leftChars="0" w:firstLine="240" w:firstLineChars="100"/>
        <w:rPr>
          <w:rFonts w:ascii="宋体" w:hAnsi="宋体"/>
          <w:sz w:val="24"/>
        </w:rPr>
      </w:pPr>
      <w:r>
        <w:rPr>
          <w:rFonts w:hint="eastAsia" w:ascii="宋体" w:hAnsi="宋体"/>
          <w:sz w:val="24"/>
        </w:rPr>
        <w:t>（2）熔融的涂料经划线车的小釜放入料斗，根据放样线，均匀地将涂料刮涂在底层胶漆干燥的路面上。</w:t>
      </w:r>
    </w:p>
    <w:p>
      <w:pPr>
        <w:pStyle w:val="35"/>
        <w:spacing w:line="460" w:lineRule="exact"/>
        <w:ind w:left="0" w:leftChars="0" w:firstLine="240" w:firstLineChars="100"/>
        <w:rPr>
          <w:rFonts w:ascii="宋体" w:hAnsi="宋体"/>
          <w:sz w:val="24"/>
        </w:rPr>
      </w:pPr>
      <w:r>
        <w:rPr>
          <w:rFonts w:hint="eastAsia" w:ascii="宋体" w:hAnsi="宋体"/>
          <w:sz w:val="24"/>
        </w:rPr>
        <w:t>（3）在刮涂后，使用玻璃微珠撒布器，立即将20%-30%玻璃微珠均匀地撒布在刚刮涂出的路标涂料上。</w:t>
      </w:r>
    </w:p>
    <w:p>
      <w:pPr>
        <w:pStyle w:val="35"/>
        <w:spacing w:line="460" w:lineRule="exact"/>
        <w:ind w:left="0" w:leftChars="0" w:firstLine="360" w:firstLineChars="150"/>
        <w:rPr>
          <w:rFonts w:ascii="宋体" w:hAnsi="宋体"/>
          <w:sz w:val="24"/>
        </w:rPr>
      </w:pPr>
      <w:r>
        <w:rPr>
          <w:rFonts w:hint="eastAsia" w:ascii="宋体" w:hAnsi="宋体"/>
          <w:sz w:val="24"/>
        </w:rPr>
        <w:t>3.7自检：对划好的线，质检员用卷尺进行检验，每天作好施工报表，记录天气情况施工进度，材料用量，自检报告。</w:t>
      </w:r>
    </w:p>
    <w:p>
      <w:pPr>
        <w:pStyle w:val="35"/>
        <w:spacing w:line="460" w:lineRule="exact"/>
        <w:ind w:left="0" w:leftChars="0" w:firstLine="360" w:firstLineChars="150"/>
        <w:rPr>
          <w:rFonts w:ascii="宋体" w:hAnsi="宋体"/>
          <w:sz w:val="24"/>
        </w:rPr>
      </w:pPr>
      <w:r>
        <w:rPr>
          <w:rFonts w:hint="eastAsia" w:ascii="宋体" w:hAnsi="宋体"/>
          <w:sz w:val="24"/>
        </w:rPr>
        <w:t>3.8修整：标线一次成型，根据实际完成情况，计测工程量。对不符合要求的标线进行修整，去除溢出和垂落的涂膜，检查厚度、尺寸玻璃珠撒布情况及划线的形状等。</w:t>
      </w:r>
    </w:p>
    <w:p>
      <w:pPr>
        <w:ind w:firstLine="360" w:firstLineChars="150"/>
        <w:rPr>
          <w:rFonts w:hint="eastAsia" w:ascii="宋体" w:hAnsi="宋体"/>
          <w:sz w:val="24"/>
        </w:rPr>
      </w:pPr>
      <w:r>
        <w:rPr>
          <w:rFonts w:hint="eastAsia" w:ascii="宋体" w:hAnsi="宋体"/>
          <w:sz w:val="24"/>
        </w:rPr>
        <w:t>3.9施工结束后，由专人负责统一撤除用以保护施工人员和行车的安全标志、信号和路标。</w:t>
      </w:r>
    </w:p>
    <w:p>
      <w:pPr>
        <w:rPr>
          <w:rFonts w:hint="eastAsia" w:ascii="宋体" w:hAnsi="宋体"/>
          <w:sz w:val="24"/>
        </w:rPr>
      </w:pPr>
      <w:r>
        <w:rPr>
          <w:rFonts w:hint="eastAsia" w:ascii="宋体" w:hAnsi="宋体"/>
          <w:sz w:val="24"/>
        </w:rPr>
        <w:t>九、坐凳、花池施工</w:t>
      </w:r>
    </w:p>
    <w:p>
      <w:pPr>
        <w:ind w:firstLine="480"/>
        <w:rPr>
          <w:rFonts w:ascii="宋体" w:hAnsi="宋体"/>
          <w:sz w:val="24"/>
        </w:rPr>
      </w:pPr>
      <w:r>
        <w:rPr>
          <w:rFonts w:hint="eastAsia" w:ascii="宋体" w:hAnsi="宋体"/>
          <w:sz w:val="24"/>
        </w:rPr>
        <w:t>坐凳、花池施工严格按照设计图纸进行。</w:t>
      </w:r>
    </w:p>
    <w:p>
      <w:pPr>
        <w:ind w:firstLine="480"/>
        <w:rPr>
          <w:rFonts w:ascii="宋体" w:hAnsi="宋体"/>
          <w:sz w:val="24"/>
        </w:rPr>
      </w:pPr>
      <w:r>
        <w:rPr>
          <w:rFonts w:hint="eastAsia" w:ascii="宋体" w:hAnsi="宋体"/>
          <w:sz w:val="24"/>
        </w:rPr>
        <w:t>1、工艺流程</w:t>
      </w:r>
    </w:p>
    <w:p>
      <w:pPr>
        <w:ind w:firstLine="480"/>
        <w:rPr>
          <w:rFonts w:ascii="宋体" w:hAnsi="宋体"/>
          <w:sz w:val="24"/>
        </w:rPr>
      </w:pPr>
      <w:r>
        <w:rPr>
          <w:rFonts w:hint="eastAsia" w:ascii="宋体" w:hAnsi="宋体"/>
          <w:sz w:val="24"/>
        </w:rPr>
        <w:t>基层清理→基层处理找平→地面弹线，定位→摊铺水泥砂浆结合层→安装花岗岩→清理灌缝→成品保护施工方法及措施。</w:t>
      </w:r>
    </w:p>
    <w:p>
      <w:pPr>
        <w:ind w:firstLine="480"/>
        <w:rPr>
          <w:rFonts w:ascii="宋体" w:hAnsi="宋体"/>
          <w:sz w:val="24"/>
        </w:rPr>
      </w:pPr>
      <w:r>
        <w:rPr>
          <w:rFonts w:hint="eastAsia" w:ascii="宋体" w:hAnsi="宋体"/>
          <w:sz w:val="24"/>
        </w:rPr>
        <w:t>2、注意事项</w:t>
      </w:r>
    </w:p>
    <w:p>
      <w:pPr>
        <w:ind w:firstLine="480"/>
        <w:rPr>
          <w:rFonts w:ascii="宋体" w:hAnsi="宋体"/>
          <w:sz w:val="24"/>
        </w:rPr>
      </w:pPr>
      <w:r>
        <w:rPr>
          <w:rFonts w:hint="eastAsia" w:ascii="宋体" w:hAnsi="宋体"/>
          <w:sz w:val="24"/>
        </w:rPr>
        <w:t>（1）对基层必须进行清理，表面残留的砂浆、尘土等应用钢丝刷洗刷干净，浇水湿润，表面不得有积水。</w:t>
      </w:r>
    </w:p>
    <w:p>
      <w:pPr>
        <w:ind w:firstLine="480"/>
        <w:rPr>
          <w:rFonts w:ascii="宋体" w:hAnsi="宋体"/>
          <w:sz w:val="24"/>
        </w:rPr>
      </w:pPr>
      <w:r>
        <w:rPr>
          <w:rFonts w:hint="eastAsia" w:ascii="宋体" w:hAnsi="宋体"/>
          <w:sz w:val="24"/>
        </w:rPr>
        <w:t>（2）检查找平层是否按设计要求，按地面标高留出砖的厚度做标准点。</w:t>
      </w:r>
    </w:p>
    <w:p>
      <w:pPr>
        <w:ind w:firstLine="480"/>
        <w:rPr>
          <w:rFonts w:ascii="宋体" w:hAnsi="宋体"/>
          <w:sz w:val="24"/>
        </w:rPr>
      </w:pPr>
      <w:r>
        <w:rPr>
          <w:rFonts w:hint="eastAsia" w:ascii="宋体" w:hAnsi="宋体"/>
          <w:sz w:val="24"/>
        </w:rPr>
        <w:t>（3）材料要严格把关、低质伪劣的产品不得用于施工现场。</w:t>
      </w:r>
    </w:p>
    <w:p>
      <w:pPr>
        <w:ind w:firstLine="480"/>
        <w:rPr>
          <w:rFonts w:ascii="宋体" w:hAnsi="宋体"/>
          <w:sz w:val="24"/>
        </w:rPr>
      </w:pPr>
      <w:r>
        <w:rPr>
          <w:rFonts w:hint="eastAsia" w:ascii="宋体" w:hAnsi="宋体"/>
          <w:sz w:val="24"/>
        </w:rPr>
        <w:t>（4）地面弹十字定位线及分格线，安装标准块，拉控制线，从中心向两边分开铺贴。</w:t>
      </w:r>
    </w:p>
    <w:p>
      <w:pPr>
        <w:ind w:firstLine="480"/>
        <w:rPr>
          <w:rFonts w:ascii="宋体" w:hAnsi="宋体"/>
          <w:sz w:val="24"/>
        </w:rPr>
      </w:pPr>
      <w:r>
        <w:rPr>
          <w:rFonts w:hint="eastAsia" w:ascii="宋体" w:hAnsi="宋体"/>
          <w:sz w:val="24"/>
        </w:rPr>
        <w:t>（5）铺贴前，在原砂浆找平层上面，均匀涂刷一层水泥浆为结合层（干硬性1：4水泥砂浆），结合层要均匀、全面，保证垫层与基层结合良好，并做到随刷随铺水泥砂浆结合层。</w:t>
      </w:r>
    </w:p>
    <w:p>
      <w:pPr>
        <w:ind w:firstLine="480"/>
        <w:rPr>
          <w:rFonts w:ascii="宋体" w:hAnsi="宋体"/>
          <w:sz w:val="24"/>
        </w:rPr>
      </w:pPr>
      <w:r>
        <w:rPr>
          <w:rFonts w:hint="eastAsia" w:ascii="宋体" w:hAnsi="宋体"/>
          <w:sz w:val="24"/>
        </w:rPr>
        <w:t>（6）铺贴花岗岩时，在结合层上放花岗岩，用橡皮锤将结合层拍平、拍实，，浇素水泥浆，再将花岗岩铺于原处，要让砖的一边先下放，然后慢慢放下另外三边，以防有气泡产生，用橡皮锤拍实，使之与结合层紧密贴合，并与其它已铺花岗岩平齐，然后用2m长水平垂直测量及塞尺进行检查，使贴好的面砖表面平整度、垂直度、接缝高低差及缝格平直度均要符合施工要求，随后刮去挤出缝隙的砂浆，用开刀将缝隙调匀，不得在靠墙处用砂浆填补，代替砖。</w:t>
      </w:r>
    </w:p>
    <w:p>
      <w:pPr>
        <w:ind w:firstLine="480"/>
        <w:rPr>
          <w:rFonts w:ascii="宋体" w:hAnsi="宋体"/>
          <w:sz w:val="24"/>
        </w:rPr>
      </w:pPr>
      <w:r>
        <w:rPr>
          <w:rFonts w:hint="eastAsia" w:ascii="宋体" w:hAnsi="宋体"/>
          <w:sz w:val="24"/>
        </w:rPr>
        <w:t>3、地面抹水泥砂浆防护层</w:t>
      </w:r>
    </w:p>
    <w:p>
      <w:pPr>
        <w:ind w:firstLine="480"/>
        <w:rPr>
          <w:rFonts w:ascii="宋体" w:hAnsi="宋体"/>
          <w:sz w:val="24"/>
        </w:rPr>
      </w:pPr>
      <w:r>
        <w:rPr>
          <w:rFonts w:hint="eastAsia" w:ascii="宋体" w:hAnsi="宋体"/>
          <w:sz w:val="24"/>
        </w:rPr>
        <w:t>（1）清理基层：基层清洗干净，凸出的鼓包剔除。</w:t>
      </w:r>
    </w:p>
    <w:p>
      <w:pPr>
        <w:ind w:firstLine="480"/>
        <w:rPr>
          <w:rFonts w:ascii="宋体" w:hAnsi="宋体"/>
          <w:sz w:val="24"/>
        </w:rPr>
      </w:pPr>
      <w:r>
        <w:rPr>
          <w:rFonts w:hint="eastAsia" w:ascii="宋体" w:hAnsi="宋体"/>
          <w:sz w:val="24"/>
        </w:rPr>
        <w:t>（2）刷水泥素浆：配合比M5水泥砂浆，加上适量水拌合成粥状，铺摊在地面上，用扫帚均匀扫一遍。</w:t>
      </w:r>
    </w:p>
    <w:p>
      <w:pPr>
        <w:ind w:firstLine="480"/>
        <w:rPr>
          <w:rFonts w:ascii="宋体" w:hAnsi="宋体"/>
          <w:sz w:val="24"/>
        </w:rPr>
      </w:pPr>
      <w:r>
        <w:rPr>
          <w:rFonts w:hint="eastAsia" w:ascii="宋体" w:hAnsi="宋体"/>
          <w:sz w:val="24"/>
        </w:rPr>
        <w:t>（3）抹底层砂浆：底层用1∶2.5水泥砂浆，掺入水泥重防水粉。拌好的砂浆倒在地上，用杠尺刮平，木抹子顺平，铁抹子压一遍。</w:t>
      </w:r>
    </w:p>
    <w:p>
      <w:pPr>
        <w:ind w:firstLine="480"/>
        <w:rPr>
          <w:rFonts w:ascii="宋体" w:hAnsi="宋体"/>
          <w:sz w:val="24"/>
        </w:rPr>
      </w:pPr>
      <w:r>
        <w:rPr>
          <w:rFonts w:hint="eastAsia" w:ascii="宋体" w:hAnsi="宋体"/>
          <w:sz w:val="24"/>
        </w:rPr>
        <w:t>（4）刷水泥素浆：常温间隔1d后刷水泥素浆一道，</w:t>
      </w:r>
    </w:p>
    <w:p>
      <w:pPr>
        <w:ind w:firstLine="480"/>
        <w:rPr>
          <w:rFonts w:ascii="宋体" w:hAnsi="宋体"/>
          <w:sz w:val="24"/>
        </w:rPr>
      </w:pPr>
      <w:r>
        <w:rPr>
          <w:rFonts w:hint="eastAsia" w:ascii="宋体" w:hAnsi="宋体"/>
          <w:sz w:val="24"/>
        </w:rPr>
        <w:t>（5）抹面层砂浆：刷水泥素浆后，接着抹面层砂浆，配合比及做法用底层。</w:t>
      </w:r>
    </w:p>
    <w:p>
      <w:pPr>
        <w:ind w:firstLine="480"/>
        <w:rPr>
          <w:rFonts w:ascii="宋体" w:hAnsi="宋体"/>
          <w:sz w:val="24"/>
        </w:rPr>
      </w:pPr>
      <w:r>
        <w:rPr>
          <w:rFonts w:hint="eastAsia" w:ascii="宋体" w:hAnsi="宋体"/>
          <w:sz w:val="24"/>
        </w:rPr>
        <w:t>（6）刷水泥素浆：面层砂浆初凝后刷最后一遍素浆（不要太薄，以满足耐磨的要求），加适量水，使其与面层砂浆紧密结合在一起，并压光、压实。</w:t>
      </w:r>
    </w:p>
    <w:p>
      <w:pPr>
        <w:ind w:firstLine="480"/>
        <w:rPr>
          <w:rFonts w:ascii="宋体" w:hAnsi="宋体"/>
          <w:sz w:val="24"/>
        </w:rPr>
      </w:pPr>
      <w:r>
        <w:rPr>
          <w:rFonts w:hint="eastAsia" w:ascii="宋体" w:hAnsi="宋体"/>
          <w:sz w:val="24"/>
        </w:rPr>
        <w:t>（7）养护：待地面有一定强度后，表面盖麻袋或草袋经常浇水湿润，养护时间视气温条件决定，一般为7d，矿渣硅酸盐水泥不应少于14d，此期间不得受静水压作用。冬期养护环境温度不宜低于+5℃。</w:t>
      </w:r>
    </w:p>
    <w:p>
      <w:pPr>
        <w:rPr>
          <w:rFonts w:hint="eastAsia" w:ascii="宋体" w:hAnsi="宋体"/>
          <w:sz w:val="24"/>
        </w:rPr>
      </w:pPr>
    </w:p>
    <w:p>
      <w:pPr>
        <w:pStyle w:val="4"/>
        <w:numPr>
          <w:ilvl w:val="3"/>
          <w:numId w:val="0"/>
        </w:numPr>
        <w:tabs>
          <w:tab w:val="left" w:pos="720"/>
        </w:tabs>
        <w:spacing w:before="278" w:beforeLines="50" w:after="278" w:afterLines="50"/>
        <w:jc w:val="left"/>
        <w:rPr>
          <w:rFonts w:hint="eastAsia"/>
          <w:sz w:val="32"/>
          <w:szCs w:val="21"/>
        </w:rPr>
      </w:pPr>
      <w:bookmarkStart w:id="237" w:name="_Toc212633734"/>
      <w:bookmarkStart w:id="238" w:name="_Toc212799404"/>
      <w:bookmarkStart w:id="239" w:name="_Toc212890330"/>
      <w:bookmarkStart w:id="240" w:name="_Toc212961606"/>
      <w:bookmarkStart w:id="241" w:name="_Toc525107839"/>
      <w:bookmarkStart w:id="242" w:name="_Toc212709933"/>
      <w:bookmarkStart w:id="243" w:name="_Toc212962417"/>
      <w:bookmarkStart w:id="244" w:name="_Toc212954833"/>
      <w:bookmarkStart w:id="245" w:name="_Toc25132"/>
      <w:r>
        <w:rPr>
          <w:rFonts w:hint="eastAsia"/>
          <w:sz w:val="32"/>
          <w:szCs w:val="21"/>
        </w:rPr>
        <w:t>第三节 安装工程施工</w:t>
      </w:r>
      <w:bookmarkEnd w:id="237"/>
      <w:bookmarkEnd w:id="238"/>
      <w:bookmarkEnd w:id="239"/>
      <w:bookmarkEnd w:id="240"/>
      <w:bookmarkEnd w:id="241"/>
      <w:bookmarkEnd w:id="242"/>
      <w:bookmarkEnd w:id="243"/>
      <w:bookmarkEnd w:id="244"/>
      <w:bookmarkEnd w:id="245"/>
    </w:p>
    <w:p>
      <w:pPr>
        <w:rPr>
          <w:rFonts w:hint="eastAsia"/>
          <w:sz w:val="24"/>
        </w:rPr>
      </w:pPr>
      <w:bookmarkStart w:id="246" w:name="_Toc16336"/>
      <w:bookmarkStart w:id="247" w:name="_Toc525107840"/>
      <w:r>
        <w:rPr>
          <w:rFonts w:hint="eastAsia"/>
          <w:sz w:val="24"/>
        </w:rPr>
        <w:t>一、给水管道施工</w:t>
      </w:r>
      <w:bookmarkEnd w:id="246"/>
      <w:bookmarkEnd w:id="247"/>
    </w:p>
    <w:p>
      <w:pPr>
        <w:adjustRightInd w:val="0"/>
        <w:snapToGrid w:val="0"/>
        <w:spacing w:line="500" w:lineRule="exact"/>
        <w:ind w:firstLine="480" w:firstLineChars="200"/>
        <w:rPr>
          <w:rFonts w:hint="eastAsia" w:ascii="宋体" w:hAnsi="宋体" w:cs="宋体"/>
          <w:sz w:val="24"/>
        </w:rPr>
      </w:pPr>
      <w:r>
        <w:rPr>
          <w:rFonts w:ascii="宋体" w:hAnsi="宋体"/>
          <w:sz w:val="24"/>
        </w:rPr>
        <w:t>1</w:t>
      </w:r>
      <w:r>
        <w:rPr>
          <w:rFonts w:hint="eastAsia" w:ascii="宋体" w:hAnsi="宋体"/>
          <w:sz w:val="24"/>
        </w:rPr>
        <w:t>、</w:t>
      </w:r>
      <w:r>
        <w:rPr>
          <w:rFonts w:hint="eastAsia" w:ascii="宋体" w:hAnsi="宋体" w:cs="宋体"/>
          <w:sz w:val="24"/>
        </w:rPr>
        <w:t>材料的进场和检验</w:t>
      </w:r>
      <w:r>
        <w:rPr>
          <w:rFonts w:ascii="宋体" w:hAnsi="宋体" w:cs="宋体"/>
          <w:sz w:val="24"/>
        </w:rPr>
        <w:t> </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为保证工程质量，每批材料进场前都要求施工单位填报进场申报表，监理根据规范（GB50242--2002）对进场材料的品种、规格、外观等进行验收，包装应完好，表面无划痕及外力冲击破损，整根管的外观应光滑,无色泽不均现象，检查管道的壁厚和圆度。查验生产厂商出具的产品合格证、质量验收报告及政府主管部门颁发的使用许可证等质量证明文件符合要求后予以签认。材料进场后，按规定的批量及频率对进场的材料和配件进行见证抽样、送检，在未获得检验合格的证明文件之前，不应准许承包商开始启用。监理在见证抽样的时候，尤其要注意生产批号，由于生产过程的某些不可预见因素，同一生产厂家、同一原料、同一配方和工艺，不同生产批次的产品质量会有差异。</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2、施工顺序：</w:t>
      </w:r>
      <w:r>
        <w:rPr>
          <w:rFonts w:ascii="宋体" w:hAnsi="宋体" w:cs="宋体"/>
          <w:sz w:val="24"/>
        </w:rPr>
        <w:t> </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挖沟槽→管道安装→部分回填→试压→敷设标志桩→全部回填。</w:t>
      </w:r>
      <w:r>
        <w:rPr>
          <w:rFonts w:ascii="宋体" w:hAnsi="宋体" w:cs="宋体"/>
          <w:sz w:val="24"/>
        </w:rPr>
        <w:t> </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3、管沟槽断面及管道基础</w:t>
      </w:r>
      <w:r>
        <w:rPr>
          <w:rFonts w:ascii="宋体" w:hAnsi="宋体" w:cs="宋体"/>
          <w:sz w:val="24"/>
        </w:rPr>
        <w:t> </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管沟开挖断面大小对施工进度及成本有较大影响。通常于地面上预制较长管线以减少管沟的开挖宽度B，一般按B=D+0.3m(D—管道外径), 确定管沟宽度即可满足要求。</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管道基础要求平整并有足够的强度，开挖管沟须防止扰动基底原状土壤。基底处于地下水位以下的较软土层时，可采用先垫15cm厚、粒径小于50mm厚碎石，再铺5cm厚砂垫层的处理方法，使管道获得长期稳定的支撑。本工程采用C15砼固定墩的方式稳固。</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人工开挖管槽时，要求沟槽底部平整、密实，无尖锐物体。沟底可以有起伏，但必须平滑地支撑管材，若有超挖时，必须回填夯实。</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4、管道连接</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(1)、选择连接方式</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PE管的连接主要有热熔连接、机械连接、电熔连接等方式。</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热熔连接法有成本低、管道接口质量好、不需管件等优点而被大量使用。</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热熔连接的主要步骤有：  </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①、材料准备：将管道或管件置于平坦位置，放于对接机上，留足10-20mm的切削余量。</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②、夹紧：根据所焊制的管材、管件选择合适的卡瓦夹具，夹紧管材，为切削做好准备。</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③、切削：切削所焊管段、管件端面杂质和氧化层，保证两对接端面平整、光洁、无杂质。</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④、对中：两焊管段端面要完全对中，错边越小越好，错边不能超过壁厚的10%。否则，将影响对接质量。</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⑤、加热：对接温度一般在210-230℃之间为宜，加热板加热时间冬夏有别，以两端面熔融长度为1-2mm为佳。</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⑥、切换：将加热板拿开，迅速让两热融端面相粘并加压，为保证熔融对接质量，切换周期越短越好。</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⑦、熔融对接：是焊接的关键，对接过程应始终处于熔融压力下进行，卷边宽度以2-4mm为宜。</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⑧、冷却：保持对接压力不变，让接口缓慢冷却，冷却时间长短以手摸卷边生硬，感觉不到热为准。</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⑨、对接完成：冷却好后松开卡瓦，移开对接机，重新准备下一接口连接。</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(2)、热熔连接质量控制要点</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热熔连接对操作者技术要求较高，应注意对接口质量进行外观检查，要求接口处形成均匀的凸缘。造成连接质量问题常见有以下方面的原因，施工中应注意防范：</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①、不同材质、品牌、壁厚的管材和管件混用；</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②、连接件的端面未保持清洁，对粘有的水或泥土应及时清理；</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③、操作人员技能不高，对热熔连接的工艺参数（加热时间，加热温度、连接压力、冷却时间）未按规定要求严格控制；</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④、未完全冷却就移动连接件或对连接件施加外力；</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⑤、熔接设备要定期维护保养，保证设备良好的使用状态。</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PE管道在应用过程中经常会遇到根据实际需要，进行主管分接的问题，传统的管材必须先切除一段主管然后安装一个三通来完成分接。</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鞍形三通可采用鞍形对接方式连接，即采用鞍形对接焊机，直接在主管上连接一个鞍形三通，然后采用配备的切刀切割主管，这样就完成了主管的分接，施工非常快速。</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5、管道敷设</w:t>
      </w:r>
      <w:r>
        <w:rPr>
          <w:rFonts w:ascii="宋体" w:hAnsi="宋体" w:cs="宋体"/>
          <w:sz w:val="24"/>
        </w:rPr>
        <w:t> </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管道改变方向时，可利用管材良好的柔性进行弯曲敷设，弯曲半径须符合下表要求，否则须使用弯头。</w:t>
      </w:r>
      <w:r>
        <w:rPr>
          <w:rFonts w:ascii="宋体" w:hAnsi="宋体" w:cs="宋体"/>
          <w:sz w:val="24"/>
        </w:rPr>
        <w:t> </w:t>
      </w:r>
    </w:p>
    <w:p>
      <w:pPr>
        <w:adjustRightInd w:val="0"/>
        <w:snapToGrid w:val="0"/>
        <w:spacing w:line="500" w:lineRule="exact"/>
        <w:ind w:firstLine="480" w:firstLineChars="200"/>
        <w:rPr>
          <w:rFonts w:hint="eastAsia" w:ascii="宋体" w:hAnsi="宋体" w:cs="宋体"/>
          <w:sz w:val="24"/>
        </w:rPr>
      </w:pP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管道公称外径D（mm）     允许弯曲半径R（mm）</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D≤50                            30D</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50＜D≤160                       50D</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160＜D≤250                      75D</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D﹥250                          100D</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管道穿过井室时，将比PE管大一到二级管径的钢管或钢圈砌在井壁中作为套管，中间填充橡胶或粘土以形成柔性连接</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6、管道回填</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管道安装完毕应尽快回填，试压应保证管顶填土高度不小于0.5m。从管底到管顶以上0.3m范围内的回填材料必须严格控制，可采用碎石屑、砂砾、中砂、粗砂或开挖出的良质土。当管道位于车行道下且铺设后立即修筑路面时，须用中、粗砂分层回填夯实，每层不大于0.2m。对管顶以上0.5m范围内应轻夯压实，达到规定的压实度。夯实从管沟壁开始逐渐向管道靠近，两侧对称进行。雨季施工要及时排除沟槽积水，防止管道漂浮。管道回填土中不能夹有石块、砖块、草皮、树根等杂物。</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7、管道防护</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现在常用的地下管线探测设备以探测金属管线为主（非金属管线探测设备价格昂贵），无法探测到非金属管道的具体位置，PE管道被不慎挖伤事故时有发生。因此本工程采用钢筋混凝土标志桩沿着管线方向敷设，距管顶高度不小于0.3m。</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8、管道水压试验</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1）、管道安装合格后，管道两侧按设计要求回填(接口处不得回填)后，分两段试压。</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2）、系统注水时，应打开管道各高处的排气阀，将空气排尽。待水灌满后，关闭排阀，用电动试压泵加压，压力应逐渐升高，加压到一定数值时，应停下来对管道进行检查，无问题时继续加压，一般分2~3次升到试验压力。当压力达到试验压力时停止加压，保持恒压10分钟，对接口管身检查无破损及漏水现象，认为管道强度试验合格。在试验压力下，10分钟压力下降不大于0．02MPa，可以认为严密性试验合格，试压质量优良。班组质安员应及时做好试压记录。</w:t>
      </w:r>
    </w:p>
    <w:p>
      <w:pPr>
        <w:adjustRightInd w:val="0"/>
        <w:snapToGrid w:val="0"/>
        <w:spacing w:line="500" w:lineRule="exact"/>
        <w:ind w:firstLine="360" w:firstLineChars="150"/>
        <w:rPr>
          <w:rFonts w:ascii="宋体" w:hAnsi="宋体" w:cs="宋体"/>
          <w:sz w:val="24"/>
        </w:rPr>
      </w:pPr>
      <w:r>
        <w:rPr>
          <w:rFonts w:hint="eastAsia" w:ascii="宋体" w:hAnsi="宋体" w:cs="宋体"/>
          <w:sz w:val="24"/>
        </w:rPr>
        <w:t>9、给水管道消毒、清洗</w:t>
      </w:r>
    </w:p>
    <w:p>
      <w:pPr>
        <w:adjustRightInd w:val="0"/>
        <w:snapToGrid w:val="0"/>
        <w:spacing w:line="500" w:lineRule="exact"/>
        <w:ind w:firstLine="360" w:firstLineChars="150"/>
        <w:rPr>
          <w:rFonts w:hint="eastAsia" w:ascii="宋体" w:hAnsi="宋体" w:cs="宋体"/>
          <w:sz w:val="24"/>
        </w:rPr>
      </w:pPr>
      <w:r>
        <w:rPr>
          <w:rFonts w:hint="eastAsia" w:ascii="宋体" w:hAnsi="宋体" w:cs="宋体"/>
          <w:sz w:val="24"/>
        </w:rPr>
        <w:t>1）、按照《给水排水管道工程施工及验收规范》执行，本工程分段进行冲洗，冲洗水由泄水阀排向附近河流及市政设施。</w:t>
      </w:r>
    </w:p>
    <w:p>
      <w:pPr>
        <w:adjustRightInd w:val="0"/>
        <w:snapToGrid w:val="0"/>
        <w:spacing w:line="500" w:lineRule="exact"/>
        <w:ind w:firstLine="360" w:firstLineChars="150"/>
        <w:rPr>
          <w:rFonts w:hint="eastAsia" w:ascii="宋体" w:hAnsi="宋体" w:cs="宋体"/>
          <w:sz w:val="24"/>
        </w:rPr>
      </w:pPr>
      <w:r>
        <w:rPr>
          <w:rFonts w:hint="eastAsia" w:ascii="宋体" w:hAnsi="宋体" w:cs="宋体"/>
          <w:sz w:val="24"/>
        </w:rPr>
        <w:t>2）、冲洗水源为原供水管引出，新装供水管冲洗流速1m/S，管道冲洗前在部分地方需安装临设排水阀及临时排水管引水至合适位置排放。</w:t>
      </w:r>
    </w:p>
    <w:p>
      <w:pPr>
        <w:adjustRightInd w:val="0"/>
        <w:snapToGrid w:val="0"/>
        <w:spacing w:line="500" w:lineRule="exact"/>
        <w:ind w:firstLine="360" w:firstLineChars="150"/>
        <w:rPr>
          <w:rFonts w:hint="eastAsia" w:ascii="宋体" w:hAnsi="宋体" w:cs="宋体"/>
          <w:sz w:val="24"/>
        </w:rPr>
      </w:pPr>
      <w:r>
        <w:rPr>
          <w:rFonts w:hint="eastAsia" w:ascii="宋体" w:hAnsi="宋体" w:cs="宋体"/>
          <w:sz w:val="24"/>
        </w:rPr>
        <w:t>3）、管道消毒：</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除一个三通口阀门打开外，关闭其余所有阀门，慢慢打开阀门，灌水入管道，并同时在进水孔投入消毒剂，待水浸满管道后，关闭阀门进行浸管消毒。具体采用消毒剂型、用量、浓度、调配方法和消毒时间按《新装、（改装）自来水管道、水厂净构物、泵站清洗消毒冲洗操作规程及验收制度》严格要求进行，消毒完毕，打开全部水阀门，待排清管内消毒液后，关闭全部泄水阀门、进行冲洗管道。</w:t>
      </w:r>
    </w:p>
    <w:p>
      <w:pPr>
        <w:adjustRightInd w:val="0"/>
        <w:snapToGrid w:val="0"/>
        <w:spacing w:line="500" w:lineRule="exact"/>
        <w:ind w:firstLine="360" w:firstLineChars="150"/>
        <w:rPr>
          <w:rFonts w:hint="eastAsia" w:ascii="宋体" w:hAnsi="宋体" w:cs="宋体"/>
          <w:sz w:val="24"/>
        </w:rPr>
      </w:pPr>
      <w:r>
        <w:rPr>
          <w:rFonts w:hint="eastAsia" w:ascii="宋体" w:hAnsi="宋体" w:cs="宋体"/>
          <w:sz w:val="24"/>
        </w:rPr>
        <w:t>4）、冲洗</w:t>
      </w:r>
    </w:p>
    <w:p>
      <w:pPr>
        <w:adjustRightInd w:val="0"/>
        <w:snapToGrid w:val="0"/>
        <w:spacing w:line="500" w:lineRule="exact"/>
        <w:ind w:firstLine="240" w:firstLineChars="100"/>
        <w:rPr>
          <w:rFonts w:hint="eastAsia" w:ascii="宋体" w:hAnsi="宋体" w:cs="宋体"/>
          <w:sz w:val="24"/>
        </w:rPr>
      </w:pPr>
      <w:r>
        <w:rPr>
          <w:rFonts w:hint="eastAsia" w:ascii="宋体" w:hAnsi="宋体" w:cs="宋体"/>
          <w:sz w:val="24"/>
        </w:rPr>
        <w:t>（1）待水逐渐灌满管道后始完全开启阀门进行冲洗，冲洗一段时间，待排水阀口的取水合格后关闭。</w:t>
      </w:r>
    </w:p>
    <w:p>
      <w:pPr>
        <w:adjustRightInd w:val="0"/>
        <w:snapToGrid w:val="0"/>
        <w:spacing w:line="500" w:lineRule="exact"/>
        <w:ind w:firstLine="240" w:firstLineChars="100"/>
        <w:rPr>
          <w:rFonts w:ascii="宋体" w:hAnsi="宋体" w:cs="宋体"/>
          <w:sz w:val="24"/>
        </w:rPr>
      </w:pPr>
      <w:r>
        <w:rPr>
          <w:rFonts w:hint="eastAsia" w:ascii="宋体" w:hAnsi="宋体" w:cs="宋体"/>
          <w:sz w:val="24"/>
        </w:rPr>
        <w:t>（2）经有关水质部检验确认冲洗合格后，拆除临时排水阀门及临时排水管，并用法兰封板封闭各个三通法兰口。</w:t>
      </w:r>
    </w:p>
    <w:p>
      <w:pPr>
        <w:adjustRightInd w:val="0"/>
        <w:snapToGrid w:val="0"/>
        <w:spacing w:line="500" w:lineRule="exact"/>
        <w:ind w:firstLine="240" w:firstLineChars="100"/>
        <w:rPr>
          <w:rFonts w:hint="eastAsia" w:ascii="宋体" w:hAnsi="宋体" w:cs="宋体"/>
          <w:sz w:val="24"/>
        </w:rPr>
      </w:pPr>
      <w:r>
        <w:rPr>
          <w:rFonts w:hint="eastAsia" w:ascii="宋体" w:hAnsi="宋体" w:cs="宋体"/>
          <w:sz w:val="24"/>
        </w:rPr>
        <w:t>（3）冲洗是必须注意安全,并做好安全措施，各自动排气阀、泄水阀派人现场监控，排水口须做好消能工作。</w:t>
      </w:r>
    </w:p>
    <w:p>
      <w:pPr>
        <w:rPr>
          <w:rFonts w:hint="eastAsia" w:ascii="宋体" w:hAnsi="宋体" w:cs="宋体"/>
          <w:b/>
          <w:bCs/>
          <w:sz w:val="28"/>
          <w:szCs w:val="28"/>
        </w:rPr>
      </w:pPr>
      <w:r>
        <w:rPr>
          <w:rFonts w:hint="eastAsia" w:ascii="宋体" w:hAnsi="宋体"/>
          <w:sz w:val="24"/>
        </w:rPr>
        <w:t>二、</w:t>
      </w:r>
      <w:r>
        <w:rPr>
          <w:rFonts w:hint="eastAsia" w:ascii="宋体" w:hAnsi="宋体" w:cs="宋体"/>
          <w:sz w:val="24"/>
        </w:rPr>
        <w:t>电气工程施工</w:t>
      </w:r>
    </w:p>
    <w:p>
      <w:pPr>
        <w:adjustRightInd w:val="0"/>
        <w:snapToGrid w:val="0"/>
        <w:spacing w:line="500" w:lineRule="exact"/>
        <w:ind w:firstLine="480" w:firstLineChars="200"/>
        <w:rPr>
          <w:rFonts w:ascii="宋体" w:hAnsi="宋体" w:cs="宋体"/>
          <w:sz w:val="24"/>
        </w:rPr>
      </w:pPr>
      <w:r>
        <w:rPr>
          <w:rFonts w:ascii="宋体" w:hAnsi="宋体" w:cs="宋体"/>
          <w:sz w:val="24"/>
        </w:rPr>
        <w:t>1、灯光、电气工程安装流程</w:t>
      </w:r>
    </w:p>
    <w:p>
      <w:pPr>
        <w:adjustRightInd w:val="0"/>
        <w:snapToGrid w:val="0"/>
        <w:spacing w:line="500" w:lineRule="exact"/>
        <w:ind w:firstLine="480" w:firstLineChars="200"/>
        <w:rPr>
          <w:rFonts w:hint="eastAsia" w:ascii="宋体" w:hAnsi="宋体" w:cs="宋体"/>
          <w:sz w:val="24"/>
        </w:rPr>
      </w:pPr>
      <w:r>
        <w:rPr>
          <w:rFonts w:ascii="宋体" w:hAnsi="宋体" w:cs="宋体"/>
          <w:sz w:val="24"/>
        </w:rPr>
        <w:t>配合施工中，电气专业人员随工程进度密切配合土建作好敷设工作，符合工序要求应尽快开始施工，连接、弯度、走向等可参照暗敷工艺要求施工，</w:t>
      </w:r>
    </w:p>
    <w:p>
      <w:pPr>
        <w:adjustRightInd w:val="0"/>
        <w:snapToGrid w:val="0"/>
        <w:spacing w:line="500" w:lineRule="exact"/>
        <w:ind w:firstLine="480" w:firstLineChars="200"/>
        <w:rPr>
          <w:rFonts w:ascii="宋体" w:hAnsi="宋体" w:cs="宋体"/>
          <w:sz w:val="24"/>
        </w:rPr>
      </w:pPr>
      <w:r>
        <w:rPr>
          <w:rFonts w:ascii="宋体" w:hAnsi="宋体" w:cs="宋体"/>
          <w:sz w:val="24"/>
        </w:rPr>
        <w:t>施工前应对电缆进行详细检查，试验标准应符合国家和当地供电部门规定，制定具体施工方案和安全施工措施，管路的走向及盒、箱的位置是否符合设计及施工图的要求，A.放线前应根据施工图对导线的规格、型号进行核对，检查导线接、焊、包是否符合施工验收规范及质量验评标准的规定，</w:t>
      </w:r>
    </w:p>
    <w:p>
      <w:pPr>
        <w:adjustRightInd w:val="0"/>
        <w:snapToGrid w:val="0"/>
        <w:spacing w:line="50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、PVC套管</w:t>
      </w:r>
      <w:r>
        <w:rPr>
          <w:rFonts w:ascii="宋体" w:hAnsi="宋体" w:cs="宋体"/>
          <w:sz w:val="24"/>
        </w:rPr>
        <w:t>敷设</w:t>
      </w:r>
    </w:p>
    <w:p>
      <w:pPr>
        <w:adjustRightInd w:val="0"/>
        <w:snapToGrid w:val="0"/>
        <w:spacing w:line="500" w:lineRule="exact"/>
        <w:ind w:firstLine="480" w:firstLineChars="200"/>
        <w:rPr>
          <w:rFonts w:ascii="宋体" w:hAnsi="宋体" w:cs="宋体"/>
          <w:sz w:val="24"/>
        </w:rPr>
      </w:pPr>
      <w:r>
        <w:rPr>
          <w:rFonts w:ascii="宋体" w:hAnsi="宋体" w:cs="宋体"/>
          <w:sz w:val="24"/>
        </w:rPr>
        <w:t>施工中，电气专业人员随工程进度密切配合土建作好敷设工作，加强检查，杜绝遗漏，符合工序要求应尽快开始施工。跨接地线：跨接地线采用卡接，同一区域朝向应一致，作到明显、美观。</w:t>
      </w:r>
      <w:r>
        <w:rPr>
          <w:rFonts w:hint="eastAsia" w:ascii="宋体" w:hAnsi="宋体" w:cs="宋体"/>
          <w:sz w:val="24"/>
        </w:rPr>
        <w:t>整个管道敷设应符合设计及先关国家规范要求。</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3</w:t>
      </w:r>
      <w:r>
        <w:rPr>
          <w:rFonts w:ascii="宋体" w:hAnsi="宋体" w:cs="宋体"/>
          <w:sz w:val="24"/>
        </w:rPr>
        <w:t>、电缆线路敷设工艺流程及技术要求</w:t>
      </w:r>
    </w:p>
    <w:p>
      <w:pPr>
        <w:adjustRightInd w:val="0"/>
        <w:snapToGrid w:val="0"/>
        <w:spacing w:line="500" w:lineRule="exact"/>
        <w:ind w:firstLine="480" w:firstLineChars="200"/>
        <w:rPr>
          <w:rFonts w:ascii="宋体" w:hAnsi="宋体" w:cs="宋体"/>
          <w:sz w:val="24"/>
        </w:rPr>
      </w:pPr>
      <w:r>
        <w:rPr>
          <w:rFonts w:ascii="宋体" w:hAnsi="宋体" w:cs="宋体"/>
          <w:sz w:val="24"/>
        </w:rPr>
        <w:t>工艺流程：</w:t>
      </w:r>
    </w:p>
    <w:p>
      <w:pPr>
        <w:adjustRightInd w:val="0"/>
        <w:snapToGrid w:val="0"/>
        <w:spacing w:line="500" w:lineRule="exact"/>
        <w:ind w:firstLine="480" w:firstLineChars="200"/>
        <w:rPr>
          <w:rFonts w:ascii="宋体" w:hAnsi="宋体" w:cs="宋体"/>
          <w:sz w:val="24"/>
        </w:rPr>
      </w:pPr>
      <w:r>
        <w:rPr>
          <w:rFonts w:ascii="宋体" w:hAnsi="宋体" w:cs="宋体"/>
          <w:sz w:val="24"/>
        </w:rPr>
        <w:t>(1)分支电缆订货时应向厂家提供以下资料：</w:t>
      </w:r>
    </w:p>
    <w:p>
      <w:pPr>
        <w:adjustRightInd w:val="0"/>
        <w:snapToGrid w:val="0"/>
        <w:spacing w:line="500" w:lineRule="exact"/>
        <w:ind w:firstLine="480" w:firstLineChars="200"/>
        <w:rPr>
          <w:rFonts w:ascii="宋体" w:hAnsi="宋体" w:cs="宋体"/>
          <w:sz w:val="24"/>
        </w:rPr>
      </w:pPr>
      <w:r>
        <w:rPr>
          <w:rFonts w:ascii="宋体" w:hAnsi="宋体" w:cs="宋体"/>
          <w:sz w:val="24"/>
        </w:rPr>
        <w:t>A、干线的型号、规格、分支位置长度（起始位置及电缆总长度）</w:t>
      </w:r>
    </w:p>
    <w:p>
      <w:pPr>
        <w:adjustRightInd w:val="0"/>
        <w:snapToGrid w:val="0"/>
        <w:spacing w:line="500" w:lineRule="exact"/>
        <w:ind w:firstLine="480" w:firstLineChars="200"/>
        <w:rPr>
          <w:rFonts w:ascii="宋体" w:hAnsi="宋体" w:cs="宋体"/>
          <w:sz w:val="24"/>
        </w:rPr>
      </w:pPr>
      <w:r>
        <w:rPr>
          <w:rFonts w:ascii="宋体" w:hAnsi="宋体" w:cs="宋体"/>
          <w:sz w:val="24"/>
        </w:rPr>
        <w:t>B、分支线的型号、规格及分支线长度</w:t>
      </w:r>
    </w:p>
    <w:p>
      <w:pPr>
        <w:adjustRightInd w:val="0"/>
        <w:snapToGrid w:val="0"/>
        <w:spacing w:line="500" w:lineRule="exact"/>
        <w:ind w:firstLine="480" w:firstLineChars="200"/>
        <w:rPr>
          <w:rFonts w:ascii="宋体" w:hAnsi="宋体" w:cs="宋体"/>
          <w:sz w:val="24"/>
        </w:rPr>
      </w:pPr>
      <w:r>
        <w:rPr>
          <w:rFonts w:ascii="宋体" w:hAnsi="宋体" w:cs="宋体"/>
          <w:sz w:val="24"/>
        </w:rPr>
        <w:t>C、敷设方法</w:t>
      </w:r>
    </w:p>
    <w:p>
      <w:pPr>
        <w:adjustRightInd w:val="0"/>
        <w:snapToGrid w:val="0"/>
        <w:spacing w:line="500" w:lineRule="exact"/>
        <w:ind w:firstLine="480" w:firstLineChars="200"/>
        <w:rPr>
          <w:rFonts w:ascii="宋体" w:hAnsi="宋体" w:cs="宋体"/>
          <w:sz w:val="24"/>
        </w:rPr>
      </w:pPr>
      <w:r>
        <w:rPr>
          <w:rFonts w:ascii="宋体" w:hAnsi="宋体" w:cs="宋体"/>
          <w:sz w:val="24"/>
        </w:rPr>
        <w:t>D、是否需要对电缆进行末端处理</w:t>
      </w:r>
    </w:p>
    <w:p>
      <w:pPr>
        <w:adjustRightInd w:val="0"/>
        <w:snapToGrid w:val="0"/>
        <w:spacing w:line="500" w:lineRule="exact"/>
        <w:ind w:firstLine="480" w:firstLineChars="200"/>
        <w:rPr>
          <w:rFonts w:ascii="宋体" w:hAnsi="宋体" w:cs="宋体"/>
          <w:sz w:val="24"/>
        </w:rPr>
      </w:pPr>
      <w:r>
        <w:rPr>
          <w:rFonts w:ascii="宋体" w:hAnsi="宋体" w:cs="宋体"/>
          <w:sz w:val="24"/>
        </w:rPr>
        <w:t>(2)施工前应对电缆进行详细检查；规格、型号、截面、电压等级均符合设计要求，外观无扭曲、坏损及漏油、渗油现象。</w:t>
      </w:r>
    </w:p>
    <w:p>
      <w:pPr>
        <w:adjustRightInd w:val="0"/>
        <w:snapToGrid w:val="0"/>
        <w:spacing w:line="500" w:lineRule="exact"/>
        <w:ind w:firstLine="480" w:firstLineChars="200"/>
        <w:rPr>
          <w:rFonts w:ascii="宋体" w:hAnsi="宋体" w:cs="宋体"/>
          <w:sz w:val="24"/>
        </w:rPr>
      </w:pPr>
      <w:r>
        <w:rPr>
          <w:rFonts w:ascii="宋体" w:hAnsi="宋体" w:cs="宋体"/>
          <w:sz w:val="24"/>
        </w:rPr>
        <w:t>(3)电缆敷设前进行绝缘摇测或耐压试验。</w:t>
      </w:r>
    </w:p>
    <w:p>
      <w:pPr>
        <w:adjustRightInd w:val="0"/>
        <w:snapToGrid w:val="0"/>
        <w:spacing w:line="500" w:lineRule="exact"/>
        <w:ind w:firstLine="480" w:firstLineChars="200"/>
        <w:rPr>
          <w:rFonts w:ascii="宋体" w:hAnsi="宋体" w:cs="宋体"/>
          <w:sz w:val="24"/>
        </w:rPr>
      </w:pPr>
      <w:r>
        <w:rPr>
          <w:rFonts w:ascii="宋体" w:hAnsi="宋体" w:cs="宋体"/>
          <w:sz w:val="24"/>
        </w:rPr>
        <w:t>A．1kV以下电缆用1kV摇表摇测线间及对地绝缘电阻应不低于10MΩ。</w:t>
      </w:r>
    </w:p>
    <w:p>
      <w:pPr>
        <w:adjustRightInd w:val="0"/>
        <w:snapToGrid w:val="0"/>
        <w:spacing w:line="500" w:lineRule="exact"/>
        <w:ind w:firstLine="480" w:firstLineChars="200"/>
        <w:rPr>
          <w:rFonts w:ascii="宋体" w:hAnsi="宋体" w:cs="宋体"/>
          <w:sz w:val="24"/>
        </w:rPr>
      </w:pPr>
      <w:r>
        <w:rPr>
          <w:rFonts w:ascii="宋体" w:hAnsi="宋体" w:cs="宋体"/>
          <w:sz w:val="24"/>
        </w:rPr>
        <w:t>B. 3－10kV电缆应事先做耐压和泄漏试验，试验标准应符合国家和当地供电部门规定，必要时敷设前仍需用2．5kV摇表测量绝缘电阻是否合格。</w:t>
      </w:r>
    </w:p>
    <w:p>
      <w:pPr>
        <w:adjustRightInd w:val="0"/>
        <w:snapToGrid w:val="0"/>
        <w:spacing w:line="500" w:lineRule="exact"/>
        <w:ind w:firstLine="480" w:firstLineChars="200"/>
        <w:rPr>
          <w:rFonts w:ascii="宋体" w:hAnsi="宋体" w:cs="宋体"/>
          <w:sz w:val="24"/>
        </w:rPr>
      </w:pPr>
      <w:r>
        <w:rPr>
          <w:rFonts w:ascii="宋体" w:hAnsi="宋体" w:cs="宋体"/>
          <w:sz w:val="24"/>
        </w:rPr>
        <w:t>临时联络指挥系统：</w:t>
      </w:r>
    </w:p>
    <w:p>
      <w:pPr>
        <w:adjustRightInd w:val="0"/>
        <w:snapToGrid w:val="0"/>
        <w:spacing w:line="500" w:lineRule="exact"/>
        <w:ind w:firstLine="480" w:firstLineChars="200"/>
        <w:rPr>
          <w:rFonts w:ascii="宋体" w:hAnsi="宋体" w:cs="宋体"/>
          <w:sz w:val="24"/>
        </w:rPr>
      </w:pPr>
      <w:r>
        <w:rPr>
          <w:rFonts w:ascii="宋体" w:hAnsi="宋体" w:cs="宋体"/>
          <w:sz w:val="24"/>
        </w:rPr>
        <w:t>用无线电对讲机联络，手持扩音喇叭指挥。</w:t>
      </w:r>
    </w:p>
    <w:p>
      <w:pPr>
        <w:adjustRightInd w:val="0"/>
        <w:snapToGrid w:val="0"/>
        <w:spacing w:line="500" w:lineRule="exact"/>
        <w:ind w:firstLine="480" w:firstLineChars="200"/>
        <w:rPr>
          <w:rFonts w:ascii="宋体" w:hAnsi="宋体" w:cs="宋体"/>
          <w:sz w:val="24"/>
        </w:rPr>
      </w:pPr>
      <w:r>
        <w:rPr>
          <w:rFonts w:ascii="宋体" w:hAnsi="宋体" w:cs="宋体"/>
          <w:sz w:val="24"/>
        </w:rPr>
        <w:t>挂标志牌：</w:t>
      </w:r>
    </w:p>
    <w:p>
      <w:pPr>
        <w:adjustRightInd w:val="0"/>
        <w:snapToGrid w:val="0"/>
        <w:spacing w:line="500" w:lineRule="exact"/>
        <w:ind w:firstLine="480" w:firstLineChars="200"/>
        <w:rPr>
          <w:rFonts w:ascii="宋体" w:hAnsi="宋体" w:cs="宋体"/>
          <w:sz w:val="24"/>
        </w:rPr>
      </w:pPr>
      <w:r>
        <w:rPr>
          <w:rFonts w:ascii="宋体" w:hAnsi="宋体" w:cs="宋体"/>
          <w:sz w:val="24"/>
        </w:rPr>
        <w:t>(1)标志牌规格应一致，并有防腐性能，挂装应牢固。</w:t>
      </w:r>
    </w:p>
    <w:p>
      <w:pPr>
        <w:adjustRightInd w:val="0"/>
        <w:snapToGrid w:val="0"/>
        <w:spacing w:line="500" w:lineRule="exact"/>
        <w:ind w:firstLine="480" w:firstLineChars="200"/>
        <w:rPr>
          <w:rFonts w:ascii="宋体" w:hAnsi="宋体" w:cs="宋体"/>
          <w:sz w:val="24"/>
        </w:rPr>
      </w:pPr>
      <w:r>
        <w:rPr>
          <w:rFonts w:ascii="宋体" w:hAnsi="宋体" w:cs="宋体"/>
          <w:sz w:val="24"/>
        </w:rPr>
        <w:t>(2)标志牌上应注明电缆编号、规格、型号及电压等级。</w:t>
      </w:r>
    </w:p>
    <w:p>
      <w:pPr>
        <w:adjustRightInd w:val="0"/>
        <w:snapToGrid w:val="0"/>
        <w:spacing w:line="500" w:lineRule="exact"/>
        <w:ind w:firstLine="480" w:firstLineChars="200"/>
        <w:rPr>
          <w:rFonts w:ascii="宋体" w:hAnsi="宋体" w:cs="宋体"/>
          <w:sz w:val="24"/>
        </w:rPr>
      </w:pPr>
      <w:r>
        <w:rPr>
          <w:rFonts w:ascii="宋体" w:hAnsi="宋体" w:cs="宋体"/>
          <w:sz w:val="24"/>
        </w:rPr>
        <w:t>(3)直埋电缆进出建筑物、电缆井及两端应挂标志牌。</w:t>
      </w:r>
    </w:p>
    <w:p>
      <w:pPr>
        <w:adjustRightInd w:val="0"/>
        <w:snapToGrid w:val="0"/>
        <w:spacing w:line="500" w:lineRule="exact"/>
        <w:ind w:firstLine="480" w:firstLineChars="200"/>
        <w:rPr>
          <w:rFonts w:ascii="宋体" w:hAnsi="宋体" w:cs="宋体"/>
          <w:sz w:val="24"/>
        </w:rPr>
      </w:pPr>
      <w:r>
        <w:rPr>
          <w:rFonts w:ascii="宋体" w:hAnsi="宋体" w:cs="宋体"/>
          <w:sz w:val="24"/>
        </w:rPr>
        <w:t>(4)沿支架桥架敷设电缆，在其两端、拐弯处、交叉处应挂标志牌，直线段应适当增设标志牌。</w:t>
      </w:r>
    </w:p>
    <w:p>
      <w:pPr>
        <w:adjustRightInd w:val="0"/>
        <w:snapToGrid w:val="0"/>
        <w:spacing w:line="500" w:lineRule="exact"/>
        <w:ind w:firstLine="480" w:firstLineChars="200"/>
        <w:rPr>
          <w:rFonts w:ascii="宋体" w:hAnsi="宋体" w:cs="宋体"/>
          <w:sz w:val="24"/>
        </w:rPr>
      </w:pPr>
      <w:r>
        <w:rPr>
          <w:rFonts w:ascii="宋体" w:hAnsi="宋体" w:cs="宋体"/>
          <w:sz w:val="24"/>
        </w:rPr>
        <w:t>其他要求：</w:t>
      </w:r>
    </w:p>
    <w:p>
      <w:pPr>
        <w:adjustRightInd w:val="0"/>
        <w:snapToGrid w:val="0"/>
        <w:spacing w:line="500" w:lineRule="exact"/>
        <w:ind w:firstLine="480" w:firstLineChars="200"/>
        <w:rPr>
          <w:rFonts w:ascii="宋体" w:hAnsi="宋体" w:cs="宋体"/>
          <w:sz w:val="24"/>
        </w:rPr>
      </w:pPr>
      <w:r>
        <w:rPr>
          <w:rFonts w:ascii="宋体" w:hAnsi="宋体" w:cs="宋体"/>
          <w:sz w:val="24"/>
        </w:rPr>
        <w:t>电缆头和中间头制作严格遵守工艺规程，一次完成。在电缆敷设前，制定具体施工方案和安全施工措施。</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、灯具安装工艺流程及技术要求</w:t>
      </w:r>
    </w:p>
    <w:p>
      <w:pPr>
        <w:adjustRightInd w:val="0"/>
        <w:snapToGrid w:val="0"/>
        <w:spacing w:line="500" w:lineRule="exact"/>
        <w:ind w:firstLine="480" w:firstLineChars="200"/>
        <w:rPr>
          <w:rFonts w:ascii="宋体" w:hAnsi="宋体" w:cs="宋体"/>
          <w:sz w:val="24"/>
        </w:rPr>
      </w:pPr>
      <w:r>
        <w:rPr>
          <w:rFonts w:ascii="宋体" w:hAnsi="宋体" w:cs="宋体"/>
          <w:sz w:val="24"/>
        </w:rPr>
        <w:t>灯内配线检查：</w:t>
      </w:r>
    </w:p>
    <w:p>
      <w:pPr>
        <w:adjustRightInd w:val="0"/>
        <w:snapToGrid w:val="0"/>
        <w:spacing w:line="500" w:lineRule="exact"/>
        <w:ind w:firstLine="480" w:firstLineChars="200"/>
        <w:rPr>
          <w:rFonts w:ascii="宋体" w:hAnsi="宋体" w:cs="宋体"/>
          <w:sz w:val="24"/>
        </w:rPr>
      </w:pPr>
      <w:r>
        <w:rPr>
          <w:rFonts w:ascii="宋体" w:hAnsi="宋体" w:cs="宋体"/>
          <w:sz w:val="24"/>
        </w:rPr>
        <w:t>(1)灯内配线应符合设计要求及有关规定；</w:t>
      </w:r>
    </w:p>
    <w:p>
      <w:pPr>
        <w:adjustRightInd w:val="0"/>
        <w:snapToGrid w:val="0"/>
        <w:spacing w:line="500" w:lineRule="exact"/>
        <w:ind w:firstLine="480" w:firstLineChars="200"/>
        <w:rPr>
          <w:rFonts w:ascii="宋体" w:hAnsi="宋体" w:cs="宋体"/>
          <w:sz w:val="24"/>
        </w:rPr>
      </w:pPr>
      <w:r>
        <w:rPr>
          <w:rFonts w:ascii="宋体" w:hAnsi="宋体" w:cs="宋体"/>
          <w:sz w:val="24"/>
        </w:rPr>
        <w:t>(2)穿入灯箱的导线在分支连接处不得承受额外应力和磨损，多股软线的端头需盘圈、涮锡；</w:t>
      </w:r>
    </w:p>
    <w:p>
      <w:pPr>
        <w:adjustRightInd w:val="0"/>
        <w:snapToGrid w:val="0"/>
        <w:spacing w:line="500" w:lineRule="exact"/>
        <w:ind w:firstLine="480" w:firstLineChars="200"/>
        <w:rPr>
          <w:rFonts w:ascii="宋体" w:hAnsi="宋体" w:cs="宋体"/>
          <w:sz w:val="24"/>
        </w:rPr>
      </w:pPr>
      <w:r>
        <w:rPr>
          <w:rFonts w:ascii="宋体" w:hAnsi="宋体" w:cs="宋体"/>
          <w:sz w:val="24"/>
        </w:rPr>
        <w:t>灯具安装：</w:t>
      </w:r>
    </w:p>
    <w:p>
      <w:pPr>
        <w:adjustRightInd w:val="0"/>
        <w:snapToGrid w:val="0"/>
        <w:spacing w:line="500" w:lineRule="exact"/>
        <w:ind w:firstLine="480" w:firstLineChars="200"/>
        <w:rPr>
          <w:rFonts w:ascii="宋体" w:hAnsi="宋体" w:cs="宋体"/>
          <w:sz w:val="24"/>
        </w:rPr>
      </w:pPr>
      <w:r>
        <w:rPr>
          <w:rFonts w:ascii="宋体" w:hAnsi="宋体" w:cs="宋体"/>
          <w:sz w:val="24"/>
        </w:rPr>
        <w:t>(1)绝缘台的安装：将接灯线从绝缘台的出线孔中穿出，将绝缘台紧贴住建筑物表面，安装孔对准灯头盒螺孔，用机螺丝将绝缘台固定牢固。</w:t>
      </w:r>
    </w:p>
    <w:p>
      <w:pPr>
        <w:adjustRightInd w:val="0"/>
        <w:snapToGrid w:val="0"/>
        <w:spacing w:line="500" w:lineRule="exact"/>
        <w:ind w:firstLine="480" w:firstLineChars="200"/>
        <w:rPr>
          <w:rFonts w:ascii="宋体" w:hAnsi="宋体" w:cs="宋体"/>
          <w:sz w:val="24"/>
        </w:rPr>
      </w:pPr>
      <w:r>
        <w:rPr>
          <w:rFonts w:ascii="宋体" w:hAnsi="宋体" w:cs="宋体"/>
          <w:sz w:val="24"/>
        </w:rPr>
        <w:t>(2)灯具安装牢固端正，位置美观正确。所有吊顶上灯具排列有规律，依据装饰专业图与喷淋头、风口等保持间距，整齐划一，保证有良好的视觉效果，成排安装的灯具中心线允许偏差5mm。</w:t>
      </w:r>
    </w:p>
    <w:p>
      <w:pPr>
        <w:adjustRightInd w:val="0"/>
        <w:snapToGrid w:val="0"/>
        <w:spacing w:line="500" w:lineRule="exact"/>
        <w:ind w:firstLine="480" w:firstLineChars="200"/>
        <w:rPr>
          <w:rFonts w:ascii="宋体" w:hAnsi="宋体" w:cs="宋体"/>
          <w:sz w:val="24"/>
        </w:rPr>
      </w:pPr>
      <w:r>
        <w:rPr>
          <w:rFonts w:ascii="宋体" w:hAnsi="宋体" w:cs="宋体"/>
          <w:sz w:val="24"/>
        </w:rPr>
        <w:t>(3)灯具安装完毕后，对每条支路进行绝缘摇测，阻值大于0.5Ω并做好记录后，方可进行通电试运行。</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5</w:t>
      </w:r>
      <w:r>
        <w:rPr>
          <w:rFonts w:ascii="宋体" w:hAnsi="宋体" w:cs="宋体"/>
          <w:sz w:val="24"/>
        </w:rPr>
        <w:t xml:space="preserve">、配电箱安装工艺流程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施工工序：</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弹线定位→安装配电箱→箱内穿线→盘面组装→绝缘摇测</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施工工艺：</w:t>
      </w:r>
    </w:p>
    <w:p>
      <w:pPr>
        <w:tabs>
          <w:tab w:val="left" w:pos="4140"/>
        </w:tabs>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（1）、根据设计图纸要求找出配电箱安装位置，并按配电箱外形尺寸进行弹线定位。</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（2）、安装配电箱的木砖及铁件等均应预埋，配电箱应采用膨胀螺栓固定。</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（3）、配电箱带有器具的铁质盘面和装有器具的门均应由明显可靠的裸软铜线线接地。</w:t>
      </w:r>
      <w:r>
        <w:rPr>
          <w:rFonts w:ascii="宋体" w:hAnsi="宋体" w:cs="宋体"/>
          <w:sz w:val="24"/>
        </w:rPr>
        <w:t> </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（4）、配电箱应安装牢固、平正，允许偏差不应大于3mm，配电箱体高50cm以下，允许偏差1.5m</w:t>
      </w:r>
      <w:r>
        <w:rPr>
          <w:rFonts w:ascii="宋体" w:hAnsi="宋体" w:cs="宋体"/>
          <w:sz w:val="24"/>
        </w:rPr>
        <w:t> </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（5）、配电箱上电器，仪表应牢固、平正、整洁、间距均匀。铜端子无松动，启闭灵活，零部件齐全。</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（6）、导线引出面板时，，面板线控应光滑无毛刺，金属面板应装设绝缘护套。一般情况下一孔只穿一管，但下列情况除外：</w:t>
      </w:r>
    </w:p>
    <w:p>
      <w:pPr>
        <w:adjustRightInd w:val="0"/>
        <w:snapToGrid w:val="0"/>
        <w:spacing w:line="500" w:lineRule="exact"/>
        <w:ind w:firstLine="480" w:firstLineChars="200"/>
        <w:rPr>
          <w:rFonts w:hint="eastAsia" w:ascii="宋体" w:hAnsi="宋体" w:cs="宋体"/>
          <w:sz w:val="24"/>
        </w:rPr>
      </w:pPr>
      <w:r>
        <w:rPr>
          <w:rFonts w:ascii="宋体" w:hAnsi="宋体" w:cs="宋体"/>
          <w:sz w:val="24"/>
        </w:rPr>
        <w:t>A</w:t>
      </w:r>
      <w:r>
        <w:rPr>
          <w:rFonts w:hint="eastAsia" w:ascii="宋体" w:hAnsi="宋体" w:cs="宋体"/>
          <w:sz w:val="24"/>
        </w:rPr>
        <w:t>、指示灯配线。</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B、控制两个分闸的总闸配线线号相同。</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C、一孔进多线的配线。配电箱内的小母线应带有黄、绿、红、淡蓝等颜色，黄绿相间双色线为保护地线。</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配电系统采用TN-C-S系统时，一般应在建筑物进线处的配电箱内分别设置N母线和PE母线，并自此分开，再以连接板或其他方式与母线相连，N线应与接地绝缘，PE线应采用专门的导线，并尽量靠近相线敷设。</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（7）、配电箱内应分别设置零线（N）和保护接地线（PE）汇流排，各支路零线和保护地线应在汇流排上接，不得绞接，并应有编号。</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（8）、配电箱内的接地应牢固良好。保护接地线的界面应按规定选择，并应与设备的主接地端子有效连接。</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9）、配电箱的箱体及二层金属覆板均应与保护接地电路连接，在订货时应提出设置专用的、不可拆卸的接地螺丝母，其保护接地线界面规定的选择，并应与其专用的接地螺丝有效连接。PE线不允许利用箱体、盒体串接。</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（10）、安装暗装配电箱时，应拆开配电箱及暗装箱内盘芯、暗装箱等各个步骤时可参照明装配电箱的工序。</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11）、安装箱体：根据箱体的尺寸先将箱体找好标高及水平尺寸进行弹线定位，根据箱体的的标高及水平尺寸核对入箱的PVC或钢管的长短是否合适，间距是否均匀，排列是否整齐，如管路不合适及时按配管的要求进行调整，然后根据各个管的位置用液压开孔器进行开孔，开孔完毕后，将箱体按标定的位置固定牢固，最后用水泥砂浆填实周边并抹平齐。</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（12）、 配电箱盘上配线需排列整齐，并绑扎成束，在活动部位应用长钉固定。盘面引出及引进导线应留有余量，以便于检修。导线剥削处不应损伤线芯和线芯过长，导线接头应牢固可靠，多股导线应涮洗后再压接，不得减少导线股数。</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13）、绝缘摇测：配电箱盘全部安装完毕后，用500V兆欧表对线路进行摇测。摇测项目包括相线与相线之间，相线与零线之间、相线与接地线之间，零线与地线之间，两人进行摇测，同时做好记录，作为技术资料存档。</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（14）、成品保护</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A、配电箱体安装后，应采取保护措施，避免土建刮腻子、喷浆、刷油漆时污染箱体内壁。箱体内各个线管管口应堵塞严密，以防杂物进入线管内。</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B、暗装箱盘盘芯、面板或贴脸时，应注意保持墙面整洁，安装后应锁好箱门，以防箱内电气元件及仪表损坏和丢失。</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6、灯具安装</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1）、电源</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景观照明用电电源由相应区域箱变接入。负荷等级为三级。户外配电箱为防水型门上加锁，箱体防护等级不低于IP54级。箱体落地安装，箱体下方做混凝土台高出地坪0.2m。</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2）、线路敷设</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（1）室外电源选用YJV型电缆，穿越机动车道、建筑物及其他管线交叉时穿200钢管保护，两端各处路基0.5米。所有电缆外管线金属部件处做防腐处理。</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（2）线路埋于冻土层以下。电缆与其他管线及设施交叉或平行时，其最小间距应符合国家有关规范要求。</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（3）所有灯具选型应保障功率因数大于0.95.绿地庭院灯、草坪灯杆脚距道牙0.8m。</w:t>
      </w:r>
    </w:p>
    <w:p>
      <w:pPr>
        <w:adjustRightInd w:val="0"/>
        <w:snapToGrid w:val="0"/>
        <w:spacing w:line="500" w:lineRule="exact"/>
        <w:ind w:firstLine="480" w:firstLineChars="200"/>
        <w:rPr>
          <w:rFonts w:hint="eastAsia" w:ascii="宋体" w:hAnsi="宋体" w:cs="宋体"/>
          <w:sz w:val="24"/>
        </w:rPr>
      </w:pPr>
      <w:r>
        <w:rPr>
          <w:rFonts w:hint="eastAsia" w:ascii="宋体" w:hAnsi="宋体" w:cs="宋体"/>
          <w:sz w:val="24"/>
        </w:rPr>
        <w:t>（4）灯具安装具体位置由电气施工员与绿化施工人员密切配合后施工。所有灯具安装需专业人员与供货单位共同确定灯具结构后施工。灯具安装由供货商提供安装基础图并负责指导安装。庭院灯需安装熔断器一只加以保护。灯具灯杆、外壳、基座应接地牢固。所有接头均进行防水处理，套管密封封装，地埋灯防护等级不低于IP67。其他户外灯不低于IP65级。</w:t>
      </w:r>
    </w:p>
    <w:p>
      <w:pPr>
        <w:ind w:firstLine="480" w:firstLineChars="200"/>
        <w:rPr>
          <w:rFonts w:ascii="宋体" w:hAnsi="宋体"/>
          <w:sz w:val="24"/>
        </w:rPr>
      </w:pPr>
      <w:bookmarkStart w:id="248" w:name="_Toc18284"/>
    </w:p>
    <w:p>
      <w:pPr>
        <w:pStyle w:val="4"/>
        <w:numPr>
          <w:ilvl w:val="0"/>
          <w:numId w:val="0"/>
        </w:numPr>
        <w:tabs>
          <w:tab w:val="left" w:pos="720"/>
        </w:tabs>
        <w:jc w:val="center"/>
        <w:rPr>
          <w:rFonts w:hint="eastAsia"/>
          <w:sz w:val="24"/>
          <w:szCs w:val="24"/>
        </w:rPr>
      </w:pPr>
      <w:bookmarkStart w:id="249" w:name="_Toc525107845"/>
      <w:r>
        <w:rPr>
          <w:rFonts w:hint="eastAsia" w:ascii="Times New Roman" w:hAnsi="Times New Roman"/>
          <w:sz w:val="32"/>
          <w:szCs w:val="21"/>
        </w:rPr>
        <w:t>第四节</w:t>
      </w:r>
      <w:r>
        <w:rPr>
          <w:rFonts w:hint="eastAsia"/>
          <w:sz w:val="24"/>
        </w:rPr>
        <w:t xml:space="preserve"> </w:t>
      </w:r>
      <w:r>
        <w:rPr>
          <w:rFonts w:hint="eastAsia"/>
          <w:sz w:val="32"/>
          <w:szCs w:val="21"/>
        </w:rPr>
        <w:t>绿化工程施工</w:t>
      </w:r>
      <w:bookmarkEnd w:id="248"/>
      <w:bookmarkEnd w:id="249"/>
    </w:p>
    <w:p>
      <w:pPr>
        <w:jc w:val="left"/>
        <w:rPr>
          <w:rFonts w:hint="eastAsia" w:ascii="宋体" w:hAnsi="宋体" w:cs="宋体"/>
          <w:sz w:val="24"/>
        </w:rPr>
      </w:pPr>
      <w:bookmarkStart w:id="250" w:name="_Toc245471675"/>
      <w:bookmarkStart w:id="251" w:name="_Toc510850721"/>
      <w:bookmarkStart w:id="252" w:name="_Toc268188219"/>
      <w:r>
        <w:rPr>
          <w:rFonts w:hint="eastAsia" w:ascii="宋体" w:hAnsi="宋体" w:cs="宋体"/>
          <w:bCs/>
          <w:sz w:val="24"/>
        </w:rPr>
        <w:t>一</w:t>
      </w:r>
      <w:r>
        <w:rPr>
          <w:rFonts w:hint="eastAsia" w:ascii="宋体" w:hAnsi="宋体" w:cs="宋体"/>
          <w:sz w:val="24"/>
        </w:rPr>
        <w:t>、苗木栽植技术要求</w:t>
      </w:r>
      <w:bookmarkEnd w:id="250"/>
      <w:bookmarkEnd w:id="251"/>
    </w:p>
    <w:p>
      <w:pPr>
        <w:spacing w:line="500" w:lineRule="exact"/>
        <w:ind w:firstLine="480" w:firstLineChars="200"/>
        <w:rPr>
          <w:rFonts w:hint="eastAsia" w:ascii="宋体" w:hAnsi="宋体" w:cs="宋体"/>
          <w:sz w:val="24"/>
        </w:rPr>
      </w:pPr>
      <w:r>
        <w:rPr>
          <w:rFonts w:hint="eastAsia" w:ascii="宋体" w:hAnsi="宋体" w:cs="宋体"/>
          <w:sz w:val="24"/>
        </w:rPr>
        <w:t>施工工序：清理场地→定点放线→挖坑→选苗→起苗→运输苗木→修剪苗木→栽植苗木→浇水管护。施工中，有些工序可穿插进行，同时分别组织实施。</w:t>
      </w:r>
    </w:p>
    <w:p>
      <w:pPr>
        <w:spacing w:line="500" w:lineRule="exact"/>
        <w:ind w:firstLine="480" w:firstLineChars="200"/>
        <w:jc w:val="left"/>
        <w:rPr>
          <w:rFonts w:hint="eastAsia" w:ascii="宋体" w:hAnsi="宋体" w:cs="宋体"/>
          <w:sz w:val="24"/>
        </w:rPr>
      </w:pPr>
      <w:r>
        <w:rPr>
          <w:rFonts w:hint="eastAsia" w:ascii="宋体" w:hAnsi="宋体" w:cs="宋体"/>
          <w:sz w:val="24"/>
        </w:rPr>
        <w:t>1、施工现场准备（清理场地、更换好土、平地等）</w:t>
      </w:r>
    </w:p>
    <w:p>
      <w:pPr>
        <w:spacing w:line="500" w:lineRule="exact"/>
        <w:ind w:firstLine="480" w:firstLineChars="200"/>
        <w:rPr>
          <w:rFonts w:hint="eastAsia" w:ascii="宋体" w:hAnsi="宋体" w:cs="宋体"/>
          <w:sz w:val="24"/>
        </w:rPr>
      </w:pPr>
      <w:r>
        <w:rPr>
          <w:rFonts w:hint="eastAsia" w:ascii="宋体" w:hAnsi="宋体" w:cs="宋体"/>
          <w:sz w:val="24"/>
        </w:rPr>
        <w:t>开工第一步首先要清除垃圾并换土，然后平整土地。在挖坑种树后和种草翻地后进行第二次垃圾清理和平整土地，使土地情况达到绿化标准要求。</w:t>
      </w:r>
    </w:p>
    <w:p>
      <w:pPr>
        <w:spacing w:line="500" w:lineRule="exact"/>
        <w:ind w:firstLine="480" w:firstLineChars="200"/>
        <w:rPr>
          <w:rFonts w:hint="eastAsia" w:ascii="宋体" w:hAnsi="宋体" w:cs="宋体"/>
          <w:sz w:val="24"/>
        </w:rPr>
      </w:pPr>
      <w:r>
        <w:rPr>
          <w:rFonts w:hint="eastAsia" w:ascii="宋体" w:hAnsi="宋体" w:cs="宋体"/>
          <w:sz w:val="24"/>
        </w:rPr>
        <w:t>2、定点放线</w:t>
      </w:r>
    </w:p>
    <w:p>
      <w:pPr>
        <w:spacing w:line="500" w:lineRule="exact"/>
        <w:ind w:firstLine="480" w:firstLineChars="200"/>
        <w:rPr>
          <w:rFonts w:hint="eastAsia" w:ascii="宋体" w:hAnsi="宋体" w:cs="宋体"/>
          <w:sz w:val="24"/>
        </w:rPr>
      </w:pPr>
      <w:r>
        <w:rPr>
          <w:rFonts w:hint="eastAsia" w:ascii="宋体" w:hAnsi="宋体" w:cs="宋体"/>
          <w:sz w:val="24"/>
        </w:rPr>
        <w:t>利用平板仪或网格法，根据图纸的比例要求，定出植物群落和单株种植的位置，利用木桩做出标记，其上写明树种及树坑规格，树群要用白灰撒出范围线，范围内钉上木桩，写明树种、数量、坑的规格及株行距，然后用目测的方法定出单株种植点。定点放线要注意以下几点：</w:t>
      </w:r>
    </w:p>
    <w:p>
      <w:pPr>
        <w:spacing w:line="500" w:lineRule="exact"/>
        <w:ind w:firstLine="480" w:firstLineChars="200"/>
        <w:rPr>
          <w:rFonts w:hint="eastAsia" w:ascii="宋体" w:hAnsi="宋体" w:cs="宋体"/>
          <w:sz w:val="24"/>
        </w:rPr>
      </w:pPr>
      <w:r>
        <w:rPr>
          <w:rFonts w:hint="eastAsia" w:ascii="宋体" w:hAnsi="宋体" w:cs="宋体"/>
          <w:sz w:val="24"/>
        </w:rPr>
        <w:t>①树种、数量、株行距、位置要与设计图纸相符合。</w:t>
      </w:r>
    </w:p>
    <w:p>
      <w:pPr>
        <w:spacing w:line="500" w:lineRule="exact"/>
        <w:ind w:firstLine="480" w:firstLineChars="200"/>
        <w:rPr>
          <w:rFonts w:hint="eastAsia" w:ascii="宋体" w:hAnsi="宋体" w:cs="宋体"/>
          <w:sz w:val="24"/>
        </w:rPr>
      </w:pPr>
      <w:r>
        <w:rPr>
          <w:rFonts w:hint="eastAsia" w:ascii="宋体" w:hAnsi="宋体" w:cs="宋体"/>
          <w:sz w:val="24"/>
        </w:rPr>
        <w:t>②树丛配置要自然，要按照树丛的组织配合原则定点，切忌呆板，避免成行排队或等距离栽植。定点放线完成后，进行检察验收，要求做到准确无误。</w:t>
      </w:r>
    </w:p>
    <w:p>
      <w:pPr>
        <w:spacing w:line="500" w:lineRule="exact"/>
        <w:ind w:firstLine="480" w:firstLineChars="200"/>
        <w:rPr>
          <w:rFonts w:hint="eastAsia" w:ascii="宋体" w:hAnsi="宋体" w:cs="宋体"/>
          <w:sz w:val="24"/>
        </w:rPr>
      </w:pPr>
      <w:r>
        <w:rPr>
          <w:rFonts w:hint="eastAsia" w:ascii="宋体" w:hAnsi="宋体" w:cs="宋体"/>
          <w:sz w:val="24"/>
        </w:rPr>
        <w:t>3、挖坑</w:t>
      </w:r>
    </w:p>
    <w:p>
      <w:pPr>
        <w:spacing w:line="500" w:lineRule="exact"/>
        <w:ind w:firstLine="480" w:firstLineChars="200"/>
        <w:rPr>
          <w:rFonts w:hint="eastAsia" w:ascii="宋体" w:hAnsi="宋体" w:cs="宋体"/>
          <w:sz w:val="24"/>
        </w:rPr>
      </w:pPr>
      <w:r>
        <w:rPr>
          <w:rFonts w:hint="eastAsia" w:ascii="宋体" w:hAnsi="宋体" w:cs="宋体"/>
          <w:sz w:val="24"/>
        </w:rPr>
        <w:t>栽植坑的质量，对植株以后的生长发育有很大的影响，应根据各种不同规格的苗木及土球的大小、土质情况来确定坑的大小，一般应比规定的根系及土球直径大0.3～0.5米；根据树种根系类别，确定穴（坑）的深浅，一般应较根系长度或泥团厚度深0.2～0.4米，坑应成圆筒形，以保证栽植时根系舒展，以利成活。</w:t>
      </w:r>
    </w:p>
    <w:p>
      <w:pPr>
        <w:spacing w:line="500" w:lineRule="exact"/>
        <w:ind w:firstLine="480" w:firstLineChars="200"/>
        <w:rPr>
          <w:rFonts w:hint="eastAsia" w:ascii="宋体" w:hAnsi="宋体" w:cs="宋体"/>
          <w:sz w:val="24"/>
        </w:rPr>
      </w:pPr>
      <w:r>
        <w:rPr>
          <w:rFonts w:hint="eastAsia" w:ascii="宋体" w:hAnsi="宋体" w:cs="宋体"/>
          <w:sz w:val="24"/>
        </w:rPr>
        <w:t>采用手工挖掘种植穴（坑），挖坑时以定点的中心标记做圆心，按照规格要求画圆，沿圆的四周向下垂直挖掘到规定的深度。然后将坑底挖松、弄平，裸根苗木坑底最好在中心堆个小土丘，以利树根舒展。坑挖好后，将定点用的木桩插在坑的土堆上，以备散苗时核对。</w:t>
      </w:r>
    </w:p>
    <w:p>
      <w:pPr>
        <w:spacing w:line="500" w:lineRule="exact"/>
        <w:ind w:firstLine="480" w:firstLineChars="200"/>
        <w:rPr>
          <w:rFonts w:hint="eastAsia" w:ascii="宋体" w:hAnsi="宋体" w:cs="宋体"/>
          <w:sz w:val="24"/>
        </w:rPr>
      </w:pPr>
      <w:r>
        <w:rPr>
          <w:rFonts w:hint="eastAsia" w:ascii="宋体" w:hAnsi="宋体" w:cs="宋体"/>
          <w:sz w:val="24"/>
        </w:rPr>
        <w:t>挖坑时，表土与底土应分开堆放。由于表土有机质含量较高，植树填土时应先填入坑底，底土填于上部和用于围堰。遇到局部土壤不好时，则应将坑径加大1-2倍，清除有害垃圾和大石块等物，换上好土。</w:t>
      </w:r>
    </w:p>
    <w:p>
      <w:pPr>
        <w:spacing w:line="500" w:lineRule="exact"/>
        <w:ind w:firstLine="480" w:firstLineChars="200"/>
        <w:rPr>
          <w:rFonts w:hint="eastAsia" w:ascii="宋体" w:hAnsi="宋体" w:cs="宋体"/>
          <w:sz w:val="24"/>
        </w:rPr>
      </w:pPr>
      <w:r>
        <w:rPr>
          <w:rFonts w:hint="eastAsia" w:ascii="宋体" w:hAnsi="宋体" w:cs="宋体"/>
          <w:sz w:val="24"/>
        </w:rPr>
        <w:t>考虑到现场实际情况，可以采用单坑换土施肥，坑底施肥每株60克左右，从而保证苗木的成活。</w:t>
      </w:r>
    </w:p>
    <w:p>
      <w:pPr>
        <w:spacing w:line="500" w:lineRule="exact"/>
        <w:ind w:firstLine="480" w:firstLineChars="200"/>
        <w:rPr>
          <w:rFonts w:hint="eastAsia" w:ascii="宋体" w:hAnsi="宋体" w:cs="宋体"/>
          <w:sz w:val="24"/>
        </w:rPr>
      </w:pPr>
      <w:r>
        <w:rPr>
          <w:rFonts w:hint="eastAsia" w:ascii="宋体" w:hAnsi="宋体" w:cs="宋体"/>
          <w:sz w:val="24"/>
        </w:rPr>
        <w:t>刨坑，刨槽的规格要求：</w:t>
      </w:r>
    </w:p>
    <w:p>
      <w:pPr>
        <w:spacing w:line="500" w:lineRule="exact"/>
        <w:ind w:firstLine="480" w:firstLineChars="200"/>
        <w:rPr>
          <w:rFonts w:hint="eastAsia" w:ascii="宋体" w:hAnsi="宋体" w:cs="宋体"/>
          <w:sz w:val="24"/>
        </w:rPr>
      </w:pPr>
      <w:r>
        <w:rPr>
          <w:rFonts w:hint="eastAsia" w:ascii="宋体" w:hAnsi="宋体" w:cs="宋体"/>
          <w:sz w:val="24"/>
        </w:rPr>
        <w:t>刨坑、刨槽位置要准确，坑径应根据根系、土球大小及土质情况而定，刨坑、刨槽要直上直下成筒形，不得上大下小或上小下大，以避免造成窝根或填土不实。</w:t>
      </w:r>
    </w:p>
    <w:p>
      <w:pPr>
        <w:spacing w:line="500" w:lineRule="exact"/>
        <w:ind w:firstLine="480" w:firstLineChars="200"/>
        <w:rPr>
          <w:rFonts w:hint="eastAsia" w:ascii="宋体" w:hAnsi="宋体" w:cs="宋体"/>
          <w:sz w:val="24"/>
        </w:rPr>
      </w:pPr>
      <w:r>
        <w:rPr>
          <w:rFonts w:hint="eastAsia" w:ascii="宋体" w:hAnsi="宋体" w:cs="宋体"/>
          <w:sz w:val="24"/>
        </w:rPr>
        <w:t>坑径一般可比植物的根系或土球直径大0.3～0.5m，。</w:t>
      </w:r>
    </w:p>
    <w:p>
      <w:pPr>
        <w:spacing w:line="500" w:lineRule="exact"/>
        <w:ind w:firstLine="480" w:firstLineChars="200"/>
        <w:rPr>
          <w:rFonts w:hint="eastAsia" w:ascii="宋体" w:hAnsi="宋体" w:cs="宋体"/>
          <w:sz w:val="24"/>
        </w:rPr>
      </w:pPr>
      <w:r>
        <w:rPr>
          <w:rFonts w:hint="eastAsia" w:ascii="宋体" w:hAnsi="宋体" w:cs="宋体"/>
          <w:sz w:val="24"/>
        </w:rPr>
        <w:t>如遇土质过粘、过硬或含有有害物质如石灰、沥青等，则应适当加大坑径。坑穴及换土验收合格后，方可进行苗木栽植。</w:t>
      </w:r>
    </w:p>
    <w:p>
      <w:pPr>
        <w:spacing w:line="500" w:lineRule="exact"/>
        <w:ind w:firstLine="360" w:firstLineChars="150"/>
        <w:rPr>
          <w:rFonts w:hint="eastAsia" w:ascii="宋体" w:hAnsi="宋体" w:cs="宋体"/>
          <w:sz w:val="24"/>
        </w:rPr>
      </w:pPr>
      <w:r>
        <w:rPr>
          <w:rFonts w:hint="eastAsia" w:ascii="宋体" w:hAnsi="宋体" w:cs="宋体"/>
          <w:sz w:val="24"/>
        </w:rPr>
        <w:t>4、选苗、起苗和运输</w:t>
      </w:r>
    </w:p>
    <w:p>
      <w:pPr>
        <w:spacing w:line="500" w:lineRule="exact"/>
        <w:ind w:firstLine="480" w:firstLineChars="200"/>
        <w:rPr>
          <w:rFonts w:hint="eastAsia" w:ascii="宋体" w:hAnsi="宋体" w:cs="宋体"/>
          <w:sz w:val="24"/>
        </w:rPr>
      </w:pPr>
      <w:r>
        <w:rPr>
          <w:rFonts w:hint="eastAsia" w:ascii="宋体" w:hAnsi="宋体" w:cs="宋体"/>
          <w:sz w:val="24"/>
        </w:rPr>
        <w:t>选择苗木的质量要求：</w:t>
      </w:r>
    </w:p>
    <w:p>
      <w:pPr>
        <w:spacing w:line="500" w:lineRule="exact"/>
        <w:ind w:firstLine="360" w:firstLineChars="150"/>
        <w:rPr>
          <w:rFonts w:hint="eastAsia" w:ascii="宋体" w:hAnsi="宋体" w:cs="宋体"/>
          <w:sz w:val="24"/>
        </w:rPr>
      </w:pPr>
      <w:r>
        <w:rPr>
          <w:rFonts w:hint="eastAsia" w:ascii="宋体" w:hAnsi="宋体" w:cs="宋体"/>
          <w:sz w:val="24"/>
        </w:rPr>
        <w:t>1）、乔木的质量标准：树干挺直，不应有明显弯曲，小弯曲也不得超出两处，无蛀干害虫和未愈合的机械损伤。树冠丰满，枝条分布均匀、无严重病虫害，移植时根系或土球大小，应为苗木胸径8-10倍。</w:t>
      </w:r>
    </w:p>
    <w:p>
      <w:pPr>
        <w:spacing w:line="500" w:lineRule="exact"/>
        <w:ind w:firstLine="360" w:firstLineChars="150"/>
        <w:rPr>
          <w:rFonts w:hint="eastAsia" w:ascii="宋体" w:hAnsi="宋体" w:cs="宋体"/>
          <w:sz w:val="24"/>
        </w:rPr>
      </w:pPr>
      <w:r>
        <w:rPr>
          <w:rFonts w:hint="eastAsia" w:ascii="宋体" w:hAnsi="宋体" w:cs="宋体"/>
          <w:sz w:val="24"/>
        </w:rPr>
        <w:t>2）、灌木的质量标准：根系发达，生长茁壮，无严重病虫害，灌丛匀称，枝条分布合理，丛生灌木枝条至少在4-5根以上，有主干的灌木主干应明显。</w:t>
      </w:r>
    </w:p>
    <w:p>
      <w:pPr>
        <w:spacing w:line="500" w:lineRule="exact"/>
        <w:ind w:firstLine="480" w:firstLineChars="200"/>
        <w:rPr>
          <w:rFonts w:hint="eastAsia" w:ascii="宋体" w:hAnsi="宋体" w:cs="宋体"/>
          <w:sz w:val="24"/>
        </w:rPr>
      </w:pPr>
      <w:r>
        <w:rPr>
          <w:rFonts w:hint="eastAsia" w:ascii="宋体" w:hAnsi="宋体" w:cs="宋体"/>
          <w:sz w:val="24"/>
        </w:rPr>
        <w:t>起苗注意事项：起苗时操作要小心，防止伤害干皮和根系。开始挖掘时，以树干为中心，按土球规格大小，画一个正圆标明泥球直径的尺寸，为保证起出的泥球符合要求，一般应稍放大范围内进行挖掘。起掘后应根据树木大小、种类、土壤坚松、运距远近确定包扎的形式。包扎要求结实，草绳紧实，确保泥团不松碎，不用发霉变质的草绳。小灌木或泥球直径在三十厘米以下的苗木，可用稻草一束摊平，由底向上翻包，在植株基部近处扎缚牢实。</w:t>
      </w:r>
    </w:p>
    <w:p>
      <w:pPr>
        <w:spacing w:line="500" w:lineRule="exact"/>
        <w:ind w:firstLine="480" w:firstLineChars="200"/>
        <w:rPr>
          <w:rFonts w:hint="eastAsia" w:ascii="宋体" w:hAnsi="宋体" w:cs="宋体"/>
          <w:sz w:val="24"/>
        </w:rPr>
      </w:pPr>
      <w:r>
        <w:rPr>
          <w:rFonts w:hint="eastAsia" w:ascii="宋体" w:hAnsi="宋体" w:cs="宋体"/>
          <w:sz w:val="24"/>
        </w:rPr>
        <w:t>运输注意事项：</w:t>
      </w:r>
    </w:p>
    <w:p>
      <w:pPr>
        <w:spacing w:line="500" w:lineRule="exact"/>
        <w:ind w:firstLine="480" w:firstLineChars="200"/>
        <w:rPr>
          <w:rFonts w:hint="eastAsia" w:ascii="宋体" w:hAnsi="宋体" w:cs="宋体"/>
          <w:sz w:val="24"/>
        </w:rPr>
      </w:pPr>
      <w:r>
        <w:rPr>
          <w:rFonts w:hint="eastAsia" w:ascii="宋体" w:hAnsi="宋体" w:cs="宋体"/>
          <w:sz w:val="24"/>
        </w:rPr>
        <w:t>苗木起好后要很好地包扎，包扎应根据土质情况、距离的远近装、运、卸和假植苗木的各环节均应保护好苗木，轻拿、轻放，必须保证根系和土球的完好，严禁散坨。装裸根苗木应按顺序码放整齐，根部朝前，装时将树干加垫、捆牢，树冠用绳拢好。长途运输应特别注意保持根部湿润，一般可采取沾泥浆、喷保湿剂和苫布遮盖等方法。装运土球苗木，应将土球放稳、固定好，不使其在车内滚动，土球应朝车头，树冠拢好。运输过程应保护好苗木，卸车时应顺序进行，按种类规格码放整齐，及时假植，缩短根部暴露时间。</w:t>
      </w:r>
    </w:p>
    <w:p>
      <w:pPr>
        <w:spacing w:line="500" w:lineRule="exact"/>
        <w:ind w:firstLine="480" w:firstLineChars="200"/>
        <w:rPr>
          <w:rFonts w:hint="eastAsia" w:ascii="宋体" w:hAnsi="宋体" w:cs="宋体"/>
          <w:sz w:val="24"/>
        </w:rPr>
      </w:pPr>
      <w:r>
        <w:rPr>
          <w:rFonts w:hint="eastAsia" w:ascii="宋体" w:hAnsi="宋体" w:cs="宋体"/>
          <w:sz w:val="24"/>
        </w:rPr>
        <w:t>5、修剪苗木</w:t>
      </w:r>
    </w:p>
    <w:p>
      <w:pPr>
        <w:spacing w:line="500" w:lineRule="exact"/>
        <w:ind w:firstLine="480" w:firstLineChars="200"/>
        <w:rPr>
          <w:rFonts w:hint="eastAsia" w:ascii="宋体" w:hAnsi="宋体" w:cs="宋体"/>
          <w:sz w:val="24"/>
        </w:rPr>
      </w:pPr>
      <w:r>
        <w:rPr>
          <w:rFonts w:hint="eastAsia" w:ascii="宋体" w:hAnsi="宋体" w:cs="宋体"/>
          <w:sz w:val="24"/>
        </w:rPr>
        <w:t>树木移植时为平衡树势，提高植树成活率，应进行适度的强修剪。修剪时应在保证树木成活的前提下，尽量照顾不同种类树木自然生长规律和树形。修剪的剪口必须平滑，不得劈裂并注意留芽的方位。超过2cm以上的剪口，应用刀削平，涂抹防腐剂。</w:t>
      </w:r>
    </w:p>
    <w:p>
      <w:pPr>
        <w:spacing w:line="500" w:lineRule="exact"/>
        <w:ind w:firstLine="480" w:firstLineChars="200"/>
        <w:rPr>
          <w:rFonts w:hint="eastAsia" w:ascii="宋体" w:hAnsi="宋体" w:cs="宋体"/>
          <w:sz w:val="24"/>
        </w:rPr>
      </w:pPr>
      <w:r>
        <w:rPr>
          <w:rFonts w:hint="eastAsia" w:ascii="宋体" w:hAnsi="宋体" w:cs="宋体"/>
          <w:sz w:val="24"/>
        </w:rPr>
        <w:t>修剪的方法，一般采取疏枝和短截。树木的根部和高大落叶乔木树冠的修剪，均应在散苗后种植前进行，一般剪去劈、裂、断根、断枝、过长根、徒长枝和病虫根、枝。灌木修剪，除根部修剪在种植前进行，树冠部分应在种植后浇二遍水扶直后进行。常绿乔木一般可不修剪，仅剪去病虫、枯死、劈、裂、断根、断枝和疏剪过密、重叠、轮生枝。剪口处留1-2cm小木撅，不得紧贴枝条基部剪去。</w:t>
      </w:r>
    </w:p>
    <w:p>
      <w:pPr>
        <w:spacing w:line="500" w:lineRule="exact"/>
        <w:ind w:firstLine="480" w:firstLineChars="200"/>
        <w:rPr>
          <w:rFonts w:hint="eastAsia" w:ascii="宋体" w:hAnsi="宋体" w:cs="宋体"/>
          <w:sz w:val="24"/>
        </w:rPr>
      </w:pPr>
      <w:r>
        <w:rPr>
          <w:rFonts w:hint="eastAsia" w:ascii="宋体" w:hAnsi="宋体" w:cs="宋体"/>
          <w:sz w:val="24"/>
        </w:rPr>
        <w:t>6、栽植</w:t>
      </w:r>
    </w:p>
    <w:p>
      <w:pPr>
        <w:spacing w:line="500" w:lineRule="exact"/>
        <w:ind w:firstLine="480" w:firstLineChars="200"/>
        <w:rPr>
          <w:rFonts w:hint="eastAsia" w:ascii="宋体" w:hAnsi="宋体" w:cs="宋体"/>
          <w:sz w:val="24"/>
        </w:rPr>
      </w:pPr>
      <w:r>
        <w:rPr>
          <w:rFonts w:hint="eastAsia" w:ascii="宋体" w:hAnsi="宋体" w:cs="宋体"/>
          <w:sz w:val="24"/>
        </w:rPr>
        <w:t>苗木种植前，必须现场管理人员确认后方可栽植</w:t>
      </w:r>
    </w:p>
    <w:p>
      <w:pPr>
        <w:spacing w:line="500" w:lineRule="exact"/>
        <w:ind w:firstLine="480" w:firstLineChars="200"/>
        <w:rPr>
          <w:rFonts w:hint="eastAsia" w:ascii="宋体" w:hAnsi="宋体" w:cs="宋体"/>
          <w:sz w:val="24"/>
        </w:rPr>
      </w:pPr>
      <w:r>
        <w:rPr>
          <w:rFonts w:hint="eastAsia" w:ascii="宋体" w:hAnsi="宋体" w:cs="宋体"/>
          <w:sz w:val="24"/>
        </w:rPr>
        <w:t>树木置入种植穴前，应先检查种植穴大小及深度，不符合根系要求时，应修整种植穴。</w:t>
      </w:r>
    </w:p>
    <w:p>
      <w:pPr>
        <w:spacing w:line="500" w:lineRule="exact"/>
        <w:ind w:firstLine="480" w:firstLineChars="200"/>
        <w:rPr>
          <w:rFonts w:hint="eastAsia" w:ascii="宋体" w:hAnsi="宋体" w:cs="宋体"/>
          <w:sz w:val="24"/>
        </w:rPr>
      </w:pPr>
      <w:r>
        <w:rPr>
          <w:rFonts w:hint="eastAsia" w:ascii="宋体" w:hAnsi="宋体" w:cs="宋体"/>
          <w:sz w:val="24"/>
        </w:rPr>
        <w:t>1）、散苗</w:t>
      </w:r>
    </w:p>
    <w:p>
      <w:pPr>
        <w:spacing w:line="500" w:lineRule="exact"/>
        <w:ind w:firstLine="480" w:firstLineChars="200"/>
        <w:rPr>
          <w:rFonts w:hint="eastAsia" w:ascii="宋体" w:hAnsi="宋体" w:cs="宋体"/>
          <w:sz w:val="24"/>
        </w:rPr>
      </w:pPr>
      <w:r>
        <w:rPr>
          <w:rFonts w:hint="eastAsia" w:ascii="宋体" w:hAnsi="宋体" w:cs="宋体"/>
          <w:sz w:val="24"/>
        </w:rPr>
        <w:t>将树苗按规定（设计图或定点）散放于定植穴（坑）内，称为“散苗”。要爱护苗木，轻拿轻放，不得损伤树根、树皮、枝干或土球。散苗速度与栽苗速度相适应，边散边栽，散毕栽完，尽量减少树根暴露时间。假植沟内剩余苗木露出的根系应随时用土埋严。对树形最好的一面，应埋向主要的观赏面。散苗后，要及时用设计图纸详细核对，发现错误立即纠正，以保证植树位置的正确。</w:t>
      </w:r>
    </w:p>
    <w:p>
      <w:pPr>
        <w:spacing w:line="500" w:lineRule="exact"/>
        <w:ind w:firstLine="480" w:firstLineChars="200"/>
        <w:rPr>
          <w:rFonts w:hint="eastAsia" w:ascii="宋体" w:hAnsi="宋体" w:cs="宋体"/>
          <w:sz w:val="24"/>
        </w:rPr>
      </w:pPr>
      <w:r>
        <w:rPr>
          <w:rFonts w:hint="eastAsia" w:ascii="宋体" w:hAnsi="宋体" w:cs="宋体"/>
          <w:sz w:val="24"/>
        </w:rPr>
        <w:t>2）、栽苗</w:t>
      </w:r>
    </w:p>
    <w:p>
      <w:pPr>
        <w:spacing w:line="500" w:lineRule="exact"/>
        <w:ind w:firstLine="480" w:firstLineChars="200"/>
        <w:rPr>
          <w:rFonts w:hint="eastAsia" w:ascii="宋体" w:hAnsi="宋体" w:cs="宋体"/>
          <w:sz w:val="24"/>
        </w:rPr>
      </w:pPr>
      <w:r>
        <w:rPr>
          <w:rFonts w:hint="eastAsia" w:ascii="宋体" w:hAnsi="宋体" w:cs="宋体"/>
          <w:sz w:val="24"/>
        </w:rPr>
        <w:t>种植树木时，应将种植穴底填土呈半圆土堆，置入树木填土至1/3时，轻提树干使根系舒展，并充分接触土壤，随填土分层踏实。带土球树木入穴前须先量好坑的深度与土球高度是否一致，如有差别应及时挖深或填土，绝不可盲目入坑造成土球的来回搬动。必须踏实穴底土层，土球入坑后应先在土球底部四周垫少量土将土球固定，并注意使树干直立。然后将包装材料剪开并尽量取出（易腐烂之包装物可以不取）。随即填入好的表土至坑的一半，并夯实，再继续用土填满穴（坑）并夯实，注意夯实时不要砸碎土球，最后围堰。</w:t>
      </w:r>
    </w:p>
    <w:p>
      <w:pPr>
        <w:spacing w:line="500" w:lineRule="exact"/>
        <w:ind w:firstLine="480" w:firstLineChars="200"/>
        <w:rPr>
          <w:rFonts w:hint="eastAsia" w:ascii="宋体" w:hAnsi="宋体" w:cs="宋体"/>
          <w:sz w:val="24"/>
        </w:rPr>
      </w:pPr>
      <w:r>
        <w:rPr>
          <w:rFonts w:hint="eastAsia" w:ascii="宋体" w:hAnsi="宋体" w:cs="宋体"/>
          <w:sz w:val="24"/>
        </w:rPr>
        <w:t>栽植时的注意事项和要求：</w:t>
      </w:r>
    </w:p>
    <w:p>
      <w:pPr>
        <w:spacing w:line="500" w:lineRule="exact"/>
        <w:ind w:firstLine="480" w:firstLineChars="200"/>
        <w:rPr>
          <w:rFonts w:hint="eastAsia" w:ascii="宋体" w:hAnsi="宋体" w:cs="宋体"/>
          <w:sz w:val="24"/>
        </w:rPr>
      </w:pPr>
      <w:r>
        <w:rPr>
          <w:rFonts w:hint="eastAsia" w:ascii="宋体" w:hAnsi="宋体" w:cs="宋体"/>
          <w:sz w:val="24"/>
        </w:rPr>
        <w:t>种植时，根系必须舒展，填土应分层踏实。必要时可在坑穴上覆盖地膜保温、保湿。</w:t>
      </w:r>
    </w:p>
    <w:p>
      <w:pPr>
        <w:spacing w:line="500" w:lineRule="exact"/>
        <w:ind w:firstLine="480" w:firstLineChars="200"/>
        <w:rPr>
          <w:rFonts w:hint="eastAsia" w:ascii="宋体" w:hAnsi="宋体" w:cs="宋体"/>
          <w:sz w:val="24"/>
        </w:rPr>
      </w:pPr>
      <w:r>
        <w:rPr>
          <w:rFonts w:hint="eastAsia" w:ascii="宋体" w:hAnsi="宋体" w:cs="宋体"/>
          <w:sz w:val="24"/>
        </w:rPr>
        <w:t>平面位置和高程必须符合设计规定。树身上下垂直，若树干有弯曲，其弯向应朝当地主风方向。</w:t>
      </w:r>
    </w:p>
    <w:p>
      <w:pPr>
        <w:spacing w:line="500" w:lineRule="exact"/>
        <w:ind w:firstLine="480" w:firstLineChars="200"/>
        <w:rPr>
          <w:rFonts w:hint="eastAsia" w:ascii="宋体" w:hAnsi="宋体" w:cs="宋体"/>
          <w:sz w:val="24"/>
        </w:rPr>
      </w:pPr>
      <w:r>
        <w:rPr>
          <w:rFonts w:hint="eastAsia" w:ascii="宋体" w:hAnsi="宋体" w:cs="宋体"/>
          <w:sz w:val="24"/>
        </w:rPr>
        <w:t>栽植深度：裸根乔木苗应较原根茎土痕深5-10cm；灌木应与原土痕齐；带土球苗木比土球顶部深2-3cm。</w:t>
      </w:r>
    </w:p>
    <w:p>
      <w:pPr>
        <w:spacing w:line="500" w:lineRule="exact"/>
        <w:ind w:firstLine="480" w:firstLineChars="200"/>
        <w:rPr>
          <w:rFonts w:hint="eastAsia" w:ascii="宋体" w:hAnsi="宋体" w:cs="宋体"/>
          <w:sz w:val="24"/>
        </w:rPr>
      </w:pPr>
      <w:r>
        <w:rPr>
          <w:rFonts w:hint="eastAsia" w:ascii="宋体" w:hAnsi="宋体" w:cs="宋体"/>
          <w:sz w:val="24"/>
        </w:rPr>
        <w:t>7、施肥</w:t>
      </w:r>
    </w:p>
    <w:p>
      <w:pPr>
        <w:spacing w:line="500" w:lineRule="exact"/>
        <w:ind w:firstLine="480" w:firstLineChars="200"/>
        <w:rPr>
          <w:rFonts w:hint="eastAsia" w:ascii="宋体" w:hAnsi="宋体" w:cs="宋体"/>
          <w:sz w:val="24"/>
        </w:rPr>
      </w:pPr>
      <w:r>
        <w:rPr>
          <w:rFonts w:hint="eastAsia" w:ascii="宋体" w:hAnsi="宋体" w:cs="宋体"/>
          <w:sz w:val="24"/>
        </w:rPr>
        <w:t>在种植前，在种植穴内施加底肥复合肥60克。</w:t>
      </w:r>
    </w:p>
    <w:p>
      <w:pPr>
        <w:spacing w:line="500" w:lineRule="exact"/>
        <w:ind w:firstLine="480" w:firstLineChars="200"/>
        <w:rPr>
          <w:rFonts w:hint="eastAsia" w:ascii="宋体" w:hAnsi="宋体" w:cs="宋体"/>
          <w:sz w:val="24"/>
        </w:rPr>
      </w:pPr>
      <w:r>
        <w:rPr>
          <w:rFonts w:hint="eastAsia" w:ascii="宋体" w:hAnsi="宋体" w:cs="宋体"/>
          <w:sz w:val="24"/>
        </w:rPr>
        <w:t>此后每年施肥应至少2次，并要经常施加农药及防治病虫害。施肥后应立即浇水，促使肥料渗透至土壤内成水溶液状态为根系吸收，同时使肥料浓度降低而不致烧根。</w:t>
      </w:r>
    </w:p>
    <w:p>
      <w:pPr>
        <w:spacing w:line="500" w:lineRule="exact"/>
        <w:ind w:firstLine="480" w:firstLineChars="200"/>
        <w:rPr>
          <w:rFonts w:hint="eastAsia" w:ascii="宋体" w:hAnsi="宋体" w:cs="宋体"/>
          <w:sz w:val="24"/>
        </w:rPr>
      </w:pPr>
      <w:r>
        <w:rPr>
          <w:rFonts w:hint="eastAsia" w:ascii="宋体" w:hAnsi="宋体" w:cs="宋体"/>
          <w:sz w:val="24"/>
        </w:rPr>
        <w:t>8、栽植初期养护管理</w:t>
      </w:r>
    </w:p>
    <w:p>
      <w:pPr>
        <w:spacing w:line="500" w:lineRule="exact"/>
        <w:ind w:left="540"/>
        <w:rPr>
          <w:rFonts w:hint="eastAsia" w:ascii="宋体" w:hAnsi="宋体" w:cs="宋体"/>
          <w:sz w:val="24"/>
        </w:rPr>
      </w:pPr>
      <w:r>
        <w:rPr>
          <w:rFonts w:hint="eastAsia" w:ascii="宋体" w:hAnsi="宋体" w:cs="宋体"/>
          <w:sz w:val="24"/>
        </w:rPr>
        <w:t>1）、立支柱</w:t>
      </w:r>
    </w:p>
    <w:p>
      <w:pPr>
        <w:spacing w:line="500" w:lineRule="exact"/>
        <w:ind w:left="359" w:leftChars="171" w:firstLine="240" w:firstLineChars="100"/>
        <w:rPr>
          <w:rFonts w:hint="eastAsia" w:ascii="宋体" w:hAnsi="宋体" w:cs="宋体"/>
          <w:sz w:val="24"/>
        </w:rPr>
      </w:pPr>
      <w:r>
        <w:rPr>
          <w:rFonts w:hint="eastAsia" w:ascii="宋体" w:hAnsi="宋体" w:cs="宋体"/>
          <w:sz w:val="24"/>
        </w:rPr>
        <w:t>较大苗木为了防止被风吹倒，应立支柱支撑；多风地尤应注意。</w:t>
      </w:r>
    </w:p>
    <w:p>
      <w:pPr>
        <w:spacing w:line="500" w:lineRule="exact"/>
        <w:ind w:firstLine="480" w:firstLineChars="200"/>
        <w:rPr>
          <w:rFonts w:hint="eastAsia" w:ascii="宋体" w:hAnsi="宋体" w:cs="宋体"/>
          <w:sz w:val="24"/>
        </w:rPr>
      </w:pPr>
      <w:r>
        <w:rPr>
          <w:rFonts w:hint="eastAsia" w:ascii="宋体" w:hAnsi="宋体" w:cs="宋体"/>
          <w:sz w:val="24"/>
        </w:rPr>
        <w:t>单支柱：用固定的木棍或竹竿斜立于下风方向，深埋入土30cm。支柱与树干之间用草绳隔开并将两者捆紧。</w:t>
      </w:r>
    </w:p>
    <w:p>
      <w:pPr>
        <w:spacing w:line="500" w:lineRule="exact"/>
        <w:ind w:firstLine="307" w:firstLineChars="128"/>
        <w:rPr>
          <w:rFonts w:hint="eastAsia" w:ascii="宋体" w:hAnsi="宋体" w:cs="宋体"/>
          <w:sz w:val="24"/>
        </w:rPr>
      </w:pPr>
      <w:r>
        <w:rPr>
          <w:rFonts w:hint="eastAsia" w:ascii="宋体" w:hAnsi="宋体" w:cs="宋体"/>
          <w:sz w:val="24"/>
        </w:rPr>
        <w:t xml:space="preserve"> 双支柱：用两根木棍在树干两侧垂直钉入土中。支柱顶部捆一横档；先用草绳将树干与横档隔开以防擦伤树皮，然后用草绳将树干与横档捆紧。</w:t>
      </w:r>
    </w:p>
    <w:p>
      <w:pPr>
        <w:spacing w:line="500" w:lineRule="exact"/>
        <w:ind w:firstLine="307" w:firstLineChars="128"/>
        <w:rPr>
          <w:rFonts w:hint="eastAsia" w:ascii="宋体" w:hAnsi="宋体" w:cs="宋体"/>
          <w:sz w:val="24"/>
        </w:rPr>
      </w:pPr>
      <w:r>
        <w:rPr>
          <w:rFonts w:hint="eastAsia" w:ascii="宋体" w:hAnsi="宋体" w:cs="宋体"/>
          <w:sz w:val="24"/>
        </w:rPr>
        <w:t xml:space="preserve"> 三支柱：三条支柱呈三角形分布，斜插钉入土中，用草绳将树干与立柱隔开固定绑紧。</w:t>
      </w:r>
    </w:p>
    <w:p>
      <w:pPr>
        <w:spacing w:line="500" w:lineRule="exact"/>
        <w:ind w:firstLine="480" w:firstLineChars="200"/>
        <w:rPr>
          <w:rFonts w:hint="eastAsia" w:ascii="宋体" w:hAnsi="宋体" w:cs="宋体"/>
          <w:sz w:val="24"/>
        </w:rPr>
      </w:pPr>
      <w:r>
        <w:rPr>
          <w:rFonts w:hint="eastAsia" w:ascii="宋体" w:hAnsi="宋体" w:cs="宋体"/>
          <w:sz w:val="24"/>
        </w:rPr>
        <w:t>2）、灌水</w:t>
      </w:r>
    </w:p>
    <w:p>
      <w:pPr>
        <w:spacing w:line="500" w:lineRule="exact"/>
        <w:ind w:firstLine="480" w:firstLineChars="200"/>
        <w:rPr>
          <w:rFonts w:hint="eastAsia" w:ascii="宋体" w:hAnsi="宋体" w:cs="宋体"/>
          <w:sz w:val="24"/>
        </w:rPr>
      </w:pPr>
      <w:r>
        <w:rPr>
          <w:rFonts w:hint="eastAsia" w:ascii="宋体" w:hAnsi="宋体" w:cs="宋体"/>
          <w:sz w:val="24"/>
        </w:rPr>
        <w:t>开堰：苗木栽好后，先用土在原树坑的外缘起高约15cm左右的圆形地堰，并用铁锹等将土拍打牢固以防漏水。栽植密度较大的树丛可开成片之堰。</w:t>
      </w:r>
    </w:p>
    <w:p>
      <w:pPr>
        <w:spacing w:line="500" w:lineRule="exact"/>
        <w:ind w:firstLine="480" w:firstLineChars="200"/>
        <w:rPr>
          <w:rFonts w:hint="eastAsia" w:ascii="宋体" w:hAnsi="宋体" w:cs="宋体"/>
          <w:sz w:val="24"/>
        </w:rPr>
      </w:pPr>
      <w:r>
        <w:rPr>
          <w:rFonts w:hint="eastAsia" w:ascii="宋体" w:hAnsi="宋体" w:cs="宋体"/>
          <w:sz w:val="24"/>
        </w:rPr>
        <w:t>灌水：新栽苗木由于蒸腾量大，为了保持地上地下水分平衡，促其生根，必须经常浇水，使土壤处于湿润状态。在天气干旱时，还须向树冠和枝干进行喷水。特别是根据植物生长的需要，在不同的时间浇灌保活水、生长水、冬水，以保证植株正常的生长需要。对新栽苗木，应在4、5、6、9、10和11月对新植苗木进行至少每月一次浇水。冬季在封冻前浇一次冬水。另外每年的7月和8月份，排水主要集中在这一季节。当绿地出现积水时，应及时排水。</w:t>
      </w:r>
    </w:p>
    <w:p>
      <w:pPr>
        <w:spacing w:line="500" w:lineRule="exact"/>
        <w:ind w:firstLine="480" w:firstLineChars="200"/>
        <w:rPr>
          <w:rFonts w:hint="eastAsia" w:ascii="宋体" w:hAnsi="宋体" w:cs="宋体"/>
          <w:sz w:val="24"/>
        </w:rPr>
      </w:pPr>
      <w:r>
        <w:rPr>
          <w:rFonts w:hint="eastAsia" w:ascii="宋体" w:hAnsi="宋体" w:cs="宋体"/>
          <w:sz w:val="24"/>
        </w:rPr>
        <w:t>3）、扶直、封堰</w:t>
      </w:r>
    </w:p>
    <w:p>
      <w:pPr>
        <w:spacing w:line="500" w:lineRule="exact"/>
        <w:ind w:firstLine="480" w:firstLineChars="200"/>
        <w:rPr>
          <w:rFonts w:hint="eastAsia" w:ascii="宋体" w:hAnsi="宋体" w:cs="宋体"/>
          <w:sz w:val="24"/>
        </w:rPr>
      </w:pPr>
      <w:r>
        <w:rPr>
          <w:rFonts w:hint="eastAsia" w:ascii="宋体" w:hAnsi="宋体" w:cs="宋体"/>
          <w:sz w:val="24"/>
        </w:rPr>
        <w:t>扶直：浇第一遍水渗入的次日应检查树苗是否有倒歪现象，发现后应及时扶直，将苗木固定好。</w:t>
      </w:r>
    </w:p>
    <w:p>
      <w:pPr>
        <w:spacing w:line="500" w:lineRule="exact"/>
        <w:ind w:firstLine="480" w:firstLineChars="200"/>
        <w:rPr>
          <w:rFonts w:hint="eastAsia" w:ascii="宋体" w:hAnsi="宋体" w:cs="宋体"/>
          <w:sz w:val="24"/>
        </w:rPr>
      </w:pPr>
      <w:r>
        <w:rPr>
          <w:rFonts w:hint="eastAsia" w:ascii="宋体" w:hAnsi="宋体" w:cs="宋体"/>
          <w:sz w:val="24"/>
        </w:rPr>
        <w:t>拆堰培土：水分渗透后，用铁锹将围堰拆除，将土培在树根下部成突起状，并将表面的土块拍碎以切断土壤的毛细管，减少水分蒸发以利保墒。如栽植树木后马上种草，树木根部可不围堰也不培土，但要在浇水后及时松土以利成活。</w:t>
      </w:r>
    </w:p>
    <w:p>
      <w:pPr>
        <w:spacing w:line="500" w:lineRule="exact"/>
        <w:ind w:firstLine="480" w:firstLineChars="200"/>
        <w:rPr>
          <w:rFonts w:hint="eastAsia" w:ascii="宋体" w:hAnsi="宋体" w:cs="宋体"/>
          <w:sz w:val="24"/>
        </w:rPr>
      </w:pPr>
      <w:r>
        <w:rPr>
          <w:rFonts w:hint="eastAsia" w:ascii="宋体" w:hAnsi="宋体" w:cs="宋体"/>
          <w:sz w:val="24"/>
        </w:rPr>
        <w:t>9、后期养护</w:t>
      </w:r>
    </w:p>
    <w:p>
      <w:pPr>
        <w:spacing w:line="500" w:lineRule="exact"/>
        <w:ind w:firstLine="480" w:firstLineChars="200"/>
        <w:rPr>
          <w:rFonts w:hint="eastAsia" w:ascii="宋体" w:hAnsi="宋体" w:cs="宋体"/>
          <w:sz w:val="24"/>
        </w:rPr>
      </w:pPr>
      <w:r>
        <w:rPr>
          <w:rFonts w:hint="eastAsia" w:ascii="宋体" w:hAnsi="宋体" w:cs="宋体"/>
          <w:sz w:val="24"/>
        </w:rPr>
        <w:t>苗木成活后，要加强后期养护，精心管理，做到“三分种、七分养”，特别项目区域土壤条件差，气候干旱多风，水分不足，更要及时养护。按照天气情况和不同树木自身特性，做好浇水、施肥、修剪、除草、病虫害防治等管理工作。</w:t>
      </w:r>
    </w:p>
    <w:p>
      <w:pPr>
        <w:rPr>
          <w:rFonts w:hint="eastAsia" w:ascii="宋体" w:hAnsi="宋体"/>
          <w:sz w:val="24"/>
        </w:rPr>
      </w:pPr>
      <w:r>
        <w:rPr>
          <w:rFonts w:hint="eastAsia" w:ascii="宋体" w:hAnsi="宋体"/>
          <w:sz w:val="24"/>
        </w:rPr>
        <w:t>二、养护工作内容及要求</w:t>
      </w:r>
      <w:bookmarkEnd w:id="252"/>
    </w:p>
    <w:p>
      <w:pPr>
        <w:ind w:firstLine="480" w:firstLineChars="200"/>
        <w:rPr>
          <w:rFonts w:hint="eastAsia" w:ascii="宋体" w:hAnsi="宋体"/>
          <w:sz w:val="24"/>
        </w:rPr>
      </w:pPr>
      <w:r>
        <w:rPr>
          <w:rFonts w:hint="eastAsia" w:ascii="宋体" w:hAnsi="宋体"/>
          <w:sz w:val="24"/>
        </w:rPr>
        <w:t>1、浇水：土壤、水份、养分是植物生长必不可少的三个基本要素。在土壤已经选定的条件下，必须保证植物生长所需的水分和养分，以得尽快达到绿化设计要求和景观效果。</w:t>
      </w:r>
    </w:p>
    <w:p>
      <w:pPr>
        <w:ind w:firstLine="480" w:firstLineChars="200"/>
        <w:rPr>
          <w:rFonts w:hint="eastAsia" w:ascii="宋体" w:hAnsi="宋体"/>
          <w:sz w:val="24"/>
        </w:rPr>
      </w:pPr>
      <w:r>
        <w:rPr>
          <w:rFonts w:hint="eastAsia" w:ascii="宋体" w:hAnsi="宋体"/>
          <w:sz w:val="24"/>
        </w:rPr>
        <w:t>1.1浇水原则：根据不同植物生物学特性（树木、花、草）、大小、季节、土壤干湿度确定。须做到及时、适量、浇足浇遍、不遗漏地块和植株。</w:t>
      </w:r>
    </w:p>
    <w:p>
      <w:pPr>
        <w:ind w:firstLine="480" w:firstLineChars="200"/>
        <w:rPr>
          <w:rFonts w:hint="eastAsia" w:ascii="宋体" w:hAnsi="宋体"/>
          <w:sz w:val="24"/>
        </w:rPr>
      </w:pPr>
      <w:r>
        <w:rPr>
          <w:rFonts w:hint="eastAsia" w:ascii="宋体" w:hAnsi="宋体"/>
          <w:sz w:val="24"/>
        </w:rPr>
        <w:t>1.2浇水量：根据不同植物种类、气候、季节和土壤干湿度确定，深度达根部、土壤不干涸为宜。气候特别干旱时，除浇足水外，还应增加叶面喷水保湿，减少蒸腾。要求浇遍浇透。</w:t>
      </w:r>
    </w:p>
    <w:p>
      <w:pPr>
        <w:ind w:firstLine="480" w:firstLineChars="200"/>
        <w:rPr>
          <w:rFonts w:hint="eastAsia" w:ascii="宋体" w:hAnsi="宋体"/>
          <w:sz w:val="24"/>
        </w:rPr>
      </w:pPr>
      <w:r>
        <w:rPr>
          <w:rFonts w:hint="eastAsia" w:ascii="宋体" w:hAnsi="宋体"/>
          <w:sz w:val="24"/>
        </w:rPr>
        <w:t>1.3浇水次数：开春后植物进入生长期，须及时补充水分。生长期应每天浇水，休眠期每半月或一月应浇一次，花卉、草坪应按生长要求适时浇水。</w:t>
      </w:r>
    </w:p>
    <w:p>
      <w:pPr>
        <w:ind w:firstLine="480" w:firstLineChars="200"/>
        <w:rPr>
          <w:rFonts w:hint="eastAsia" w:ascii="宋体" w:hAnsi="宋体"/>
          <w:sz w:val="24"/>
        </w:rPr>
      </w:pPr>
      <w:r>
        <w:rPr>
          <w:rFonts w:hint="eastAsia" w:ascii="宋体" w:hAnsi="宋体"/>
          <w:sz w:val="24"/>
        </w:rPr>
        <w:t>1.4各种植物年浇透水次数不得少于：乔木6次，灌木8次，色块灌木12次，花卉每天一次，草坪18次。</w:t>
      </w:r>
    </w:p>
    <w:p>
      <w:pPr>
        <w:ind w:firstLine="480" w:firstLineChars="200"/>
        <w:rPr>
          <w:rFonts w:hint="eastAsia" w:ascii="宋体" w:hAnsi="宋体"/>
          <w:sz w:val="24"/>
        </w:rPr>
      </w:pPr>
      <w:r>
        <w:rPr>
          <w:rFonts w:hint="eastAsia" w:ascii="宋体" w:hAnsi="宋体"/>
          <w:sz w:val="24"/>
        </w:rPr>
        <w:t>1.5浇水时间集中于春、夏、秋末。夏季高温季节应在早晨或傍晚进行，冬季宜午后进行。</w:t>
      </w:r>
    </w:p>
    <w:p>
      <w:pPr>
        <w:ind w:firstLine="480" w:firstLineChars="200"/>
        <w:rPr>
          <w:rFonts w:hint="eastAsia" w:ascii="宋体" w:hAnsi="宋体"/>
          <w:sz w:val="24"/>
        </w:rPr>
      </w:pPr>
      <w:r>
        <w:rPr>
          <w:rFonts w:hint="eastAsia" w:ascii="宋体" w:hAnsi="宋体"/>
          <w:sz w:val="24"/>
        </w:rPr>
        <w:t>1.6无论是用水车喷洒或就近抽水灌溉，都必须随时满足浇水所用工具和机具运行良好。最好采用漫灌式浇水。土壤特别板结或泥沙过重水分难以渗透时，应先松土，草坪打孔后再浇。肉质根及球根植物浇水以土壤不干燥为度。</w:t>
      </w:r>
    </w:p>
    <w:p>
      <w:pPr>
        <w:ind w:firstLine="480" w:firstLineChars="200"/>
        <w:rPr>
          <w:rFonts w:hint="eastAsia" w:ascii="宋体" w:hAnsi="宋体"/>
          <w:sz w:val="24"/>
        </w:rPr>
      </w:pPr>
      <w:r>
        <w:rPr>
          <w:rFonts w:hint="eastAsia" w:ascii="宋体" w:hAnsi="宋体"/>
          <w:sz w:val="24"/>
        </w:rPr>
        <w:t>1.7雨季应注意防涝排洪，清除积水。</w:t>
      </w:r>
    </w:p>
    <w:p>
      <w:pPr>
        <w:ind w:firstLine="480" w:firstLineChars="200"/>
        <w:rPr>
          <w:rFonts w:hint="eastAsia" w:ascii="宋体" w:hAnsi="宋体"/>
          <w:sz w:val="24"/>
        </w:rPr>
      </w:pPr>
      <w:r>
        <w:rPr>
          <w:rFonts w:hint="eastAsia" w:ascii="宋体" w:hAnsi="宋体"/>
          <w:sz w:val="24"/>
        </w:rPr>
        <w:t>1.8浇水时应注意安全。</w:t>
      </w:r>
    </w:p>
    <w:p>
      <w:pPr>
        <w:ind w:firstLine="480" w:firstLineChars="200"/>
        <w:rPr>
          <w:rFonts w:ascii="宋体" w:hAnsi="宋体"/>
          <w:sz w:val="24"/>
        </w:rPr>
      </w:pPr>
      <w:r>
        <w:rPr>
          <w:rFonts w:hint="eastAsia" w:ascii="宋体" w:hAnsi="宋体"/>
          <w:sz w:val="24"/>
        </w:rPr>
        <w:t>2、施肥：肥料是提供植物生长所需养分的有效途径。施肥主要有基肥和追加</w:t>
      </w:r>
    </w:p>
    <w:p>
      <w:pPr>
        <w:rPr>
          <w:rFonts w:hint="eastAsia" w:ascii="宋体" w:hAnsi="宋体"/>
          <w:sz w:val="24"/>
        </w:rPr>
      </w:pPr>
      <w:r>
        <w:rPr>
          <w:rFonts w:hint="eastAsia" w:ascii="宋体" w:hAnsi="宋体"/>
          <w:sz w:val="24"/>
        </w:rPr>
        <w:t>肥：植物休眠期内施基肥，以充分腐熟的有机肥最好。追肥可用复合有机肥或化肥，花灌木在开花后，要施一次以磷钾为主的追肥。</w:t>
      </w:r>
    </w:p>
    <w:p>
      <w:pPr>
        <w:ind w:firstLine="480" w:firstLineChars="200"/>
        <w:rPr>
          <w:rFonts w:hint="eastAsia" w:ascii="宋体" w:hAnsi="宋体"/>
          <w:sz w:val="24"/>
        </w:rPr>
      </w:pPr>
      <w:r>
        <w:rPr>
          <w:rFonts w:hint="eastAsia" w:ascii="宋体" w:hAnsi="宋体"/>
          <w:sz w:val="24"/>
        </w:rPr>
        <w:t>2.1施肥量：根据不同植物、生长状况、季节确定。应量少次多，以不造成肥害为度，同时满足植物对养分的需求。</w:t>
      </w:r>
    </w:p>
    <w:p>
      <w:pPr>
        <w:ind w:firstLine="480" w:firstLineChars="200"/>
        <w:rPr>
          <w:rFonts w:hint="eastAsia" w:ascii="宋体" w:hAnsi="宋体"/>
          <w:sz w:val="24"/>
        </w:rPr>
      </w:pPr>
      <w:r>
        <w:rPr>
          <w:rFonts w:hint="eastAsia" w:ascii="宋体" w:hAnsi="宋体"/>
          <w:sz w:val="24"/>
        </w:rPr>
        <w:t>2.2施肥次数：根据不同植物、生长状况、季节确定。基肥每年不少于一次，追肥每年不少于2次，特殊情况下如有特殊要求以及草坪或花卉增加施肥次数。</w:t>
      </w:r>
    </w:p>
    <w:p>
      <w:pPr>
        <w:ind w:firstLine="480" w:firstLineChars="200"/>
        <w:rPr>
          <w:rFonts w:hint="eastAsia" w:ascii="宋体" w:hAnsi="宋体"/>
          <w:sz w:val="24"/>
        </w:rPr>
      </w:pPr>
      <w:r>
        <w:rPr>
          <w:rFonts w:hint="eastAsia" w:ascii="宋体" w:hAnsi="宋体"/>
          <w:sz w:val="24"/>
        </w:rPr>
        <w:t>2.3新载植物或根系受伤植物，未愈合前不应施肥，草坪修剪一周后才能施肥。</w:t>
      </w:r>
    </w:p>
    <w:p>
      <w:pPr>
        <w:ind w:firstLine="480" w:firstLineChars="200"/>
        <w:rPr>
          <w:rFonts w:hint="eastAsia" w:ascii="宋体" w:hAnsi="宋体"/>
          <w:sz w:val="24"/>
        </w:rPr>
      </w:pPr>
      <w:r>
        <w:rPr>
          <w:rFonts w:hint="eastAsia" w:ascii="宋体" w:hAnsi="宋体"/>
          <w:sz w:val="24"/>
        </w:rPr>
        <w:t>2.4施肥应均匀，基肥应充分腐熟埋入土中，化肥忌干施，应充分溶解后再施用，用量适当。</w:t>
      </w:r>
    </w:p>
    <w:p>
      <w:pPr>
        <w:ind w:firstLine="480" w:firstLineChars="200"/>
        <w:rPr>
          <w:rFonts w:hint="eastAsia" w:ascii="宋体" w:hAnsi="宋体"/>
          <w:sz w:val="24"/>
        </w:rPr>
      </w:pPr>
      <w:r>
        <w:rPr>
          <w:rFonts w:hint="eastAsia" w:ascii="宋体" w:hAnsi="宋体"/>
          <w:sz w:val="24"/>
        </w:rPr>
        <w:t>2.5施肥应结合松土、浇水进行。</w:t>
      </w:r>
    </w:p>
    <w:p>
      <w:pPr>
        <w:ind w:firstLine="480" w:firstLineChars="200"/>
        <w:rPr>
          <w:rFonts w:hint="eastAsia" w:ascii="宋体" w:hAnsi="宋体"/>
          <w:sz w:val="24"/>
        </w:rPr>
      </w:pPr>
      <w:r>
        <w:rPr>
          <w:rFonts w:hint="eastAsia" w:ascii="宋体" w:hAnsi="宋体"/>
          <w:sz w:val="24"/>
        </w:rPr>
        <w:t>3、病虫害防治：植物病虫害防治是保证植物不受侵害，达到理想的生长效果，是养护管理的重要措施，必须及时有效地抓好这项工作。</w:t>
      </w:r>
    </w:p>
    <w:p>
      <w:pPr>
        <w:ind w:firstLine="480" w:firstLineChars="200"/>
        <w:rPr>
          <w:rFonts w:hint="eastAsia" w:ascii="宋体" w:hAnsi="宋体"/>
          <w:sz w:val="24"/>
        </w:rPr>
      </w:pPr>
      <w:r>
        <w:rPr>
          <w:rFonts w:hint="eastAsia" w:ascii="宋体" w:hAnsi="宋体"/>
          <w:sz w:val="24"/>
        </w:rPr>
        <w:t>3.1病虫害防治必须贯彻“预防为主，综合防治”的植物保护方针，尽可能采用综合防治技术，把农药污染控制在最低限度。</w:t>
      </w:r>
    </w:p>
    <w:p>
      <w:pPr>
        <w:ind w:firstLine="480" w:firstLineChars="200"/>
        <w:rPr>
          <w:rFonts w:hint="eastAsia" w:ascii="宋体" w:hAnsi="宋体"/>
          <w:sz w:val="24"/>
        </w:rPr>
      </w:pPr>
      <w:r>
        <w:rPr>
          <w:rFonts w:hint="eastAsia" w:ascii="宋体" w:hAnsi="宋体"/>
          <w:sz w:val="24"/>
        </w:rPr>
        <w:t>3.2掌握病虫害发生、发展规律，将病虫控制和消灭在危害前，要求勤观察及防治。</w:t>
      </w:r>
    </w:p>
    <w:p>
      <w:pPr>
        <w:ind w:firstLine="480" w:firstLineChars="200"/>
        <w:rPr>
          <w:rFonts w:hint="eastAsia" w:ascii="宋体" w:hAnsi="宋体"/>
          <w:sz w:val="24"/>
        </w:rPr>
      </w:pPr>
      <w:r>
        <w:rPr>
          <w:rFonts w:hint="eastAsia" w:ascii="宋体" w:hAnsi="宋体"/>
          <w:sz w:val="24"/>
        </w:rPr>
        <w:t>3.3正确掌握各种农药的药理作用，充分阅读农药使用说明书，注意农药的使用，对症下药，配制准确，使用方法正确。混合充分喷洒均匀，不造成药害。</w:t>
      </w:r>
    </w:p>
    <w:p>
      <w:pPr>
        <w:ind w:firstLine="480" w:firstLineChars="200"/>
        <w:rPr>
          <w:rFonts w:hint="eastAsia" w:ascii="宋体" w:hAnsi="宋体"/>
          <w:sz w:val="24"/>
        </w:rPr>
      </w:pPr>
      <w:r>
        <w:rPr>
          <w:rFonts w:hint="eastAsia" w:ascii="宋体" w:hAnsi="宋体"/>
          <w:sz w:val="24"/>
        </w:rPr>
        <w:t>4、植物的修剪：修剪应根据植物的种类、习性、设计意图、养护季节、景观效果进行，修剪后要求达到均衡树势、调节生长、花繁叶茂的目的。</w:t>
      </w:r>
    </w:p>
    <w:p>
      <w:pPr>
        <w:ind w:firstLine="480" w:firstLineChars="200"/>
        <w:rPr>
          <w:rFonts w:hint="eastAsia" w:ascii="宋体" w:hAnsi="宋体"/>
          <w:sz w:val="24"/>
        </w:rPr>
      </w:pPr>
      <w:r>
        <w:rPr>
          <w:rFonts w:hint="eastAsia" w:ascii="宋体" w:hAnsi="宋体"/>
          <w:sz w:val="24"/>
        </w:rPr>
        <w:t>4.1修剪包括剥芽、去蘖、摘心摘芽、疏枝，短截、疏花疏果，整形、更冠等技术。根据绿化设计要求以及不同植物种类正确选择修剪的技术方法，宜多疏少截。</w:t>
      </w:r>
    </w:p>
    <w:p>
      <w:pPr>
        <w:ind w:firstLine="480" w:firstLineChars="200"/>
        <w:rPr>
          <w:rFonts w:hint="eastAsia" w:ascii="宋体" w:hAnsi="宋体"/>
          <w:sz w:val="24"/>
        </w:rPr>
      </w:pPr>
      <w:r>
        <w:rPr>
          <w:rFonts w:hint="eastAsia" w:ascii="宋体" w:hAnsi="宋体"/>
          <w:sz w:val="24"/>
        </w:rPr>
        <w:t>4.2修剪时间：落叶乔木在休眠期进行，常绿乔木在生长间隙期进行，灌木根据设计的景观造型要求及时进行。</w:t>
      </w:r>
    </w:p>
    <w:p>
      <w:pPr>
        <w:ind w:firstLine="480" w:firstLineChars="200"/>
        <w:rPr>
          <w:rFonts w:hint="eastAsia" w:ascii="宋体" w:hAnsi="宋体"/>
          <w:sz w:val="24"/>
        </w:rPr>
      </w:pPr>
      <w:r>
        <w:rPr>
          <w:rFonts w:hint="eastAsia" w:ascii="宋体" w:hAnsi="宋体"/>
          <w:sz w:val="24"/>
        </w:rPr>
        <w:t>4.3修剪次数：乔木不能少于一次/年，造型灌木不能少于4次/年，绿篱植物不能少于8次/年，灌木不能少于3-4次/年。</w:t>
      </w:r>
    </w:p>
    <w:p>
      <w:pPr>
        <w:ind w:firstLine="480" w:firstLineChars="200"/>
        <w:rPr>
          <w:rFonts w:hint="eastAsia" w:ascii="宋体" w:hAnsi="宋体"/>
          <w:sz w:val="24"/>
        </w:rPr>
      </w:pPr>
      <w:r>
        <w:rPr>
          <w:rFonts w:hint="eastAsia" w:ascii="宋体" w:hAnsi="宋体"/>
          <w:sz w:val="24"/>
        </w:rPr>
        <w:t>4.4花灌木定型修剪</w:t>
      </w:r>
    </w:p>
    <w:p>
      <w:pPr>
        <w:ind w:firstLine="480" w:firstLineChars="200"/>
        <w:rPr>
          <w:rFonts w:hint="eastAsia" w:ascii="宋体" w:hAnsi="宋体"/>
          <w:sz w:val="24"/>
        </w:rPr>
      </w:pPr>
      <w:r>
        <w:rPr>
          <w:rFonts w:hint="eastAsia" w:ascii="宋体" w:hAnsi="宋体"/>
          <w:sz w:val="24"/>
        </w:rPr>
        <w:t>A、分枝点以上树冠圆满，枝条分布均匀，生长健壮，花枝保留3-5个，随时清除侧枝、蘖芽。</w:t>
      </w:r>
    </w:p>
    <w:p>
      <w:pPr>
        <w:ind w:firstLine="480" w:firstLineChars="200"/>
        <w:rPr>
          <w:rFonts w:hint="eastAsia" w:ascii="宋体" w:hAnsi="宋体"/>
          <w:sz w:val="24"/>
        </w:rPr>
      </w:pPr>
      <w:r>
        <w:rPr>
          <w:rFonts w:hint="eastAsia" w:ascii="宋体" w:hAnsi="宋体"/>
          <w:sz w:val="24"/>
        </w:rPr>
        <w:t>B、球形灌木应保证树冠丰满，形状良好。</w:t>
      </w:r>
    </w:p>
    <w:p>
      <w:pPr>
        <w:ind w:firstLine="480" w:firstLineChars="200"/>
        <w:rPr>
          <w:rFonts w:hint="eastAsia" w:ascii="宋体" w:hAnsi="宋体"/>
          <w:sz w:val="24"/>
        </w:rPr>
      </w:pPr>
      <w:r>
        <w:rPr>
          <w:rFonts w:hint="eastAsia" w:ascii="宋体" w:hAnsi="宋体"/>
          <w:sz w:val="24"/>
        </w:rPr>
        <w:t>C、色块灌木，按要求的高度修剪，平面平整，边角整齐，绿离式灌木观赏的三方应整齐。</w:t>
      </w:r>
    </w:p>
    <w:p>
      <w:pPr>
        <w:ind w:firstLine="480" w:firstLineChars="200"/>
        <w:rPr>
          <w:rFonts w:hint="eastAsia" w:ascii="宋体" w:hAnsi="宋体"/>
          <w:sz w:val="24"/>
        </w:rPr>
      </w:pPr>
      <w:r>
        <w:rPr>
          <w:rFonts w:hint="eastAsia" w:ascii="宋体" w:hAnsi="宋体"/>
          <w:sz w:val="24"/>
        </w:rPr>
        <w:t>5、松土、除草</w:t>
      </w:r>
    </w:p>
    <w:p>
      <w:pPr>
        <w:ind w:firstLine="480" w:firstLineChars="200"/>
        <w:rPr>
          <w:rFonts w:hint="eastAsia" w:ascii="宋体" w:hAnsi="宋体"/>
          <w:sz w:val="24"/>
        </w:rPr>
      </w:pPr>
      <w:r>
        <w:rPr>
          <w:rFonts w:hint="eastAsia" w:ascii="宋体" w:hAnsi="宋体"/>
          <w:sz w:val="24"/>
        </w:rPr>
        <w:t>5.1松土：生长季节进行，用钉钯或窄锄将土挖松，草坪应用打孔机松土，每年不能少于2次。</w:t>
      </w:r>
    </w:p>
    <w:p>
      <w:pPr>
        <w:ind w:firstLine="480" w:firstLineChars="200"/>
        <w:rPr>
          <w:rFonts w:hint="eastAsia" w:ascii="宋体" w:hAnsi="宋体"/>
          <w:sz w:val="24"/>
        </w:rPr>
      </w:pPr>
      <w:r>
        <w:rPr>
          <w:rFonts w:hint="eastAsia" w:ascii="宋体" w:hAnsi="宋体"/>
          <w:sz w:val="24"/>
        </w:rPr>
        <w:t>5.2除草：掌握“除早、除小、除了”原则。绿地中应随时保持无杂草，保证草坪的纯净度。除草应尽量连根除掉。必要时在正确掌握和了解化学除草剂药理时，也可使用化学除草。但应先试验后使用，以不造成药害为度。</w:t>
      </w:r>
    </w:p>
    <w:p>
      <w:pPr>
        <w:numPr>
          <w:ilvl w:val="0"/>
          <w:numId w:val="15"/>
        </w:numPr>
        <w:ind w:firstLine="480" w:firstLineChars="200"/>
        <w:rPr>
          <w:rFonts w:hint="eastAsia" w:ascii="宋体" w:hAnsi="宋体"/>
          <w:sz w:val="24"/>
        </w:rPr>
      </w:pPr>
      <w:r>
        <w:rPr>
          <w:rFonts w:hint="eastAsia" w:ascii="宋体" w:hAnsi="宋体"/>
          <w:sz w:val="24"/>
        </w:rPr>
        <w:t>补栽</w:t>
      </w:r>
    </w:p>
    <w:p>
      <w:pPr>
        <w:ind w:firstLine="480" w:firstLineChars="200"/>
        <w:rPr>
          <w:rFonts w:hint="eastAsia" w:ascii="宋体" w:hAnsi="宋体"/>
          <w:sz w:val="24"/>
        </w:rPr>
      </w:pPr>
      <w:r>
        <w:rPr>
          <w:rFonts w:hint="eastAsia" w:ascii="宋体" w:hAnsi="宋体"/>
          <w:sz w:val="24"/>
        </w:rPr>
        <w:t>6.1补栽应按设计方案使用同品种，同规格的苗木。补栽的苗木与以形成的苗木乔木胸径相差不能超过0.5cm，灌木高度相差不能超过5cm，色块灌木高度相应不能超过10cm。</w:t>
      </w:r>
    </w:p>
    <w:p>
      <w:pPr>
        <w:ind w:firstLine="480" w:firstLineChars="200"/>
        <w:rPr>
          <w:rFonts w:hint="eastAsia" w:ascii="宋体" w:hAnsi="宋体"/>
          <w:sz w:val="24"/>
        </w:rPr>
      </w:pPr>
      <w:r>
        <w:rPr>
          <w:rFonts w:hint="eastAsia" w:ascii="宋体" w:hAnsi="宋体"/>
          <w:sz w:val="24"/>
        </w:rPr>
        <w:t>6.2补栽需及时，不得拖延，原则上自行确定补栽时间，当工程管理部门通知补栽时不得超过二周时间。</w:t>
      </w:r>
    </w:p>
    <w:p>
      <w:pPr>
        <w:ind w:firstLine="480" w:firstLineChars="200"/>
        <w:rPr>
          <w:rFonts w:hint="eastAsia" w:ascii="宋体" w:hAnsi="宋体"/>
          <w:sz w:val="24"/>
        </w:rPr>
      </w:pPr>
      <w:r>
        <w:rPr>
          <w:rFonts w:hint="eastAsia" w:ascii="宋体" w:hAnsi="宋体"/>
          <w:sz w:val="24"/>
        </w:rPr>
        <w:t>6.3补栽的植物需精心管理，保证成活，尽快达到同种植物标准。</w:t>
      </w:r>
    </w:p>
    <w:p>
      <w:pPr>
        <w:ind w:firstLine="480" w:firstLineChars="200"/>
        <w:rPr>
          <w:rFonts w:hint="eastAsia" w:ascii="宋体" w:hAnsi="宋体"/>
          <w:sz w:val="24"/>
        </w:rPr>
      </w:pPr>
      <w:r>
        <w:rPr>
          <w:rFonts w:hint="eastAsia" w:ascii="宋体" w:hAnsi="宋体"/>
          <w:sz w:val="24"/>
        </w:rPr>
        <w:t>7、支柱、扶正</w:t>
      </w:r>
    </w:p>
    <w:p>
      <w:pPr>
        <w:ind w:firstLine="480" w:firstLineChars="200"/>
        <w:rPr>
          <w:rFonts w:hint="eastAsia" w:ascii="宋体" w:hAnsi="宋体"/>
          <w:sz w:val="24"/>
        </w:rPr>
      </w:pPr>
      <w:r>
        <w:rPr>
          <w:rFonts w:hint="eastAsia" w:ascii="宋体" w:hAnsi="宋体"/>
          <w:sz w:val="24"/>
        </w:rPr>
        <w:t>7.1支柱所用材料及方式自定，原则上以树木不倾斜为准。</w:t>
      </w:r>
    </w:p>
    <w:p>
      <w:pPr>
        <w:ind w:firstLine="480" w:firstLineChars="200"/>
        <w:rPr>
          <w:rFonts w:hint="eastAsia" w:ascii="宋体" w:hAnsi="宋体"/>
          <w:sz w:val="24"/>
        </w:rPr>
      </w:pPr>
      <w:r>
        <w:rPr>
          <w:rFonts w:hint="eastAsia" w:ascii="宋体" w:hAnsi="宋体"/>
          <w:sz w:val="24"/>
        </w:rPr>
        <w:t>7.2扶正支柱需及时，及时发现、及时支柱。采用铁丝作捆扎材料或对树木无伤害的其他扶正措施，一定时期应检查捆扎材料对树干有无伤害，及时处理。</w:t>
      </w:r>
    </w:p>
    <w:p>
      <w:pPr>
        <w:ind w:firstLine="480" w:firstLineChars="200"/>
        <w:rPr>
          <w:rFonts w:hint="eastAsia" w:ascii="宋体" w:hAnsi="宋体"/>
          <w:sz w:val="24"/>
        </w:rPr>
      </w:pPr>
      <w:r>
        <w:rPr>
          <w:rFonts w:hint="eastAsia" w:ascii="宋体" w:hAnsi="宋体"/>
          <w:sz w:val="24"/>
        </w:rPr>
        <w:t>8、绿地清洁卫生</w:t>
      </w:r>
    </w:p>
    <w:p>
      <w:pPr>
        <w:ind w:firstLine="480" w:firstLineChars="200"/>
        <w:rPr>
          <w:rFonts w:hint="eastAsia" w:ascii="宋体" w:hAnsi="宋体"/>
          <w:sz w:val="24"/>
        </w:rPr>
      </w:pPr>
      <w:r>
        <w:rPr>
          <w:rFonts w:hint="eastAsia" w:ascii="宋体" w:hAnsi="宋体"/>
          <w:sz w:val="24"/>
        </w:rPr>
        <w:t>8.1随时保持绿地清洁、美观。</w:t>
      </w:r>
    </w:p>
    <w:p>
      <w:pPr>
        <w:ind w:firstLine="480" w:firstLineChars="200"/>
        <w:rPr>
          <w:rFonts w:hint="eastAsia" w:ascii="宋体" w:hAnsi="宋体"/>
          <w:sz w:val="24"/>
        </w:rPr>
      </w:pPr>
      <w:r>
        <w:rPr>
          <w:rFonts w:hint="eastAsia" w:ascii="宋体" w:hAnsi="宋体"/>
          <w:sz w:val="24"/>
        </w:rPr>
        <w:t>8.2及时清除死树、枯枝。</w:t>
      </w:r>
    </w:p>
    <w:p>
      <w:pPr>
        <w:ind w:firstLine="480" w:firstLineChars="200"/>
        <w:rPr>
          <w:rFonts w:hint="eastAsia" w:ascii="宋体" w:hAnsi="宋体"/>
          <w:sz w:val="24"/>
        </w:rPr>
      </w:pPr>
      <w:r>
        <w:rPr>
          <w:rFonts w:hint="eastAsia" w:ascii="宋体" w:hAnsi="宋体"/>
          <w:sz w:val="24"/>
        </w:rPr>
        <w:t>8.3及时清除垃圾、砖头、瓦块等废弃物。</w:t>
      </w:r>
    </w:p>
    <w:p>
      <w:pPr>
        <w:ind w:firstLine="480" w:firstLineChars="200"/>
        <w:rPr>
          <w:rFonts w:hint="eastAsia" w:ascii="宋体" w:hAnsi="宋体"/>
          <w:sz w:val="24"/>
        </w:rPr>
      </w:pPr>
      <w:r>
        <w:rPr>
          <w:rFonts w:hint="eastAsia" w:ascii="宋体" w:hAnsi="宋体"/>
          <w:sz w:val="24"/>
        </w:rPr>
        <w:t>8.4及时清运剪下的草、树枝等。</w:t>
      </w:r>
    </w:p>
    <w:p>
      <w:pPr>
        <w:ind w:firstLine="480" w:firstLineChars="200"/>
        <w:rPr>
          <w:rFonts w:hint="eastAsia" w:ascii="宋体" w:hAnsi="宋体"/>
          <w:sz w:val="24"/>
        </w:rPr>
      </w:pPr>
      <w:r>
        <w:rPr>
          <w:rFonts w:hint="eastAsia" w:ascii="宋体" w:hAnsi="宋体"/>
          <w:sz w:val="24"/>
        </w:rPr>
        <w:t>8.5清理出的废弃物堆在绿地现场不得超过两天。</w:t>
      </w:r>
    </w:p>
    <w:p>
      <w:pPr>
        <w:rPr>
          <w:rFonts w:hint="eastAsia" w:ascii="宋体" w:hAnsi="宋体"/>
          <w:sz w:val="24"/>
        </w:rPr>
      </w:pPr>
      <w:bookmarkStart w:id="253" w:name="_Toc268188220"/>
      <w:r>
        <w:rPr>
          <w:rFonts w:hint="eastAsia" w:ascii="宋体" w:hAnsi="宋体"/>
          <w:sz w:val="24"/>
        </w:rPr>
        <w:t>三、草坪养护细则</w:t>
      </w:r>
      <w:bookmarkEnd w:id="253"/>
    </w:p>
    <w:p>
      <w:pPr>
        <w:ind w:firstLine="480" w:firstLineChars="200"/>
        <w:rPr>
          <w:rFonts w:hint="eastAsia" w:ascii="宋体" w:hAnsi="宋体"/>
          <w:sz w:val="24"/>
        </w:rPr>
      </w:pPr>
      <w:r>
        <w:rPr>
          <w:rFonts w:hint="eastAsia" w:ascii="宋体" w:hAnsi="宋体"/>
          <w:sz w:val="24"/>
        </w:rPr>
        <w:t xml:space="preserve">1春：①对已被破坏的草皮地段进行春季修复工作；②用打孔或划破的方法增强草皮的透气性，促使草皮更新复壮；③防治草皮病虫害，春季主要防治地老虎和草坪锈病、枯萎病；④四月份开始对草坪进行修剪及草坪与植株带之间的切边⑤春末进行草坪施肥，以氮、鳞、钾为主，针对南方酸性土壤，每年春季最好施一次细小磨碎的石灰石；⑥杂草防除是春季草坪养护重点。对阔叶型杂草可用除莠剂进行化学防治，其他杂草应加紧预防，加强人工拔除。 </w:t>
      </w:r>
    </w:p>
    <w:p>
      <w:pPr>
        <w:ind w:firstLine="480" w:firstLineChars="200"/>
        <w:rPr>
          <w:rFonts w:hint="eastAsia" w:ascii="宋体" w:hAnsi="宋体"/>
          <w:sz w:val="24"/>
        </w:rPr>
      </w:pPr>
      <w:r>
        <w:rPr>
          <w:rFonts w:hint="eastAsia" w:ascii="宋体" w:hAnsi="宋体"/>
          <w:sz w:val="24"/>
        </w:rPr>
        <w:t>2夏：①做好草坪抗旱工作，及时浇水，水量要充足；②根据草坪营养状况，酌情施肥；③继续草坪除杂工作；④草坪到一定高度及时修剪，及时清场，</w:t>
      </w:r>
    </w:p>
    <w:p>
      <w:pPr>
        <w:rPr>
          <w:rFonts w:hint="eastAsia" w:ascii="宋体" w:hAnsi="宋体"/>
          <w:sz w:val="24"/>
        </w:rPr>
      </w:pPr>
      <w:r>
        <w:rPr>
          <w:rFonts w:hint="eastAsia" w:ascii="宋体" w:hAnsi="宋体"/>
          <w:sz w:val="24"/>
        </w:rPr>
        <w:t xml:space="preserve">防止草坪的过于茂盛滋生病害影响后期生长；⑤检查虫情病情，采取预防措施。 </w:t>
      </w:r>
    </w:p>
    <w:p>
      <w:pPr>
        <w:ind w:firstLine="480" w:firstLineChars="200"/>
        <w:rPr>
          <w:rFonts w:hint="eastAsia" w:ascii="宋体" w:hAnsi="宋体"/>
          <w:sz w:val="24"/>
        </w:rPr>
      </w:pPr>
      <w:r>
        <w:rPr>
          <w:rFonts w:hint="eastAsia" w:ascii="宋体" w:hAnsi="宋体"/>
          <w:sz w:val="24"/>
        </w:rPr>
        <w:t xml:space="preserve">3秋：①草坪出现缺水指标时及时进行灌溉；②九月份可照旧剪草，到十月份逐渐停止，最后一、二次修剪应提高留茬高度；③挖除丛生的荒草，修复草坪；④做好病虫害防治工作；⑤清除落叶杂物，保持草坪清洁干净；⑥视草坪生长情况，进行一次秋季施肥，以氮肥为主。 </w:t>
      </w:r>
    </w:p>
    <w:p>
      <w:pPr>
        <w:ind w:firstLine="480" w:firstLineChars="200"/>
        <w:rPr>
          <w:rFonts w:hint="eastAsia" w:ascii="宋体" w:hAnsi="宋体"/>
          <w:sz w:val="24"/>
        </w:rPr>
      </w:pPr>
      <w:r>
        <w:rPr>
          <w:rFonts w:hint="eastAsia" w:ascii="宋体" w:hAnsi="宋体"/>
          <w:sz w:val="24"/>
        </w:rPr>
        <w:drawing>
          <wp:anchor distT="0" distB="0" distL="114300" distR="114300" simplePos="0" relativeHeight="251659264" behindDoc="1" locked="1" layoutInCell="1" allowOverlap="1">
            <wp:simplePos x="0" y="0"/>
            <wp:positionH relativeFrom="column">
              <wp:posOffset>5016500</wp:posOffset>
            </wp:positionH>
            <wp:positionV relativeFrom="paragraph">
              <wp:posOffset>9753600</wp:posOffset>
            </wp:positionV>
            <wp:extent cx="952500" cy="927100"/>
            <wp:effectExtent l="0" t="0" r="0" b="6350"/>
            <wp:wrapNone/>
            <wp:docPr id="2" name="图片 84"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descr="66"/>
                    <pic:cNvPicPr>
                      <a:picLocks noChangeAspect="1"/>
                    </pic:cNvPicPr>
                  </pic:nvPicPr>
                  <pic:blipFill>
                    <a:blip r:embed="rId6"/>
                    <a:stretch>
                      <a:fillRect/>
                    </a:stretch>
                  </pic:blipFill>
                  <pic:spPr>
                    <a:xfrm>
                      <a:off x="0" y="0"/>
                      <a:ext cx="952500" cy="927100"/>
                    </a:xfrm>
                    <a:prstGeom prst="rect">
                      <a:avLst/>
                    </a:prstGeom>
                    <a:noFill/>
                    <a:ln>
                      <a:noFill/>
                    </a:ln>
                  </pic:spPr>
                </pic:pic>
              </a:graphicData>
            </a:graphic>
          </wp:anchor>
        </w:drawing>
      </w:r>
      <w:r>
        <w:rPr>
          <w:rFonts w:hint="eastAsia" w:ascii="宋体" w:hAnsi="宋体"/>
          <w:sz w:val="24"/>
        </w:rPr>
        <w:t xml:space="preserve">4冬：①在晴朗天气对草坪进行最后一次高茬修剪；②继续除杂；③清理、保养好所有草坪设备，以便过冬；④全面清理草坪。 </w:t>
      </w:r>
    </w:p>
    <w:p>
      <w:pPr>
        <w:rPr>
          <w:rFonts w:hint="eastAsia" w:ascii="宋体" w:hAnsi="宋体"/>
          <w:sz w:val="24"/>
        </w:rPr>
      </w:pPr>
      <w:r>
        <w:rPr>
          <w:rFonts w:hint="eastAsia" w:ascii="宋体" w:hAnsi="宋体"/>
          <w:sz w:val="24"/>
        </w:rPr>
        <w:t>四、守护管理措施</w:t>
      </w:r>
    </w:p>
    <w:p>
      <w:pPr>
        <w:ind w:firstLine="480" w:firstLineChars="200"/>
        <w:rPr>
          <w:rFonts w:hint="eastAsia" w:ascii="宋体" w:hAnsi="宋体"/>
          <w:sz w:val="24"/>
        </w:rPr>
      </w:pPr>
      <w:r>
        <w:rPr>
          <w:rFonts w:hint="eastAsia" w:ascii="宋体" w:hAnsi="宋体"/>
          <w:sz w:val="24"/>
        </w:rPr>
        <w:t>1、守护管理措施：守护管理工作必须贯穿文明施工管理，安全生产的原则。</w:t>
      </w:r>
    </w:p>
    <w:p>
      <w:pPr>
        <w:ind w:firstLine="480" w:firstLineChars="200"/>
        <w:rPr>
          <w:rFonts w:hint="eastAsia" w:ascii="宋体" w:hAnsi="宋体"/>
          <w:sz w:val="24"/>
        </w:rPr>
      </w:pPr>
      <w:r>
        <w:rPr>
          <w:rFonts w:hint="eastAsia" w:ascii="宋体" w:hAnsi="宋体"/>
          <w:sz w:val="24"/>
        </w:rPr>
        <w:t>1.1所有维护管理人员都必须统一着装，我们从制度上严格要求他们文明维护管理。</w:t>
      </w:r>
    </w:p>
    <w:p>
      <w:pPr>
        <w:ind w:firstLine="480" w:firstLineChars="200"/>
        <w:rPr>
          <w:rFonts w:hint="eastAsia" w:ascii="宋体" w:hAnsi="宋体"/>
          <w:sz w:val="24"/>
        </w:rPr>
      </w:pPr>
      <w:r>
        <w:rPr>
          <w:rFonts w:hint="eastAsia" w:ascii="宋体" w:hAnsi="宋体"/>
          <w:sz w:val="24"/>
        </w:rPr>
        <w:t>1.2维护管理中遵循安全技术操作规程，不违章作业，不违章指挥。</w:t>
      </w:r>
    </w:p>
    <w:p>
      <w:pPr>
        <w:ind w:firstLine="480" w:firstLineChars="200"/>
        <w:rPr>
          <w:rFonts w:hint="eastAsia" w:ascii="宋体" w:hAnsi="宋体"/>
          <w:sz w:val="24"/>
        </w:rPr>
      </w:pPr>
      <w:r>
        <w:rPr>
          <w:rFonts w:hint="eastAsia" w:ascii="宋体" w:hAnsi="宋体"/>
          <w:sz w:val="24"/>
        </w:rPr>
        <w:t>1.3每天安排2名工人12小时以上，对绿地进行保洁、维护、观察、守护。</w:t>
      </w:r>
    </w:p>
    <w:p>
      <w:pPr>
        <w:rPr>
          <w:rFonts w:hint="eastAsia" w:ascii="宋体" w:hAnsi="宋体"/>
          <w:sz w:val="24"/>
        </w:rPr>
      </w:pPr>
    </w:p>
    <w:p>
      <w:pPr>
        <w:pStyle w:val="3"/>
        <w:spacing w:before="278" w:beforeLines="50" w:after="278" w:afterLines="50" w:line="240" w:lineRule="auto"/>
        <w:jc w:val="center"/>
        <w:rPr>
          <w:rFonts w:hint="eastAsia"/>
          <w:sz w:val="36"/>
          <w:szCs w:val="36"/>
        </w:rPr>
      </w:pPr>
      <w:bookmarkStart w:id="254" w:name="_Toc212954844"/>
      <w:bookmarkStart w:id="255" w:name="_Toc10231"/>
      <w:bookmarkStart w:id="256" w:name="_Toc212961617"/>
      <w:bookmarkStart w:id="257" w:name="_Toc525107846"/>
      <w:bookmarkStart w:id="258" w:name="_Toc212799444"/>
      <w:bookmarkStart w:id="259" w:name="_Toc212890410"/>
      <w:bookmarkStart w:id="260" w:name="_Toc212962428"/>
      <w:bookmarkStart w:id="261" w:name="_Toc206229936"/>
      <w:bookmarkStart w:id="262" w:name="_Toc210146943"/>
      <w:bookmarkStart w:id="263" w:name="_Toc210965761"/>
      <w:bookmarkStart w:id="264" w:name="_Toc211223767"/>
      <w:bookmarkStart w:id="265" w:name="_Toc211134798"/>
      <w:bookmarkStart w:id="266" w:name="_Toc211239531"/>
      <w:bookmarkStart w:id="267" w:name="_Toc212633756"/>
      <w:bookmarkStart w:id="268" w:name="_Toc210782762"/>
      <w:bookmarkStart w:id="269" w:name="_Toc206234065"/>
      <w:bookmarkStart w:id="270" w:name="_Toc209926833"/>
      <w:bookmarkStart w:id="271" w:name="_Toc210121630"/>
      <w:bookmarkStart w:id="272" w:name="_Toc209779251"/>
      <w:bookmarkStart w:id="273" w:name="_Toc212710085"/>
      <w:bookmarkStart w:id="274" w:name="_Toc210121395"/>
      <w:bookmarkStart w:id="275" w:name="_Toc210278985"/>
      <w:bookmarkStart w:id="276" w:name="_Toc210121863"/>
      <w:bookmarkStart w:id="277" w:name="_Toc211239429"/>
      <w:r>
        <w:rPr>
          <w:rFonts w:hint="eastAsia"/>
          <w:sz w:val="36"/>
          <w:szCs w:val="36"/>
        </w:rPr>
        <w:t>第五章 主要施工机具、劳动力使用计划</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rPr>
          <w:rFonts w:hint="eastAsia" w:ascii="宋体" w:hAnsi="宋体"/>
          <w:sz w:val="24"/>
        </w:rPr>
      </w:pPr>
      <w:r>
        <w:rPr>
          <w:rFonts w:hint="eastAsia" w:ascii="宋体" w:hAnsi="宋体"/>
          <w:sz w:val="24"/>
        </w:rPr>
        <w:t>一、劳动力计划表</w:t>
      </w:r>
    </w:p>
    <w:p>
      <w:pPr>
        <w:ind w:firstLine="480" w:firstLineChars="200"/>
        <w:rPr>
          <w:rFonts w:ascii="宋体" w:hAnsi="宋体"/>
          <w:sz w:val="24"/>
        </w:rPr>
      </w:pPr>
      <w:r>
        <w:rPr>
          <w:rFonts w:hint="eastAsia" w:ascii="宋体" w:hAnsi="宋体"/>
          <w:sz w:val="24"/>
        </w:rPr>
        <w:t>根据本工程项目工作内容及工程工期要求，计划在工程开工后迅速展开各工作面的施工</w:t>
      </w:r>
      <w:bookmarkStart w:id="278" w:name="_Toc210121397"/>
      <w:bookmarkStart w:id="279" w:name="_Toc210121865"/>
      <w:bookmarkStart w:id="280" w:name="_Toc206229938"/>
      <w:bookmarkStart w:id="281" w:name="_Toc212710087"/>
      <w:bookmarkStart w:id="282" w:name="_Toc210121632"/>
      <w:bookmarkStart w:id="283" w:name="_Toc212890412"/>
      <w:r>
        <w:rPr>
          <w:rFonts w:hint="eastAsia" w:ascii="宋体" w:hAnsi="宋体"/>
          <w:sz w:val="24"/>
        </w:rPr>
        <w:t>，因临近冬季，天气变冷，涉及开挖及湿作业的工程优先施工，主要考虑受天气影响较小的土方工程、混凝土工程及管道工程施工，并根据施工内容适时调整劳动力人员分配，详见附表。</w:t>
      </w:r>
      <w:bookmarkEnd w:id="278"/>
      <w:bookmarkEnd w:id="279"/>
      <w:bookmarkEnd w:id="280"/>
      <w:bookmarkEnd w:id="281"/>
      <w:bookmarkEnd w:id="282"/>
      <w:bookmarkEnd w:id="283"/>
      <w:bookmarkStart w:id="284" w:name="_Toc210121401"/>
      <w:bookmarkStart w:id="285" w:name="_Toc210121636"/>
      <w:bookmarkStart w:id="286" w:name="_Toc210121869"/>
      <w:bookmarkStart w:id="287" w:name="_Toc212710090"/>
      <w:bookmarkStart w:id="288" w:name="_Toc206229941"/>
      <w:bookmarkStart w:id="289" w:name="_Toc212890418"/>
    </w:p>
    <w:p>
      <w:pPr>
        <w:rPr>
          <w:rFonts w:ascii="宋体" w:hAnsi="宋体"/>
          <w:sz w:val="24"/>
        </w:rPr>
      </w:pPr>
      <w:r>
        <w:rPr>
          <w:rFonts w:hint="eastAsia" w:ascii="宋体" w:hAnsi="宋体"/>
          <w:sz w:val="24"/>
        </w:rPr>
        <w:t>二、劳动力的管理</w:t>
      </w:r>
    </w:p>
    <w:p>
      <w:pPr>
        <w:ind w:firstLine="360" w:firstLineChars="150"/>
        <w:rPr>
          <w:rFonts w:ascii="宋体" w:hAnsi="宋体"/>
          <w:sz w:val="24"/>
        </w:rPr>
      </w:pPr>
      <w:r>
        <w:rPr>
          <w:rFonts w:hint="eastAsia" w:ascii="宋体" w:hAnsi="宋体"/>
          <w:sz w:val="24"/>
        </w:rPr>
        <w:t>（1）在我公司范围内，选派具有同类施工经验丰富的施工队伍。他们专业过硬，善于打硬仗打苦仗，能够顾全大局，把业主的利益永远放在第一位。</w:t>
      </w:r>
    </w:p>
    <w:p>
      <w:pPr>
        <w:ind w:firstLine="360" w:firstLineChars="150"/>
        <w:rPr>
          <w:rFonts w:ascii="宋体" w:hAnsi="宋体"/>
          <w:sz w:val="24"/>
        </w:rPr>
      </w:pPr>
      <w:r>
        <w:rPr>
          <w:rFonts w:hint="eastAsia" w:ascii="宋体" w:hAnsi="宋体"/>
          <w:sz w:val="24"/>
        </w:rPr>
        <w:t>（2）根据施工方案实施要求及施工进度计划和劳动力配置计划的要求，提前落实组织劳动力进场的准备工作。</w:t>
      </w:r>
    </w:p>
    <w:p>
      <w:pPr>
        <w:ind w:firstLine="360" w:firstLineChars="150"/>
        <w:rPr>
          <w:rFonts w:ascii="宋体" w:hAnsi="宋体"/>
          <w:sz w:val="24"/>
        </w:rPr>
      </w:pPr>
      <w:r>
        <w:rPr>
          <w:rFonts w:hint="eastAsia" w:ascii="宋体" w:hAnsi="宋体"/>
          <w:sz w:val="24"/>
        </w:rPr>
        <w:t>（3）在做好上述计划落实工作后，应另外做好施工劳动力安排预备计划，以备在必要时能够随时召集调用，作为确保合同工期的一项必要措施。</w:t>
      </w:r>
    </w:p>
    <w:p>
      <w:pPr>
        <w:ind w:firstLine="360" w:firstLineChars="150"/>
        <w:rPr>
          <w:rFonts w:ascii="宋体" w:hAnsi="宋体"/>
          <w:sz w:val="24"/>
        </w:rPr>
      </w:pPr>
      <w:r>
        <w:rPr>
          <w:rFonts w:hint="eastAsia" w:ascii="宋体" w:hAnsi="宋体"/>
          <w:sz w:val="24"/>
        </w:rPr>
        <w:t>（4）根据班组所承担的施工项目要求及其劳动力技术、质量、施工管理协作能力等，以公司内部施工管理目标为依据，与其签订本工程具体的施工协议、施工安全协议书及其它有关承诺和保证文件，明确其工作项目和范围、工作目标施工要求、奖罚措施等事项，以满足本工程项目整体的要求。</w:t>
      </w:r>
    </w:p>
    <w:p>
      <w:pPr>
        <w:ind w:firstLine="360" w:firstLineChars="150"/>
        <w:rPr>
          <w:rFonts w:ascii="宋体" w:hAnsi="宋体"/>
          <w:sz w:val="24"/>
        </w:rPr>
      </w:pPr>
      <w:r>
        <w:rPr>
          <w:rFonts w:hint="eastAsia" w:ascii="宋体" w:hAnsi="宋体"/>
          <w:sz w:val="24"/>
        </w:rPr>
        <w:t>（5）充分发挥我公司在施工组织管理方面的优势，将有关施工队、班组由项目经理部及其管理人员按工序、分区域、交叉施工做出详细安排，并将其它专业劳务分包单位一并纳入项目经理部的管理体系，确保工期、质量目标实现。</w:t>
      </w:r>
    </w:p>
    <w:p>
      <w:pPr>
        <w:ind w:firstLine="360" w:firstLineChars="150"/>
        <w:rPr>
          <w:rFonts w:ascii="宋体" w:hAnsi="宋体"/>
          <w:sz w:val="24"/>
        </w:rPr>
      </w:pPr>
      <w:r>
        <w:rPr>
          <w:rFonts w:hint="eastAsia" w:ascii="宋体" w:hAnsi="宋体"/>
          <w:sz w:val="24"/>
        </w:rPr>
        <w:t>（6）对施工人员所需的生活后勤条件做出充分的考虑安排，包括通信、饮食、清洁卫生、季节变化适应等方面，以保证他们无后顾之忧，全力投入施工工作，确保施工进度和管理的需要。</w:t>
      </w:r>
    </w:p>
    <w:p>
      <w:pPr>
        <w:ind w:firstLine="360" w:firstLineChars="150"/>
        <w:rPr>
          <w:rFonts w:ascii="宋体" w:hAnsi="宋体"/>
          <w:sz w:val="24"/>
        </w:rPr>
      </w:pPr>
      <w:r>
        <w:rPr>
          <w:rFonts w:hint="eastAsia" w:ascii="宋体" w:hAnsi="宋体"/>
          <w:sz w:val="24"/>
        </w:rPr>
        <w:t>（7）在本工程施工期间，根据工程进度需要，本工程项目经理部及所属施工人员取消节假日、休息日，在必要时采取双班制施工方法，以确保施工工期。</w:t>
      </w:r>
    </w:p>
    <w:p>
      <w:pPr>
        <w:ind w:firstLine="360" w:firstLineChars="150"/>
        <w:rPr>
          <w:rFonts w:ascii="宋体" w:hAnsi="宋体"/>
          <w:sz w:val="24"/>
        </w:rPr>
      </w:pPr>
      <w:r>
        <w:rPr>
          <w:rFonts w:hint="eastAsia" w:ascii="宋体" w:hAnsi="宋体"/>
          <w:sz w:val="24"/>
        </w:rPr>
        <w:t>（8）对现场的施工队伍进行严格的资格审查，对审查合格的也必须做好技术安全交底、职业道德教育等方面的工作。</w:t>
      </w:r>
    </w:p>
    <w:p>
      <w:pPr>
        <w:ind w:firstLine="360" w:firstLineChars="150"/>
        <w:rPr>
          <w:rFonts w:ascii="宋体" w:hAnsi="宋体"/>
          <w:sz w:val="24"/>
        </w:rPr>
      </w:pPr>
      <w:r>
        <w:rPr>
          <w:rFonts w:hint="eastAsia" w:ascii="宋体" w:hAnsi="宋体"/>
          <w:sz w:val="24"/>
        </w:rPr>
        <w:t>（9）对已进场的队伍实施动态管理，不允许其擅自扩充和随意抽调，以确保施工队伍的素质和人员相对稳定。</w:t>
      </w:r>
    </w:p>
    <w:p>
      <w:pPr>
        <w:ind w:firstLine="360" w:firstLineChars="150"/>
        <w:rPr>
          <w:rFonts w:ascii="宋体" w:hAnsi="宋体"/>
          <w:sz w:val="24"/>
        </w:rPr>
      </w:pPr>
      <w:r>
        <w:rPr>
          <w:rFonts w:hint="eastAsia" w:ascii="宋体" w:hAnsi="宋体"/>
          <w:sz w:val="24"/>
        </w:rPr>
        <w:t>（10）未经项目经理部质量、安全培训的操作工人不允许上岗。</w:t>
      </w:r>
    </w:p>
    <w:p>
      <w:pPr>
        <w:ind w:firstLine="360" w:firstLineChars="150"/>
        <w:rPr>
          <w:rFonts w:hint="eastAsia" w:ascii="宋体" w:hAnsi="宋体"/>
          <w:sz w:val="24"/>
        </w:rPr>
      </w:pPr>
      <w:r>
        <w:rPr>
          <w:rFonts w:hint="eastAsia" w:ascii="宋体" w:hAnsi="宋体"/>
          <w:sz w:val="24"/>
        </w:rPr>
        <w:t>（11）加强对施工班组的管理，凡进场的施工班组必须配备一定数量的专职质量、安全的管理人员。</w:t>
      </w:r>
    </w:p>
    <w:p>
      <w:pPr>
        <w:rPr>
          <w:rFonts w:hint="eastAsia" w:ascii="宋体" w:hAnsi="宋体"/>
          <w:sz w:val="24"/>
        </w:rPr>
      </w:pPr>
      <w:bookmarkStart w:id="290" w:name="_Toc210121400"/>
      <w:bookmarkStart w:id="291" w:name="_Toc211239534"/>
      <w:bookmarkStart w:id="292" w:name="_Toc212799447"/>
      <w:bookmarkStart w:id="293" w:name="_Toc206229940"/>
      <w:bookmarkStart w:id="294" w:name="_Toc211134801"/>
      <w:bookmarkStart w:id="295" w:name="_Toc211223770"/>
      <w:bookmarkStart w:id="296" w:name="_Toc211239432"/>
      <w:bookmarkStart w:id="297" w:name="_Toc212710089"/>
      <w:bookmarkStart w:id="298" w:name="_Toc212962431"/>
      <w:bookmarkStart w:id="299" w:name="_Toc210146946"/>
      <w:bookmarkStart w:id="300" w:name="_Toc212890417"/>
      <w:bookmarkStart w:id="301" w:name="_Toc212961620"/>
      <w:bookmarkStart w:id="302" w:name="_Toc210121868"/>
      <w:bookmarkStart w:id="303" w:name="_Toc210278988"/>
      <w:bookmarkStart w:id="304" w:name="_Toc210965764"/>
      <w:bookmarkStart w:id="305" w:name="_Toc212954847"/>
      <w:bookmarkStart w:id="306" w:name="_Toc210121635"/>
      <w:bookmarkStart w:id="307" w:name="_Toc206234067"/>
      <w:bookmarkStart w:id="308" w:name="_Toc209926835"/>
      <w:bookmarkStart w:id="309" w:name="_Toc209779253"/>
      <w:bookmarkStart w:id="310" w:name="_Toc212633759"/>
      <w:bookmarkStart w:id="311" w:name="_Toc210782765"/>
      <w:r>
        <w:rPr>
          <w:rFonts w:hint="eastAsia" w:ascii="宋体" w:hAnsi="宋体"/>
          <w:sz w:val="24"/>
        </w:rPr>
        <w:t>三、劳动力安排保证措施</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ind w:firstLine="480" w:firstLineChars="200"/>
        <w:rPr>
          <w:rFonts w:hint="eastAsia" w:ascii="宋体" w:hAnsi="宋体"/>
          <w:sz w:val="24"/>
        </w:rPr>
      </w:pPr>
      <w:r>
        <w:rPr>
          <w:rFonts w:hint="eastAsia" w:ascii="宋体" w:hAnsi="宋体"/>
          <w:sz w:val="24"/>
        </w:rPr>
        <w:t>1、劳务队伍组织</w:t>
      </w:r>
      <w:bookmarkEnd w:id="284"/>
      <w:bookmarkEnd w:id="285"/>
      <w:bookmarkEnd w:id="286"/>
      <w:bookmarkEnd w:id="287"/>
      <w:bookmarkEnd w:id="288"/>
      <w:bookmarkEnd w:id="289"/>
    </w:p>
    <w:p>
      <w:pPr>
        <w:ind w:firstLine="480" w:firstLineChars="200"/>
        <w:rPr>
          <w:rFonts w:hint="eastAsia" w:ascii="宋体" w:hAnsi="宋体"/>
          <w:sz w:val="24"/>
        </w:rPr>
      </w:pPr>
      <w:r>
        <w:rPr>
          <w:rFonts w:hint="eastAsia" w:ascii="宋体" w:hAnsi="宋体"/>
          <w:sz w:val="24"/>
        </w:rPr>
        <w:t>1.1 我公司为市政工程总承包壹级单位，各种专业施工队伍齐全，劳动力充足，可以随时进场。</w:t>
      </w:r>
    </w:p>
    <w:p>
      <w:pPr>
        <w:ind w:firstLine="480" w:firstLineChars="200"/>
        <w:rPr>
          <w:rFonts w:hint="eastAsia" w:ascii="宋体" w:hAnsi="宋体"/>
          <w:sz w:val="24"/>
        </w:rPr>
      </w:pPr>
      <w:r>
        <w:rPr>
          <w:rFonts w:hint="eastAsia" w:ascii="宋体" w:hAnsi="宋体"/>
          <w:sz w:val="24"/>
        </w:rPr>
        <w:t>1.2 各种专业队伍(土石方作业队、管线作业队、水稳料作业队、沥青砼面层作业队、绿化作业队)安排我公司常年施工队伍，有丰富的施工经验。</w:t>
      </w:r>
    </w:p>
    <w:p>
      <w:pPr>
        <w:ind w:firstLine="480" w:firstLineChars="200"/>
        <w:rPr>
          <w:rFonts w:hint="eastAsia" w:ascii="宋体" w:hAnsi="宋体"/>
          <w:sz w:val="24"/>
        </w:rPr>
      </w:pPr>
      <w:r>
        <w:rPr>
          <w:rFonts w:hint="eastAsia" w:ascii="宋体" w:hAnsi="宋体"/>
          <w:sz w:val="24"/>
        </w:rPr>
        <w:t>1.3 目前各专业施工队伍已落实，考虑施工工期及雨季、节假日、农忙等多种影响因素，我公司已落实了后备的施工队伍，以确保现场劳动力数量与质量。</w:t>
      </w:r>
    </w:p>
    <w:p>
      <w:pPr>
        <w:ind w:firstLine="480" w:firstLineChars="200"/>
        <w:rPr>
          <w:rFonts w:hint="eastAsia" w:ascii="宋体" w:hAnsi="宋体"/>
          <w:sz w:val="24"/>
        </w:rPr>
      </w:pPr>
      <w:r>
        <w:rPr>
          <w:rFonts w:hint="eastAsia" w:ascii="宋体" w:hAnsi="宋体"/>
          <w:sz w:val="24"/>
        </w:rPr>
        <w:t>1.4 根据施工进度安排，制定劳动力需求计划，动态管理。根据需求计划合理调节劳动力，使劳动力持续满足工程要求。</w:t>
      </w:r>
    </w:p>
    <w:p>
      <w:pPr>
        <w:ind w:firstLine="480" w:firstLineChars="200"/>
        <w:rPr>
          <w:rFonts w:hint="eastAsia" w:ascii="宋体" w:hAnsi="宋体"/>
          <w:sz w:val="24"/>
        </w:rPr>
      </w:pPr>
      <w:r>
        <w:rPr>
          <w:rFonts w:hint="eastAsia" w:ascii="宋体" w:hAnsi="宋体"/>
          <w:sz w:val="24"/>
        </w:rPr>
        <w:t>1.5 对劳务队伍实行承包责任制，根据承包合同下的施工任务单，项目部与劳务队伍签订劳务合同，下达劳务承包责任状，明确施工任务内容和计划安排，明确劳务队伍的进度、质量、安全、节约、协作和文明施工要求，考核标准及作业队应得的报酬以及奖罚规定。</w:t>
      </w:r>
    </w:p>
    <w:p>
      <w:pPr>
        <w:ind w:firstLine="480" w:firstLineChars="200"/>
        <w:rPr>
          <w:rFonts w:hint="eastAsia" w:ascii="宋体" w:hAnsi="宋体"/>
          <w:sz w:val="24"/>
        </w:rPr>
      </w:pPr>
      <w:r>
        <w:rPr>
          <w:rFonts w:hint="eastAsia" w:ascii="宋体" w:hAnsi="宋体"/>
          <w:sz w:val="24"/>
        </w:rPr>
        <w:t>1.6 对劳务队伍进行动态管理，项目部按计划分配施工任务，不断进行劳动力平衡，解决劳动力数量、工种、技术、能力、相互配合存在的矛盾。</w:t>
      </w:r>
    </w:p>
    <w:p>
      <w:pPr>
        <w:ind w:firstLine="480" w:firstLineChars="200"/>
        <w:rPr>
          <w:rFonts w:hint="eastAsia" w:ascii="宋体" w:hAnsi="宋体"/>
          <w:sz w:val="24"/>
        </w:rPr>
      </w:pPr>
      <w:bookmarkStart w:id="312" w:name="_Toc206229942"/>
      <w:bookmarkStart w:id="313" w:name="_Toc210121870"/>
      <w:bookmarkStart w:id="314" w:name="_Toc210121402"/>
      <w:bookmarkStart w:id="315" w:name="_Toc210121637"/>
      <w:bookmarkStart w:id="316" w:name="_Toc212890419"/>
      <w:bookmarkStart w:id="317" w:name="_Toc212710091"/>
      <w:r>
        <w:rPr>
          <w:rFonts w:hint="eastAsia" w:ascii="宋体" w:hAnsi="宋体"/>
          <w:sz w:val="24"/>
        </w:rPr>
        <w:t>2、民工工资发放的保障措施</w:t>
      </w:r>
      <w:bookmarkEnd w:id="312"/>
      <w:bookmarkEnd w:id="313"/>
      <w:bookmarkEnd w:id="314"/>
      <w:bookmarkEnd w:id="315"/>
      <w:bookmarkEnd w:id="316"/>
      <w:bookmarkEnd w:id="317"/>
    </w:p>
    <w:p>
      <w:pPr>
        <w:ind w:firstLine="480" w:firstLineChars="200"/>
        <w:rPr>
          <w:rFonts w:hint="eastAsia" w:ascii="宋体" w:hAnsi="宋体"/>
          <w:sz w:val="24"/>
        </w:rPr>
      </w:pPr>
      <w:r>
        <w:rPr>
          <w:rFonts w:hint="eastAsia" w:ascii="宋体" w:hAnsi="宋体"/>
          <w:sz w:val="24"/>
        </w:rPr>
        <w:t>我单位坚持“以人为本”的指导思想，为保证工程工期、工程质量和确保每一个民工的合法权益，我单位制定如下民工工资发放保障措施：</w:t>
      </w:r>
    </w:p>
    <w:p>
      <w:pPr>
        <w:ind w:firstLine="480" w:firstLineChars="200"/>
        <w:rPr>
          <w:rFonts w:hint="eastAsia" w:ascii="宋体" w:hAnsi="宋体"/>
          <w:sz w:val="24"/>
        </w:rPr>
      </w:pPr>
      <w:r>
        <w:rPr>
          <w:rFonts w:hint="eastAsia" w:ascii="宋体" w:hAnsi="宋体"/>
          <w:sz w:val="24"/>
        </w:rPr>
        <w:t>2.1 建立民工注册登记制度：按注册登记表为每个民工做工资，进行发放，确保每一个民工的合法权益。</w:t>
      </w:r>
    </w:p>
    <w:p>
      <w:pPr>
        <w:ind w:firstLine="480" w:firstLineChars="200"/>
        <w:rPr>
          <w:rFonts w:hint="eastAsia" w:ascii="宋体" w:hAnsi="宋体"/>
          <w:sz w:val="24"/>
        </w:rPr>
      </w:pPr>
      <w:r>
        <w:rPr>
          <w:rFonts w:hint="eastAsia" w:ascii="宋体" w:hAnsi="宋体"/>
          <w:sz w:val="24"/>
        </w:rPr>
        <w:t>2.2 及时发放的保障措施：民工工资经项目部结算人员按注册登记人员进行逐月做工资发放表，工资按工资表每月及时发放。</w:t>
      </w:r>
    </w:p>
    <w:p>
      <w:pPr>
        <w:ind w:firstLine="480" w:firstLineChars="200"/>
        <w:rPr>
          <w:rFonts w:hint="eastAsia" w:ascii="宋体" w:hAnsi="宋体"/>
          <w:sz w:val="24"/>
        </w:rPr>
      </w:pPr>
      <w:r>
        <w:rPr>
          <w:rFonts w:hint="eastAsia" w:ascii="宋体" w:hAnsi="宋体"/>
          <w:sz w:val="24"/>
        </w:rPr>
        <w:t>2.3 专项资金保障措施：我单位设立相对独立的民工工资账户，专款专用，确保本工程民工工资的发放资金。</w:t>
      </w:r>
    </w:p>
    <w:p>
      <w:pPr>
        <w:ind w:firstLine="480" w:firstLineChars="200"/>
        <w:rPr>
          <w:rFonts w:hint="eastAsia" w:ascii="宋体" w:hAnsi="宋体"/>
          <w:sz w:val="24"/>
        </w:rPr>
      </w:pPr>
      <w:r>
        <w:rPr>
          <w:rFonts w:hint="eastAsia" w:ascii="宋体" w:hAnsi="宋体"/>
          <w:sz w:val="24"/>
        </w:rPr>
        <w:t>2.4 发放的保障措施：民工工资经项目部结算人员签字后，经施工队伍负责人认可签字后，直接发放到民工个人手中，避免了中间环节，有力地保障了民工的合法权益。</w:t>
      </w:r>
    </w:p>
    <w:p>
      <w:pPr>
        <w:ind w:firstLine="480" w:firstLineChars="200"/>
        <w:rPr>
          <w:rFonts w:hint="eastAsia" w:ascii="宋体" w:hAnsi="宋体"/>
          <w:sz w:val="24"/>
        </w:rPr>
      </w:pPr>
      <w:r>
        <w:rPr>
          <w:rFonts w:hint="eastAsia" w:ascii="宋体" w:hAnsi="宋体"/>
          <w:sz w:val="24"/>
        </w:rPr>
        <w:t>2.5 加大对施工队伍负责人的监控力度，设立民工举报箱，以监督我单位施工配属队伍的负责人。对流动较快的民工，来不及建立民工个人结算账户的，要由我项目部结算人员监督施工队伍负责人进行民工资发放。</w:t>
      </w:r>
    </w:p>
    <w:p>
      <w:pPr>
        <w:ind w:firstLine="480" w:firstLineChars="200"/>
        <w:rPr>
          <w:rFonts w:hint="eastAsia" w:ascii="宋体" w:hAnsi="宋体"/>
          <w:sz w:val="24"/>
        </w:rPr>
      </w:pPr>
      <w:bookmarkStart w:id="318" w:name="_Toc210121638"/>
      <w:bookmarkStart w:id="319" w:name="_Toc210121403"/>
      <w:bookmarkStart w:id="320" w:name="_Toc212710092"/>
      <w:bookmarkStart w:id="321" w:name="_Toc212890420"/>
      <w:bookmarkStart w:id="322" w:name="_Toc206229943"/>
      <w:bookmarkStart w:id="323" w:name="_Toc210121871"/>
      <w:r>
        <w:rPr>
          <w:rFonts w:hint="eastAsia" w:ascii="宋体" w:hAnsi="宋体"/>
          <w:sz w:val="24"/>
        </w:rPr>
        <w:t>3、确保工期的农忙及节假日劳动力保证措施</w:t>
      </w:r>
      <w:bookmarkEnd w:id="318"/>
      <w:bookmarkEnd w:id="319"/>
      <w:bookmarkEnd w:id="320"/>
      <w:bookmarkEnd w:id="321"/>
      <w:bookmarkEnd w:id="322"/>
      <w:bookmarkEnd w:id="323"/>
    </w:p>
    <w:p>
      <w:pPr>
        <w:ind w:firstLine="480" w:firstLineChars="200"/>
        <w:rPr>
          <w:rFonts w:hint="eastAsia" w:ascii="宋体" w:hAnsi="宋体"/>
          <w:sz w:val="24"/>
        </w:rPr>
      </w:pPr>
      <w:r>
        <w:rPr>
          <w:rFonts w:hint="eastAsia" w:ascii="宋体" w:hAnsi="宋体"/>
          <w:sz w:val="24"/>
        </w:rPr>
        <w:t>该工程在施工进度安排时，与劳务人员提供方建立密切的协作关系，根据工程的特点、进度要求确定劳动力供应计划和轮换办法，并由项目部与劳务用工负责人之间签订劳动力保证合同，发放一定数量的节假日补助，确保工程所需劳力，保证施工。做好休假安排，非农业人口安排在非农忙季节休假，农业人口安排在农忙时休假。节假日采用调整轮休或采取补助的办法进行调剂。</w:t>
      </w:r>
    </w:p>
    <w:p>
      <w:pPr>
        <w:ind w:firstLine="480" w:firstLineChars="200"/>
        <w:rPr>
          <w:rFonts w:hint="eastAsia" w:ascii="宋体" w:hAnsi="宋体"/>
          <w:sz w:val="24"/>
        </w:rPr>
      </w:pPr>
      <w:r>
        <w:rPr>
          <w:rFonts w:hint="eastAsia" w:ascii="宋体" w:hAnsi="宋体"/>
          <w:sz w:val="24"/>
        </w:rPr>
        <w:t>3.1 根据工程进度要求制定明确的劳动力使用计划，对节假日、农忙季节、寒冷季节人员紧张时期的劳动力人员、数量、工种、技术素质等都作出细致准确的要求。</w:t>
      </w:r>
    </w:p>
    <w:p>
      <w:pPr>
        <w:ind w:firstLine="480" w:firstLineChars="200"/>
        <w:rPr>
          <w:rFonts w:hint="eastAsia" w:ascii="宋体" w:hAnsi="宋体"/>
          <w:sz w:val="24"/>
        </w:rPr>
      </w:pPr>
      <w:r>
        <w:rPr>
          <w:rFonts w:hint="eastAsia" w:ascii="宋体" w:hAnsi="宋体"/>
          <w:sz w:val="24"/>
        </w:rPr>
        <w:t>3.2劳动力的储备提前组织落实，根据历年工程施工规律，在劳动力紧张的时间段之前落实劳动力的保证情况，并根据保证情况进行一定数量的劳动力储备。保证工程正常使用。</w:t>
      </w:r>
    </w:p>
    <w:p>
      <w:pPr>
        <w:ind w:firstLine="480" w:firstLineChars="200"/>
        <w:rPr>
          <w:rFonts w:hint="eastAsia" w:ascii="宋体" w:hAnsi="宋体"/>
          <w:sz w:val="24"/>
        </w:rPr>
      </w:pPr>
      <w:r>
        <w:rPr>
          <w:rFonts w:hint="eastAsia" w:ascii="宋体" w:hAnsi="宋体"/>
          <w:sz w:val="24"/>
        </w:rPr>
        <w:t>3.3节假日及农忙季节工资及补助方案：节假日的工资标准严格按劳动法规定办法的上限执行。农忙时期对工人设立农忙季节补助，补助的数额相当于农民工一季度的农田收入，从经济上激发工人的积极性，保证工程所用劳动力。</w:t>
      </w:r>
    </w:p>
    <w:p>
      <w:pPr>
        <w:ind w:firstLine="480" w:firstLineChars="200"/>
        <w:rPr>
          <w:rFonts w:hint="eastAsia" w:ascii="宋体" w:hAnsi="宋体"/>
          <w:sz w:val="24"/>
        </w:rPr>
      </w:pPr>
      <w:r>
        <w:rPr>
          <w:rFonts w:hint="eastAsia" w:ascii="宋体" w:hAnsi="宋体"/>
          <w:sz w:val="24"/>
        </w:rPr>
        <w:t>3.4特定时期设置轮休制度，做好休假及农忙季节的安排，非农业人员安排在非农忙季节休假，农业人员安排在农忙时期休假，节日采用调整轮休，保证正常轮休，充分发挥我公司劳动管理人员充足优势。</w:t>
      </w:r>
    </w:p>
    <w:p>
      <w:pPr>
        <w:ind w:firstLine="480" w:firstLineChars="200"/>
        <w:rPr>
          <w:rFonts w:hint="eastAsia" w:ascii="宋体" w:hAnsi="宋体"/>
          <w:sz w:val="24"/>
        </w:rPr>
      </w:pPr>
      <w:r>
        <w:rPr>
          <w:rFonts w:hint="eastAsia" w:ascii="宋体" w:hAnsi="宋体"/>
          <w:sz w:val="24"/>
        </w:rPr>
        <w:t>3.5冬季加大取暖保温措施：按标准配备保温用品，如手套、棉被、火炉等。</w:t>
      </w:r>
    </w:p>
    <w:p>
      <w:pPr>
        <w:ind w:firstLine="480" w:firstLineChars="200"/>
        <w:rPr>
          <w:rFonts w:ascii="宋体" w:hAnsi="宋体"/>
          <w:sz w:val="24"/>
        </w:rPr>
      </w:pPr>
      <w:r>
        <w:rPr>
          <w:rFonts w:hint="eastAsia" w:ascii="宋体" w:hAnsi="宋体"/>
          <w:sz w:val="24"/>
        </w:rPr>
        <w:t>3.6春节期间地工组织一定数量的文娱活动，邀请工人家属来工地过节。切实解决工人问题，保证节假日工地正常施工。</w:t>
      </w:r>
    </w:p>
    <w:p>
      <w:pPr>
        <w:rPr>
          <w:rFonts w:hint="eastAsia" w:ascii="宋体" w:hAnsi="宋体"/>
          <w:sz w:val="24"/>
        </w:rPr>
      </w:pPr>
      <w:r>
        <w:rPr>
          <w:rFonts w:hint="eastAsia" w:ascii="宋体" w:hAnsi="宋体"/>
          <w:sz w:val="24"/>
        </w:rPr>
        <w:t>四、主要施工机具使用计划</w:t>
      </w:r>
    </w:p>
    <w:p>
      <w:pPr>
        <w:ind w:firstLine="480" w:firstLineChars="200"/>
        <w:rPr>
          <w:rFonts w:hint="eastAsia" w:ascii="宋体" w:hAnsi="宋体"/>
          <w:sz w:val="24"/>
        </w:rPr>
      </w:pPr>
      <w:r>
        <w:rPr>
          <w:rFonts w:hint="eastAsia" w:ascii="宋体" w:hAnsi="宋体"/>
          <w:sz w:val="24"/>
        </w:rPr>
        <w:t>1、洒水车、挖掘机、推土机、平地机、钢轮压路机、胶轮压路机、装载机、轮胎压路机、摊铺机、自卸车、起重机、道路划线机、其他施工机械设备等提前调试，根据施工进度要求随时进场。</w:t>
      </w:r>
    </w:p>
    <w:p>
      <w:pPr>
        <w:ind w:firstLine="480" w:firstLineChars="200"/>
        <w:rPr>
          <w:rFonts w:hint="eastAsia" w:ascii="宋体" w:hAnsi="宋体"/>
          <w:sz w:val="24"/>
        </w:rPr>
      </w:pPr>
      <w:r>
        <w:rPr>
          <w:rFonts w:hint="eastAsia" w:ascii="宋体" w:hAnsi="宋体"/>
          <w:sz w:val="24"/>
        </w:rPr>
        <w:t>2、前期施工的部分机械设备于开工前五日组织进场。进场前做好维修、保养及调试等工作。</w:t>
      </w:r>
    </w:p>
    <w:p>
      <w:pPr>
        <w:ind w:firstLine="480" w:firstLineChars="200"/>
        <w:rPr>
          <w:rFonts w:hint="eastAsia" w:ascii="宋体" w:hAnsi="宋体"/>
          <w:sz w:val="24"/>
        </w:rPr>
      </w:pPr>
      <w:r>
        <w:rPr>
          <w:rFonts w:hint="eastAsia" w:ascii="宋体" w:hAnsi="宋体"/>
          <w:sz w:val="24"/>
        </w:rPr>
        <w:t>3、后续施工机械随施工进度陆续组织进场。</w:t>
      </w:r>
    </w:p>
    <w:p>
      <w:pPr>
        <w:ind w:firstLine="480" w:firstLineChars="200"/>
      </w:pPr>
      <w:r>
        <w:rPr>
          <w:rFonts w:hint="eastAsia" w:ascii="宋体" w:hAnsi="宋体"/>
          <w:sz w:val="24"/>
        </w:rPr>
        <w:t>4、详见附表一</w:t>
      </w:r>
    </w:p>
    <w:p>
      <w:pPr>
        <w:pStyle w:val="3"/>
        <w:spacing w:before="278" w:beforeLines="50" w:after="278" w:afterLines="50" w:line="240" w:lineRule="auto"/>
        <w:jc w:val="center"/>
        <w:rPr>
          <w:rFonts w:hint="eastAsia"/>
          <w:sz w:val="36"/>
          <w:szCs w:val="36"/>
        </w:rPr>
      </w:pPr>
      <w:bookmarkStart w:id="324" w:name="_Toc26080"/>
      <w:bookmarkStart w:id="325" w:name="_Toc525107847"/>
      <w:r>
        <w:rPr>
          <w:rFonts w:hint="eastAsia"/>
          <w:sz w:val="36"/>
          <w:szCs w:val="36"/>
        </w:rPr>
        <w:t>第六章 施工进度计划及保障措施</w:t>
      </w:r>
      <w:bookmarkEnd w:id="324"/>
      <w:bookmarkEnd w:id="325"/>
    </w:p>
    <w:p>
      <w:pPr>
        <w:pStyle w:val="4"/>
        <w:numPr>
          <w:ilvl w:val="3"/>
          <w:numId w:val="0"/>
        </w:numPr>
        <w:tabs>
          <w:tab w:val="left" w:pos="720"/>
        </w:tabs>
        <w:spacing w:before="278" w:beforeLines="50" w:after="278" w:afterLines="50"/>
        <w:rPr>
          <w:rFonts w:hint="eastAsia"/>
          <w:sz w:val="32"/>
          <w:szCs w:val="21"/>
        </w:rPr>
      </w:pPr>
      <w:bookmarkStart w:id="326" w:name="_Toc4044"/>
      <w:bookmarkStart w:id="327" w:name="_Toc18643"/>
      <w:bookmarkStart w:id="328" w:name="_Toc525107848"/>
      <w:r>
        <w:rPr>
          <w:rFonts w:hint="eastAsia"/>
          <w:sz w:val="32"/>
          <w:szCs w:val="21"/>
        </w:rPr>
        <w:t>第一节 目标工期</w:t>
      </w:r>
      <w:bookmarkEnd w:id="326"/>
      <w:bookmarkEnd w:id="327"/>
      <w:bookmarkEnd w:id="328"/>
      <w:bookmarkStart w:id="329" w:name="bk194"/>
      <w:bookmarkEnd w:id="329"/>
    </w:p>
    <w:p>
      <w:pPr>
        <w:ind w:firstLine="480" w:firstLineChars="200"/>
        <w:rPr>
          <w:rFonts w:hint="eastAsia" w:ascii="宋体" w:hAnsi="宋体"/>
          <w:sz w:val="24"/>
        </w:rPr>
      </w:pPr>
      <w:bookmarkStart w:id="330" w:name="bk195"/>
      <w:bookmarkEnd w:id="330"/>
      <w:r>
        <w:rPr>
          <w:rFonts w:hint="eastAsia" w:ascii="宋体" w:hAnsi="宋体"/>
          <w:sz w:val="24"/>
        </w:rPr>
        <w:t>招标文件规定工期：工期日历天数为</w:t>
      </w:r>
      <w:r>
        <w:rPr>
          <w:rFonts w:ascii="宋体" w:hAnsi="宋体"/>
          <w:sz w:val="24"/>
        </w:rPr>
        <w:t>141</w:t>
      </w:r>
      <w:r>
        <w:rPr>
          <w:rFonts w:hint="eastAsia" w:ascii="宋体" w:hAnsi="宋体"/>
          <w:sz w:val="24"/>
        </w:rPr>
        <w:t>天。</w:t>
      </w:r>
    </w:p>
    <w:p>
      <w:pPr>
        <w:ind w:firstLine="480" w:firstLineChars="200"/>
        <w:rPr>
          <w:rFonts w:hint="eastAsia" w:ascii="宋体" w:hAnsi="宋体"/>
          <w:sz w:val="24"/>
        </w:rPr>
      </w:pPr>
      <w:r>
        <w:rPr>
          <w:rFonts w:hint="eastAsia" w:ascii="宋体" w:hAnsi="宋体"/>
          <w:sz w:val="24"/>
        </w:rPr>
        <w:t>我单位工期目标：计划于20</w:t>
      </w:r>
      <w:r>
        <w:rPr>
          <w:rFonts w:ascii="宋体" w:hAnsi="宋体"/>
          <w:sz w:val="24"/>
        </w:rPr>
        <w:t>20</w:t>
      </w:r>
      <w:r>
        <w:rPr>
          <w:rFonts w:hint="eastAsia" w:ascii="宋体" w:hAnsi="宋体"/>
          <w:sz w:val="24"/>
        </w:rPr>
        <w:t>年</w:t>
      </w:r>
      <w:r>
        <w:rPr>
          <w:rFonts w:ascii="宋体" w:hAnsi="宋体"/>
          <w:sz w:val="24"/>
        </w:rPr>
        <w:t>9</w:t>
      </w:r>
      <w:r>
        <w:rPr>
          <w:rFonts w:hint="eastAsia" w:ascii="宋体" w:hAnsi="宋体"/>
          <w:sz w:val="24"/>
        </w:rPr>
        <w:t>月</w:t>
      </w:r>
      <w:r>
        <w:rPr>
          <w:rFonts w:ascii="宋体" w:hAnsi="宋体"/>
          <w:sz w:val="24"/>
        </w:rPr>
        <w:t>10</w:t>
      </w:r>
      <w:r>
        <w:rPr>
          <w:rFonts w:hint="eastAsia" w:ascii="宋体" w:hAnsi="宋体"/>
          <w:sz w:val="24"/>
        </w:rPr>
        <w:t>日开工，20</w:t>
      </w:r>
      <w:r>
        <w:rPr>
          <w:rFonts w:ascii="宋体" w:hAnsi="宋体"/>
          <w:sz w:val="24"/>
        </w:rPr>
        <w:t>21</w:t>
      </w:r>
      <w:r>
        <w:rPr>
          <w:rFonts w:hint="eastAsia" w:ascii="宋体" w:hAnsi="宋体"/>
          <w:sz w:val="24"/>
        </w:rPr>
        <w:t>年</w:t>
      </w:r>
      <w:r>
        <w:rPr>
          <w:rFonts w:ascii="宋体" w:hAnsi="宋体"/>
          <w:sz w:val="24"/>
        </w:rPr>
        <w:t>1</w:t>
      </w:r>
      <w:r>
        <w:rPr>
          <w:rFonts w:hint="eastAsia" w:ascii="宋体" w:hAnsi="宋体"/>
          <w:sz w:val="24"/>
        </w:rPr>
        <w:t>月</w:t>
      </w:r>
      <w:r>
        <w:rPr>
          <w:rFonts w:ascii="宋体" w:hAnsi="宋体"/>
          <w:sz w:val="24"/>
        </w:rPr>
        <w:t>28</w:t>
      </w:r>
      <w:r>
        <w:rPr>
          <w:rFonts w:hint="eastAsia" w:ascii="宋体" w:hAnsi="宋体"/>
          <w:sz w:val="24"/>
        </w:rPr>
        <w:t>日完工,总工期</w:t>
      </w:r>
      <w:r>
        <w:rPr>
          <w:rFonts w:ascii="宋体" w:hAnsi="宋体"/>
          <w:sz w:val="24"/>
        </w:rPr>
        <w:t>141</w:t>
      </w:r>
      <w:r>
        <w:rPr>
          <w:rFonts w:hint="eastAsia" w:ascii="宋体" w:hAnsi="宋体"/>
          <w:sz w:val="24"/>
        </w:rPr>
        <w:t>日历天。</w:t>
      </w:r>
    </w:p>
    <w:p>
      <w:pPr>
        <w:pStyle w:val="4"/>
        <w:numPr>
          <w:ilvl w:val="3"/>
          <w:numId w:val="0"/>
        </w:numPr>
        <w:tabs>
          <w:tab w:val="left" w:pos="720"/>
        </w:tabs>
        <w:spacing w:before="278" w:beforeLines="50" w:after="278" w:afterLines="50"/>
        <w:rPr>
          <w:rFonts w:hint="eastAsia"/>
          <w:sz w:val="32"/>
          <w:szCs w:val="21"/>
        </w:rPr>
      </w:pPr>
      <w:bookmarkStart w:id="331" w:name="_Toc272"/>
      <w:bookmarkStart w:id="332" w:name="_Toc6621"/>
      <w:bookmarkStart w:id="333" w:name="_Toc525107849"/>
      <w:r>
        <w:rPr>
          <w:rFonts w:hint="eastAsia"/>
          <w:sz w:val="32"/>
          <w:szCs w:val="21"/>
        </w:rPr>
        <w:t>第二节 工期保证措施</w:t>
      </w:r>
      <w:bookmarkEnd w:id="331"/>
      <w:bookmarkEnd w:id="332"/>
      <w:bookmarkEnd w:id="333"/>
      <w:bookmarkStart w:id="334" w:name="bk196"/>
      <w:bookmarkEnd w:id="334"/>
    </w:p>
    <w:p>
      <w:pPr>
        <w:ind w:firstLine="480" w:firstLineChars="200"/>
        <w:rPr>
          <w:rFonts w:hint="eastAsia" w:ascii="宋体" w:hAnsi="宋体"/>
          <w:sz w:val="24"/>
        </w:rPr>
      </w:pPr>
      <w:r>
        <w:rPr>
          <w:rFonts w:hint="eastAsia" w:ascii="宋体" w:hAnsi="宋体"/>
          <w:sz w:val="24"/>
        </w:rPr>
        <w:t>1、施工准备阶段组织保证</w:t>
      </w:r>
    </w:p>
    <w:p>
      <w:pPr>
        <w:ind w:firstLine="480" w:firstLineChars="200"/>
        <w:rPr>
          <w:rFonts w:hint="eastAsia" w:ascii="宋体" w:hAnsi="宋体"/>
          <w:sz w:val="24"/>
        </w:rPr>
      </w:pPr>
      <w:r>
        <w:rPr>
          <w:rFonts w:hint="eastAsia" w:ascii="宋体" w:hAnsi="宋体"/>
          <w:sz w:val="24"/>
        </w:rPr>
        <w:t>⑴建立健全项目组织体系</w:t>
      </w:r>
    </w:p>
    <w:p>
      <w:pPr>
        <w:ind w:firstLine="480" w:firstLineChars="200"/>
        <w:rPr>
          <w:rFonts w:hint="eastAsia" w:ascii="宋体" w:hAnsi="宋体"/>
          <w:sz w:val="24"/>
        </w:rPr>
      </w:pPr>
      <w:r>
        <w:rPr>
          <w:rFonts w:hint="eastAsia" w:ascii="宋体" w:hAnsi="宋体"/>
          <w:sz w:val="24"/>
        </w:rPr>
        <w:t>①尽早建立起适合本工程特点的项目管理机构，使各级人员尽快进入角色，以保证各项施工任务的分解尽早得到落实。</w:t>
      </w:r>
    </w:p>
    <w:p>
      <w:pPr>
        <w:ind w:firstLine="480" w:firstLineChars="200"/>
        <w:rPr>
          <w:rFonts w:hint="eastAsia" w:ascii="宋体" w:hAnsi="宋体"/>
          <w:sz w:val="24"/>
        </w:rPr>
      </w:pPr>
      <w:r>
        <w:rPr>
          <w:rFonts w:hint="eastAsia" w:ascii="宋体" w:hAnsi="宋体"/>
          <w:sz w:val="24"/>
        </w:rPr>
        <w:t>②按项目法组织施工，充分发挥资源优化配置，动态管理的优势。</w:t>
      </w:r>
    </w:p>
    <w:p>
      <w:pPr>
        <w:ind w:firstLine="480" w:firstLineChars="200"/>
        <w:rPr>
          <w:rFonts w:hint="eastAsia" w:ascii="宋体" w:hAnsi="宋体"/>
          <w:sz w:val="24"/>
        </w:rPr>
      </w:pPr>
      <w:r>
        <w:rPr>
          <w:rFonts w:hint="eastAsia" w:ascii="宋体" w:hAnsi="宋体"/>
          <w:sz w:val="24"/>
        </w:rPr>
        <w:t>③项目部主要管理和技术人员均由具有丰富工程施工经验的人员组成。项目经理、项目总工程师及项目总经济师等构成的领导决策层，相关人员自投标阶段开始至工程结束的整个施工过程中保持稳定不变。</w:t>
      </w:r>
    </w:p>
    <w:p>
      <w:pPr>
        <w:ind w:firstLine="480" w:firstLineChars="200"/>
        <w:rPr>
          <w:rFonts w:hint="eastAsia" w:ascii="宋体" w:hAnsi="宋体"/>
          <w:sz w:val="24"/>
        </w:rPr>
      </w:pPr>
      <w:r>
        <w:rPr>
          <w:rFonts w:hint="eastAsia" w:ascii="宋体" w:hAnsi="宋体"/>
          <w:sz w:val="24"/>
        </w:rPr>
        <w:t>④施工作业层实行集约化管理，充分发挥各专业分我单位技术优势。</w:t>
      </w:r>
    </w:p>
    <w:p>
      <w:pPr>
        <w:ind w:firstLine="480" w:firstLineChars="200"/>
        <w:rPr>
          <w:rFonts w:hint="eastAsia" w:ascii="宋体" w:hAnsi="宋体"/>
          <w:sz w:val="24"/>
        </w:rPr>
      </w:pPr>
      <w:r>
        <w:rPr>
          <w:rFonts w:hint="eastAsia" w:ascii="宋体" w:hAnsi="宋体"/>
          <w:sz w:val="24"/>
        </w:rPr>
        <w:t>⑤根据本工程性质及工程特点，施工作业层以我单位下属的一直从事综合市政工程、道路工程和基础工程施工任务的项目经理部为主要施工队伍，充分发挥施工优势，以保证各项施工任务的实施紧凑有序。</w:t>
      </w:r>
    </w:p>
    <w:p>
      <w:pPr>
        <w:ind w:firstLine="480" w:firstLineChars="200"/>
        <w:rPr>
          <w:rFonts w:hint="eastAsia" w:ascii="宋体" w:hAnsi="宋体"/>
          <w:sz w:val="24"/>
        </w:rPr>
      </w:pPr>
      <w:r>
        <w:rPr>
          <w:rFonts w:hint="eastAsia" w:ascii="宋体" w:hAnsi="宋体"/>
          <w:sz w:val="24"/>
        </w:rPr>
        <w:t>⑵提前开展并完成各项施工准备工作</w:t>
      </w:r>
    </w:p>
    <w:p>
      <w:pPr>
        <w:ind w:firstLine="480" w:firstLineChars="200"/>
        <w:rPr>
          <w:rFonts w:hint="eastAsia" w:ascii="宋体" w:hAnsi="宋体"/>
          <w:sz w:val="24"/>
        </w:rPr>
      </w:pPr>
      <w:r>
        <w:rPr>
          <w:rFonts w:hint="eastAsia" w:ascii="宋体" w:hAnsi="宋体"/>
          <w:sz w:val="24"/>
        </w:rPr>
        <w:t>①加快资源调配，确保人员、机械设备及所需物资及时进场。</w:t>
      </w:r>
    </w:p>
    <w:p>
      <w:pPr>
        <w:ind w:firstLine="480" w:firstLineChars="200"/>
        <w:rPr>
          <w:rFonts w:hint="eastAsia" w:ascii="宋体" w:hAnsi="宋体"/>
          <w:sz w:val="24"/>
        </w:rPr>
      </w:pPr>
      <w:r>
        <w:rPr>
          <w:rFonts w:hint="eastAsia" w:ascii="宋体" w:hAnsi="宋体"/>
          <w:sz w:val="24"/>
        </w:rPr>
        <w:t>②以最快速度完成临时设施建设，为工程全面展开创造条件。</w:t>
      </w:r>
    </w:p>
    <w:p>
      <w:pPr>
        <w:ind w:firstLine="480" w:firstLineChars="200"/>
        <w:rPr>
          <w:rFonts w:hint="eastAsia" w:ascii="宋体" w:hAnsi="宋体"/>
          <w:sz w:val="24"/>
        </w:rPr>
      </w:pPr>
      <w:r>
        <w:rPr>
          <w:rFonts w:hint="eastAsia" w:ascii="宋体" w:hAnsi="宋体"/>
          <w:sz w:val="24"/>
        </w:rPr>
        <w:t>③尽快编制各分部、分项工程的实施性方案，及时报业主、监理审核批准，使工程尽快达到开工条件。</w:t>
      </w:r>
    </w:p>
    <w:p>
      <w:pPr>
        <w:ind w:firstLine="480" w:firstLineChars="200"/>
        <w:rPr>
          <w:rFonts w:hint="eastAsia" w:ascii="宋体" w:hAnsi="宋体"/>
          <w:sz w:val="24"/>
        </w:rPr>
      </w:pPr>
      <w:r>
        <w:rPr>
          <w:rFonts w:hint="eastAsia" w:ascii="宋体" w:hAnsi="宋体"/>
          <w:sz w:val="24"/>
        </w:rPr>
        <w:t>④结合本工程实际，制定工程管理及质量保证的各项具体措施和办法，实现标准化管理。为工程顺利实施奠定基础。</w:t>
      </w:r>
    </w:p>
    <w:p>
      <w:pPr>
        <w:ind w:firstLine="480" w:firstLineChars="200"/>
        <w:rPr>
          <w:rFonts w:hint="eastAsia" w:ascii="宋体" w:hAnsi="宋体"/>
          <w:sz w:val="24"/>
        </w:rPr>
      </w:pPr>
      <w:r>
        <w:rPr>
          <w:rFonts w:hint="eastAsia" w:ascii="宋体" w:hAnsi="宋体"/>
          <w:sz w:val="24"/>
        </w:rPr>
        <w:t>2、施工过程组织保证</w:t>
      </w:r>
    </w:p>
    <w:p>
      <w:pPr>
        <w:ind w:firstLine="480" w:firstLineChars="200"/>
        <w:rPr>
          <w:rFonts w:hint="eastAsia" w:ascii="宋体" w:hAnsi="宋体"/>
          <w:sz w:val="24"/>
        </w:rPr>
      </w:pPr>
      <w:r>
        <w:rPr>
          <w:rFonts w:hint="eastAsia" w:ascii="宋体" w:hAnsi="宋体"/>
          <w:sz w:val="24"/>
        </w:rPr>
        <w:t>⑴实现信息化管理，及时调整工期计划及资源配置：运用项目管理软件编制总体施工进度计划，并确定关键线路，以此为依据，制定“月、周”施工进度计划及各分部、分项工程的施工进度计划，在计划实施过程中，及时采集各种施工信息并通过软件进行数据处理及分析，根据分析结果及时调整工期计划及资源配置，以确保工期。</w:t>
      </w:r>
    </w:p>
    <w:p>
      <w:pPr>
        <w:ind w:firstLine="480" w:firstLineChars="200"/>
        <w:rPr>
          <w:rFonts w:hint="eastAsia" w:ascii="宋体" w:hAnsi="宋体"/>
          <w:sz w:val="24"/>
        </w:rPr>
      </w:pPr>
      <w:r>
        <w:rPr>
          <w:rFonts w:hint="eastAsia" w:ascii="宋体" w:hAnsi="宋体"/>
          <w:sz w:val="24"/>
        </w:rPr>
        <w:t>⑵强化业务系统职责，严格执行岗位责任制：强化各业务系统职责，严格执行岗位责任制，将各项施工任务落实到人，保证全部岗位职责覆盖项目施工的全方位，无缺口，无重叠，从而通过人的工作质量确保目标工期的实现。</w:t>
      </w:r>
    </w:p>
    <w:p>
      <w:pPr>
        <w:ind w:firstLine="480" w:firstLineChars="200"/>
        <w:rPr>
          <w:rFonts w:hint="eastAsia" w:ascii="宋体" w:hAnsi="宋体"/>
          <w:sz w:val="24"/>
        </w:rPr>
      </w:pPr>
      <w:r>
        <w:rPr>
          <w:rFonts w:hint="eastAsia" w:ascii="宋体" w:hAnsi="宋体"/>
          <w:sz w:val="24"/>
        </w:rPr>
        <w:t>⑶严格执行工地会议制度</w:t>
      </w:r>
    </w:p>
    <w:p>
      <w:pPr>
        <w:ind w:firstLine="480" w:firstLineChars="200"/>
        <w:rPr>
          <w:rFonts w:hint="eastAsia" w:ascii="宋体" w:hAnsi="宋体"/>
          <w:sz w:val="24"/>
        </w:rPr>
      </w:pPr>
      <w:r>
        <w:rPr>
          <w:rFonts w:hint="eastAsia" w:ascii="宋体" w:hAnsi="宋体"/>
          <w:sz w:val="24"/>
        </w:rPr>
        <w:t>1）每天召开各作业队工作会，总结当日计划完成情况并安排次日工作计划，工作会由生产副经理主持，各作业队队长参加。根据现场情况组织临时协调会，加强现场指挥调度工作，使工程保持正常有序施工。</w:t>
      </w:r>
    </w:p>
    <w:p>
      <w:pPr>
        <w:ind w:firstLine="480" w:firstLineChars="200"/>
        <w:rPr>
          <w:rFonts w:hint="eastAsia" w:ascii="宋体" w:hAnsi="宋体"/>
          <w:sz w:val="24"/>
        </w:rPr>
      </w:pPr>
      <w:r>
        <w:rPr>
          <w:rFonts w:hint="eastAsia" w:ascii="宋体" w:hAnsi="宋体"/>
          <w:sz w:val="24"/>
        </w:rPr>
        <w:t>2）主动加强与业主、监理等有关部门的联系，每周定期召开有业主、监理、设计、施工单位参加的工程例会，会中总结一周的工程进展情况及下周工作计划，对急需解决和亟待处理的问题进行讨论，并制定相应措施，确保下步工作顺利实施。</w:t>
      </w:r>
    </w:p>
    <w:p>
      <w:pPr>
        <w:ind w:firstLine="480" w:firstLineChars="200"/>
        <w:rPr>
          <w:rFonts w:hint="eastAsia" w:ascii="宋体" w:hAnsi="宋体"/>
          <w:sz w:val="24"/>
        </w:rPr>
      </w:pPr>
      <w:r>
        <w:rPr>
          <w:rFonts w:hint="eastAsia" w:ascii="宋体" w:hAnsi="宋体"/>
          <w:sz w:val="24"/>
        </w:rPr>
        <w:t>3）及时组织分项、分部工程验收：对已完分项、分部工程项目特别是隐蔽工程及时组织验收，保证下道工序及时展开。</w:t>
      </w:r>
    </w:p>
    <w:p>
      <w:pPr>
        <w:ind w:firstLine="480" w:firstLineChars="200"/>
        <w:rPr>
          <w:rFonts w:hint="eastAsia" w:ascii="宋体" w:hAnsi="宋体"/>
          <w:sz w:val="24"/>
        </w:rPr>
      </w:pPr>
      <w:r>
        <w:rPr>
          <w:rFonts w:hint="eastAsia" w:ascii="宋体" w:hAnsi="宋体"/>
          <w:sz w:val="24"/>
        </w:rPr>
        <w:t>4）制定并强化成品保护措施：制定并强化成品保护措施，保证施工过程中不出现成品、半成品由于人为因素损坏而造成返工、返修致使工期延误。</w:t>
      </w:r>
    </w:p>
    <w:p>
      <w:pPr>
        <w:ind w:firstLine="480" w:firstLineChars="200"/>
        <w:rPr>
          <w:rFonts w:hint="eastAsia" w:ascii="宋体" w:hAnsi="宋体"/>
          <w:sz w:val="24"/>
        </w:rPr>
      </w:pPr>
      <w:r>
        <w:rPr>
          <w:rFonts w:hint="eastAsia" w:ascii="宋体" w:hAnsi="宋体"/>
          <w:sz w:val="24"/>
        </w:rPr>
        <w:t>3、施工计划保证</w:t>
      </w:r>
    </w:p>
    <w:p>
      <w:pPr>
        <w:ind w:firstLine="480" w:firstLineChars="200"/>
        <w:rPr>
          <w:rFonts w:hint="eastAsia" w:ascii="宋体" w:hAnsi="宋体"/>
          <w:sz w:val="24"/>
        </w:rPr>
      </w:pPr>
      <w:r>
        <w:rPr>
          <w:rFonts w:hint="eastAsia" w:ascii="宋体" w:hAnsi="宋体"/>
          <w:sz w:val="24"/>
        </w:rPr>
        <w:t>⑴编制工程进度计划（详见附表）</w:t>
      </w:r>
    </w:p>
    <w:p>
      <w:pPr>
        <w:ind w:firstLine="480" w:firstLineChars="200"/>
        <w:rPr>
          <w:rFonts w:hint="eastAsia" w:ascii="宋体" w:hAnsi="宋体"/>
          <w:sz w:val="24"/>
        </w:rPr>
      </w:pPr>
      <w:r>
        <w:rPr>
          <w:rFonts w:hint="eastAsia" w:ascii="宋体" w:hAnsi="宋体"/>
          <w:sz w:val="24"/>
        </w:rPr>
        <w:t>①按照施工部署总体原则编制总体施工进度控制计划，并根据工程项目、工程量、施工条件及拟采取的施工工艺、拟投入的施工人员及机械设备等情况划分施工区段，以形成有效的平行施工和有序的流水作业。</w:t>
      </w:r>
    </w:p>
    <w:p>
      <w:pPr>
        <w:ind w:firstLine="480" w:firstLineChars="200"/>
        <w:rPr>
          <w:rFonts w:hint="eastAsia" w:ascii="宋体" w:hAnsi="宋体"/>
          <w:sz w:val="24"/>
        </w:rPr>
      </w:pPr>
      <w:r>
        <w:rPr>
          <w:rFonts w:hint="eastAsia" w:ascii="宋体" w:hAnsi="宋体"/>
          <w:sz w:val="24"/>
        </w:rPr>
        <w:t>②工期控制计划中必须对各分部、分项工程施工计划进行分解，并依据分解计划，分析各工程项目、各工序的逻辑关系，确定关键线路工期，将各项资源进行合理配置及科学运用，从而通过确保关键线路工期的实现，最终保证总工期的实现。</w:t>
      </w:r>
    </w:p>
    <w:p>
      <w:pPr>
        <w:ind w:firstLine="480" w:firstLineChars="200"/>
        <w:rPr>
          <w:rFonts w:hint="eastAsia" w:ascii="宋体" w:hAnsi="宋体"/>
          <w:sz w:val="24"/>
        </w:rPr>
      </w:pPr>
      <w:r>
        <w:rPr>
          <w:rFonts w:hint="eastAsia" w:ascii="宋体" w:hAnsi="宋体"/>
          <w:sz w:val="24"/>
        </w:rPr>
        <w:t>⑵编制物资采购计划</w:t>
      </w:r>
    </w:p>
    <w:p>
      <w:pPr>
        <w:ind w:firstLine="480" w:firstLineChars="200"/>
        <w:rPr>
          <w:rFonts w:hint="eastAsia" w:ascii="宋体" w:hAnsi="宋体"/>
          <w:sz w:val="24"/>
        </w:rPr>
      </w:pPr>
      <w:r>
        <w:rPr>
          <w:rFonts w:hint="eastAsia" w:ascii="宋体" w:hAnsi="宋体"/>
          <w:sz w:val="24"/>
        </w:rPr>
        <w:t>①一次性备料计划：在接到施工图纸后，立即组织技术及有关人员进行图纸审核，并及时与设计单位联系对图纸问题进行澄清，及时编制一次性备料计划报物资部门，使物资部门详细掌握工程所需各种材料及计划进场时间，保证各种材料能够提前联系、定购、储备，避免在施工过程中出现停工待料现象而使工期延误。</w:t>
      </w:r>
    </w:p>
    <w:p>
      <w:pPr>
        <w:ind w:firstLine="480" w:firstLineChars="200"/>
        <w:rPr>
          <w:rFonts w:hint="eastAsia" w:ascii="宋体" w:hAnsi="宋体"/>
          <w:sz w:val="24"/>
        </w:rPr>
      </w:pPr>
      <w:r>
        <w:rPr>
          <w:rFonts w:hint="eastAsia" w:ascii="宋体" w:hAnsi="宋体"/>
          <w:sz w:val="24"/>
        </w:rPr>
        <w:t>②计划及追补计划：根据每月施工进度计划安排，定期向物资部门提供下月所需各种材料计划，同时，根据当月工程计划调整情况，对所需材料做出追补计划，从而使物资采购能够有的放矢，以保证月计划按期实现。</w:t>
      </w:r>
    </w:p>
    <w:p>
      <w:pPr>
        <w:ind w:firstLine="480" w:firstLineChars="200"/>
        <w:rPr>
          <w:rFonts w:hint="eastAsia" w:ascii="宋体" w:hAnsi="宋体"/>
          <w:sz w:val="24"/>
        </w:rPr>
      </w:pPr>
      <w:r>
        <w:rPr>
          <w:rFonts w:hint="eastAsia" w:ascii="宋体" w:hAnsi="宋体"/>
          <w:sz w:val="24"/>
        </w:rPr>
        <w:t>③编制资金使用计划</w:t>
      </w:r>
    </w:p>
    <w:p>
      <w:pPr>
        <w:ind w:firstLine="480" w:firstLineChars="200"/>
        <w:rPr>
          <w:rFonts w:hint="eastAsia" w:ascii="宋体" w:hAnsi="宋体"/>
          <w:sz w:val="24"/>
        </w:rPr>
      </w:pPr>
      <w:r>
        <w:rPr>
          <w:rFonts w:hint="eastAsia" w:ascii="宋体" w:hAnsi="宋体"/>
          <w:sz w:val="24"/>
        </w:rPr>
        <w:t>根据总体施工进度计划，对季度及月资金需用量进行估算，并编制使用计划，保证工程预付款及工程结算款等能够合理运用，从而确保总体进度计划按期实现。</w:t>
      </w:r>
    </w:p>
    <w:p>
      <w:pPr>
        <w:ind w:firstLine="480" w:firstLineChars="200"/>
        <w:rPr>
          <w:rFonts w:hint="eastAsia" w:ascii="宋体" w:hAnsi="宋体"/>
          <w:sz w:val="24"/>
        </w:rPr>
      </w:pPr>
      <w:r>
        <w:rPr>
          <w:rFonts w:hint="eastAsia" w:ascii="宋体" w:hAnsi="宋体"/>
          <w:sz w:val="24"/>
        </w:rPr>
        <w:t>4、施工技术保证</w:t>
      </w:r>
    </w:p>
    <w:p>
      <w:pPr>
        <w:ind w:firstLine="480" w:firstLineChars="200"/>
        <w:rPr>
          <w:rFonts w:hint="eastAsia" w:ascii="宋体" w:hAnsi="宋体"/>
          <w:sz w:val="24"/>
        </w:rPr>
      </w:pPr>
      <w:r>
        <w:rPr>
          <w:rFonts w:hint="eastAsia" w:ascii="宋体" w:hAnsi="宋体"/>
          <w:sz w:val="24"/>
        </w:rPr>
        <w:t>技术上，技术人员根据进度计划要求，及早作好施工方案、技术交底、备料计划，积极采用新工艺、新技术，提高劳动生产率。工程上，做到能使用机械的不用人工施工，合理安排工序的衔接和插入，减少工序间的间歇时间，做到有序合理的流水施工，控制施工节拍，调节劳动时间，防止工序停顿，以缩短工期，达到工期目标的实现。</w:t>
      </w:r>
    </w:p>
    <w:p>
      <w:pPr>
        <w:ind w:firstLine="480" w:firstLineChars="200"/>
        <w:rPr>
          <w:rFonts w:hint="eastAsia" w:ascii="宋体" w:hAnsi="宋体"/>
          <w:sz w:val="24"/>
        </w:rPr>
      </w:pPr>
      <w:r>
        <w:rPr>
          <w:rFonts w:hint="eastAsia" w:ascii="宋体" w:hAnsi="宋体"/>
          <w:sz w:val="24"/>
        </w:rPr>
        <w:t>⑴认真识图，深入调查现场情况，根据实际情况编制切实可行的技术交底。对工程重点、难点，制定合理的施工方案，提前做好施工准备工作，技术保证措施得力。</w:t>
      </w:r>
    </w:p>
    <w:p>
      <w:pPr>
        <w:ind w:firstLine="480" w:firstLineChars="200"/>
        <w:rPr>
          <w:rFonts w:hint="eastAsia" w:ascii="宋体" w:hAnsi="宋体"/>
          <w:sz w:val="24"/>
        </w:rPr>
      </w:pPr>
      <w:r>
        <w:rPr>
          <w:rFonts w:hint="eastAsia" w:ascii="宋体" w:hAnsi="宋体"/>
          <w:sz w:val="24"/>
        </w:rPr>
        <w:t>⑵确定合理的施工工序，组织好各工序的交叉施工，充分利用工作面平行施工，加快施工速度，缩短有效工期。</w:t>
      </w:r>
    </w:p>
    <w:p>
      <w:pPr>
        <w:ind w:firstLine="480" w:firstLineChars="200"/>
        <w:rPr>
          <w:rFonts w:hint="eastAsia" w:ascii="宋体" w:hAnsi="宋体"/>
          <w:sz w:val="24"/>
        </w:rPr>
      </w:pPr>
      <w:r>
        <w:rPr>
          <w:rFonts w:hint="eastAsia" w:ascii="宋体" w:hAnsi="宋体"/>
          <w:sz w:val="24"/>
        </w:rPr>
        <w:t>⑶结合工程进度计划，编制详细的材料使用计划，保证材料供应满足施工需要。</w:t>
      </w:r>
    </w:p>
    <w:p>
      <w:pPr>
        <w:ind w:firstLine="480" w:firstLineChars="200"/>
        <w:rPr>
          <w:rFonts w:hint="eastAsia" w:ascii="宋体" w:hAnsi="宋体"/>
          <w:sz w:val="24"/>
        </w:rPr>
      </w:pPr>
      <w:r>
        <w:rPr>
          <w:rFonts w:hint="eastAsia" w:ascii="宋体" w:hAnsi="宋体"/>
          <w:sz w:val="24"/>
        </w:rPr>
        <w:t>⑷施工过程中坚决落实“三检”制，确保质量验收一次合格，避免返工现象发生。</w:t>
      </w:r>
    </w:p>
    <w:p>
      <w:pPr>
        <w:ind w:firstLine="480" w:firstLineChars="200"/>
        <w:rPr>
          <w:rFonts w:hint="eastAsia" w:ascii="宋体" w:hAnsi="宋体"/>
          <w:sz w:val="24"/>
        </w:rPr>
      </w:pPr>
      <w:r>
        <w:rPr>
          <w:rFonts w:hint="eastAsia" w:ascii="宋体" w:hAnsi="宋体"/>
          <w:sz w:val="24"/>
        </w:rPr>
        <w:t>5、施工环境保证</w:t>
      </w:r>
    </w:p>
    <w:p>
      <w:pPr>
        <w:ind w:firstLine="480" w:firstLineChars="200"/>
        <w:rPr>
          <w:rFonts w:hint="eastAsia"/>
        </w:rPr>
      </w:pPr>
      <w:r>
        <w:rPr>
          <w:rFonts w:hint="eastAsia" w:ascii="宋体" w:hAnsi="宋体"/>
          <w:sz w:val="24"/>
        </w:rPr>
        <w:t>项目部设专人负责地方关系的协调，为工程的顺利施工创造一个良好的外界环境。加强与业主、监理、设计和管理单位的联系，保证信息交流畅通。加强例会制度，解决矛盾，协调关系，保证按照施工进度计划进行。</w:t>
      </w:r>
    </w:p>
    <w:p>
      <w:pPr>
        <w:pStyle w:val="3"/>
        <w:spacing w:before="278" w:beforeLines="50" w:after="278" w:afterLines="50" w:line="240" w:lineRule="auto"/>
        <w:jc w:val="center"/>
        <w:rPr>
          <w:rFonts w:hint="eastAsia"/>
          <w:sz w:val="36"/>
          <w:szCs w:val="36"/>
        </w:rPr>
      </w:pPr>
      <w:bookmarkStart w:id="335" w:name="_Toc7510"/>
      <w:bookmarkStart w:id="336" w:name="_Toc525107850"/>
      <w:r>
        <w:rPr>
          <w:rFonts w:hint="eastAsia"/>
          <w:sz w:val="36"/>
          <w:szCs w:val="36"/>
        </w:rPr>
        <w:t>第七章 工程质量保证措施</w:t>
      </w:r>
      <w:bookmarkEnd w:id="335"/>
      <w:bookmarkEnd w:id="336"/>
    </w:p>
    <w:p>
      <w:pPr>
        <w:pStyle w:val="4"/>
        <w:numPr>
          <w:ilvl w:val="0"/>
          <w:numId w:val="0"/>
        </w:numPr>
        <w:tabs>
          <w:tab w:val="left" w:pos="720"/>
          <w:tab w:val="left" w:pos="1140"/>
        </w:tabs>
        <w:ind w:right="214"/>
        <w:rPr>
          <w:rFonts w:hint="eastAsia"/>
        </w:rPr>
      </w:pPr>
      <w:bookmarkStart w:id="337" w:name="_Toc3407"/>
      <w:bookmarkStart w:id="338" w:name="_Toc2086"/>
      <w:bookmarkStart w:id="339" w:name="_Toc525107851"/>
      <w:r>
        <w:rPr>
          <w:rFonts w:hint="eastAsia"/>
        </w:rPr>
        <w:t>第一节 质量目标</w:t>
      </w:r>
      <w:bookmarkEnd w:id="337"/>
      <w:bookmarkEnd w:id="338"/>
      <w:bookmarkEnd w:id="339"/>
      <w:bookmarkStart w:id="340" w:name="bk199"/>
      <w:bookmarkEnd w:id="340"/>
    </w:p>
    <w:p>
      <w:pPr>
        <w:ind w:firstLine="480" w:firstLineChars="200"/>
        <w:rPr>
          <w:rFonts w:hint="eastAsia" w:ascii="宋体" w:hAnsi="宋体"/>
          <w:sz w:val="24"/>
        </w:rPr>
      </w:pPr>
      <w:bookmarkStart w:id="341" w:name="bk200"/>
      <w:bookmarkEnd w:id="341"/>
      <w:r>
        <w:rPr>
          <w:rFonts w:hint="eastAsia" w:ascii="宋体" w:hAnsi="宋体"/>
          <w:sz w:val="24"/>
        </w:rPr>
        <w:t>本工程的质量目标是：合格，实现过程精品控制，创市优工程。</w:t>
      </w:r>
    </w:p>
    <w:p>
      <w:pPr>
        <w:pStyle w:val="4"/>
        <w:numPr>
          <w:ilvl w:val="0"/>
          <w:numId w:val="0"/>
        </w:numPr>
        <w:tabs>
          <w:tab w:val="left" w:pos="720"/>
          <w:tab w:val="left" w:pos="1140"/>
        </w:tabs>
        <w:ind w:right="214"/>
        <w:rPr>
          <w:rFonts w:hint="eastAsia"/>
        </w:rPr>
      </w:pPr>
      <w:bookmarkStart w:id="342" w:name="_Toc31564"/>
      <w:bookmarkStart w:id="343" w:name="_Toc525107852"/>
      <w:bookmarkStart w:id="344" w:name="_Toc25957"/>
      <w:r>
        <w:rPr>
          <w:rFonts w:hint="eastAsia"/>
        </w:rPr>
        <w:t>第二节 质量保证体系</w:t>
      </w:r>
      <w:bookmarkEnd w:id="342"/>
      <w:bookmarkEnd w:id="343"/>
      <w:bookmarkEnd w:id="344"/>
      <w:bookmarkStart w:id="345" w:name="bk201"/>
      <w:bookmarkEnd w:id="345"/>
    </w:p>
    <w:p>
      <w:pPr>
        <w:ind w:firstLine="480" w:firstLineChars="200"/>
        <w:rPr>
          <w:rFonts w:hint="eastAsia" w:ascii="宋体" w:hAnsi="宋体"/>
          <w:sz w:val="24"/>
        </w:rPr>
      </w:pPr>
      <w:bookmarkStart w:id="346" w:name="bk202"/>
      <w:bookmarkEnd w:id="346"/>
      <w:r>
        <w:rPr>
          <w:rFonts w:hint="eastAsia" w:ascii="宋体" w:hAnsi="宋体"/>
          <w:sz w:val="24"/>
        </w:rPr>
        <w:t>根据业主对工程质量和工期的要求，我单位决定由具有同类型工程施工经验、实力雄厚的项目经理部承担该项目的施工，项目经理为国家一级资质的项目经理，总工程师由高级工程师担任。该项目经理部设技术质量部，下设试验室、资料室及测量室，单位质量部和技术部给予指导和监督，单位施工管理部负责协调单位各分包单位的工作。</w:t>
      </w:r>
    </w:p>
    <w:p>
      <w:pPr>
        <w:ind w:firstLine="480" w:firstLineChars="200"/>
        <w:rPr>
          <w:rFonts w:hint="eastAsia" w:ascii="宋体" w:hAnsi="宋体"/>
          <w:sz w:val="24"/>
        </w:rPr>
      </w:pPr>
      <w:r>
        <w:rPr>
          <w:rFonts w:hint="eastAsia" w:ascii="宋体" w:hAnsi="宋体"/>
          <w:sz w:val="24"/>
        </w:rPr>
        <w:t>我单位已顺利通过质量标准的认证。在本项目中,我单位将一如既往的贯彻我单位的质量方针，依据业主要求，结合本单位系统工作程序，严密组织，精心施工，以科学的管理和先进的技术，创造出“精品工程”。</w:t>
      </w:r>
    </w:p>
    <w:p>
      <w:pPr>
        <w:ind w:firstLine="480" w:firstLineChars="200"/>
        <w:rPr>
          <w:rFonts w:hint="eastAsia" w:ascii="宋体" w:hAnsi="宋体"/>
          <w:sz w:val="24"/>
        </w:rPr>
      </w:pPr>
      <w:r>
        <w:rPr>
          <w:rFonts w:hint="eastAsia" w:ascii="宋体" w:hAnsi="宋体"/>
          <w:sz w:val="24"/>
        </w:rPr>
        <w:t>为此，我单位将建立以项目经理为核心的质保体系；选派有丰富施工经验的人员（全部主要管理人员达到大专以上学历，现场旁站人员具有中专以上学历）进行逐级管理；成立专门的质量小组，负责开展创优的各项工作；配备专门的数码相机、摄象机，施工期间随时记录，全过程进行录像，以留下必要的隐检影像资料。施工质量管理中通过加强现场质检人员数量，进行全方位质量控制，由质检人员对主要工序进行24 小时旁站，将问题消灭在过程中。</w:t>
      </w:r>
    </w:p>
    <w:p>
      <w:pPr>
        <w:ind w:firstLine="480" w:firstLineChars="200"/>
        <w:rPr>
          <w:rFonts w:hint="eastAsia" w:ascii="宋体" w:hAnsi="宋体"/>
          <w:sz w:val="24"/>
        </w:rPr>
      </w:pPr>
      <w:r>
        <w:rPr>
          <w:rFonts w:hint="eastAsia" w:ascii="宋体" w:hAnsi="宋体"/>
          <w:sz w:val="24"/>
        </w:rPr>
        <w:t>本工程计划配备一名质量主管，2 名质检员，2 名管线质检员，1 名试验室主任，3 名试验员，3 名现场试验测人员。项目部设2 名专职资料员，分别负责道路、栈桥、管线施工的技术资料收集、整理工作。质量管理体系详见下图</w:t>
      </w:r>
    </w:p>
    <w:p>
      <w:pPr>
        <w:ind w:firstLine="480" w:firstLineChars="200"/>
        <w:jc w:val="left"/>
        <w:rPr>
          <w:rFonts w:hint="eastAsia" w:hAnsi="宋体" w:cs="Arial"/>
          <w:kern w:val="0"/>
          <w:sz w:val="24"/>
        </w:rPr>
      </w:pPr>
    </w:p>
    <w:p>
      <w:pPr>
        <w:jc w:val="left"/>
      </w:pPr>
      <w:r>
        <w:rPr>
          <w:rFonts w:hint="eastAsia" w:ascii="宋体" w:hAnsi="宋体" w:cs="Arial"/>
          <w:kern w:val="0"/>
          <w:sz w:val="24"/>
        </w:rPr>
        <w:drawing>
          <wp:inline distT="0" distB="0" distL="114300" distR="114300">
            <wp:extent cx="5739765" cy="3161030"/>
            <wp:effectExtent l="0" t="0" r="13335" b="1270"/>
            <wp:docPr id="175" name="图片 5" descr="质量保证体系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5" descr="质量保证体系框图"/>
                    <pic:cNvPicPr>
                      <a:picLocks noChangeAspect="1"/>
                    </pic:cNvPicPr>
                  </pic:nvPicPr>
                  <pic:blipFill>
                    <a:blip r:embed="rId9"/>
                    <a:stretch>
                      <a:fillRect/>
                    </a:stretch>
                  </pic:blipFill>
                  <pic:spPr>
                    <a:xfrm>
                      <a:off x="0" y="0"/>
                      <a:ext cx="5739765" cy="3161030"/>
                    </a:xfrm>
                    <a:prstGeom prst="rect">
                      <a:avLst/>
                    </a:prstGeom>
                    <a:noFill/>
                    <a:ln>
                      <a:noFill/>
                    </a:ln>
                  </pic:spPr>
                </pic:pic>
              </a:graphicData>
            </a:graphic>
          </wp:inline>
        </w:drawing>
      </w:r>
    </w:p>
    <w:p>
      <w:pPr>
        <w:pStyle w:val="4"/>
        <w:numPr>
          <w:ilvl w:val="0"/>
          <w:numId w:val="0"/>
        </w:numPr>
        <w:tabs>
          <w:tab w:val="left" w:pos="720"/>
          <w:tab w:val="left" w:pos="1140"/>
        </w:tabs>
        <w:ind w:right="214"/>
        <w:rPr>
          <w:rFonts w:hint="eastAsia"/>
        </w:rPr>
      </w:pPr>
      <w:bookmarkStart w:id="347" w:name="_Toc525107853"/>
      <w:r>
        <w:rPr>
          <w:rFonts w:hint="eastAsia"/>
        </w:rPr>
        <w:t>第三节</w:t>
      </w:r>
      <w:bookmarkStart w:id="348" w:name="_Toc2287"/>
      <w:bookmarkStart w:id="349" w:name="_Toc20373"/>
      <w:r>
        <w:rPr>
          <w:rFonts w:hint="eastAsia"/>
        </w:rPr>
        <w:t xml:space="preserve"> 质量保证措施</w:t>
      </w:r>
      <w:bookmarkEnd w:id="347"/>
      <w:bookmarkEnd w:id="348"/>
      <w:bookmarkEnd w:id="349"/>
      <w:bookmarkStart w:id="350" w:name="bk203"/>
      <w:bookmarkEnd w:id="350"/>
    </w:p>
    <w:p>
      <w:pPr>
        <w:ind w:firstLine="480" w:firstLineChars="200"/>
        <w:rPr>
          <w:rFonts w:hint="eastAsia" w:ascii="宋体" w:hAnsi="宋体"/>
          <w:sz w:val="24"/>
        </w:rPr>
      </w:pPr>
      <w:r>
        <w:rPr>
          <w:rFonts w:hint="eastAsia" w:ascii="宋体" w:hAnsi="宋体"/>
          <w:sz w:val="24"/>
        </w:rPr>
        <w:t>1、施工管理保证措施</w:t>
      </w:r>
    </w:p>
    <w:p>
      <w:pPr>
        <w:ind w:firstLine="480" w:firstLineChars="200"/>
        <w:rPr>
          <w:rFonts w:hint="eastAsia" w:ascii="宋体" w:hAnsi="宋体"/>
          <w:sz w:val="24"/>
        </w:rPr>
      </w:pPr>
      <w:r>
        <w:rPr>
          <w:rFonts w:hint="eastAsia" w:ascii="宋体" w:hAnsi="宋体"/>
          <w:sz w:val="24"/>
        </w:rPr>
        <w:t>⑴项目经理部认真执行《建设工程质量管理条例》，实行工程质量负责人责任制和工程质量终身负责制，项目经理是质量第一责任人。项目经理部根据工程质量目标制定本工程的质量管理制度及创优规划，认真做好施工组织及各项制度、措施的落实。严格执行“工程质量一票否决制”。</w:t>
      </w:r>
    </w:p>
    <w:p>
      <w:pPr>
        <w:ind w:firstLine="480" w:firstLineChars="200"/>
        <w:rPr>
          <w:rFonts w:hint="eastAsia" w:ascii="宋体" w:hAnsi="宋体"/>
          <w:sz w:val="24"/>
        </w:rPr>
      </w:pPr>
      <w:r>
        <w:rPr>
          <w:rFonts w:hint="eastAsia" w:ascii="宋体" w:hAnsi="宋体"/>
          <w:sz w:val="24"/>
        </w:rPr>
        <w:t>⑵认真贯彻执行“百年大计、质量第一”的方针，加强对施工人员的质量教育、施工管理、强化质量意识。严格按照设计图纸、专用条款明确的规范和标准、国家及秦皇岛市有关标准规定的要求组织施工。</w:t>
      </w:r>
    </w:p>
    <w:p>
      <w:pPr>
        <w:ind w:firstLine="480" w:firstLineChars="200"/>
        <w:rPr>
          <w:rFonts w:hint="eastAsia" w:ascii="宋体" w:hAnsi="宋体"/>
          <w:sz w:val="24"/>
        </w:rPr>
      </w:pPr>
      <w:r>
        <w:rPr>
          <w:rFonts w:hint="eastAsia" w:ascii="宋体" w:hAnsi="宋体"/>
          <w:sz w:val="24"/>
        </w:rPr>
        <w:t>⑶严格执行国家、秦皇岛市、业主、监理工程师颁发的各项质量管理办法，接受市政工程质量监督站对建设工程质量实施监督管理。积极参加监理工程师组织的现场例会，认真落实会议纪要。</w:t>
      </w:r>
    </w:p>
    <w:p>
      <w:pPr>
        <w:ind w:firstLine="480" w:firstLineChars="200"/>
        <w:rPr>
          <w:rFonts w:hint="eastAsia" w:ascii="宋体" w:hAnsi="宋体"/>
          <w:sz w:val="24"/>
        </w:rPr>
      </w:pPr>
      <w:r>
        <w:rPr>
          <w:rFonts w:hint="eastAsia" w:ascii="宋体" w:hAnsi="宋体"/>
          <w:sz w:val="24"/>
        </w:rPr>
        <w:t>⑷定期召开内部生产协调会，总结和检查前一阶段工期、质量、安全情况，有针对性的采取改进措施，布置下一阶段工作重点，确保工程质量得到持续改进和提高。</w:t>
      </w:r>
    </w:p>
    <w:p>
      <w:pPr>
        <w:ind w:firstLine="480" w:firstLineChars="200"/>
        <w:rPr>
          <w:rFonts w:hint="eastAsia" w:ascii="宋体" w:hAnsi="宋体"/>
          <w:sz w:val="24"/>
        </w:rPr>
      </w:pPr>
      <w:r>
        <w:rPr>
          <w:rFonts w:hint="eastAsia" w:ascii="宋体" w:hAnsi="宋体"/>
          <w:sz w:val="24"/>
        </w:rPr>
        <w:t>⑸人员组织与安排</w:t>
      </w:r>
    </w:p>
    <w:p>
      <w:pPr>
        <w:ind w:firstLine="480" w:firstLineChars="200"/>
        <w:rPr>
          <w:rFonts w:hint="eastAsia" w:ascii="宋体" w:hAnsi="宋体"/>
          <w:sz w:val="24"/>
        </w:rPr>
      </w:pPr>
      <w:r>
        <w:rPr>
          <w:rFonts w:hint="eastAsia" w:ascii="宋体" w:hAnsi="宋体"/>
          <w:sz w:val="24"/>
        </w:rPr>
        <w:t>健全质量管理组织，完善质量保证体系。配齐配足施工管理、技术人员及技术工人，切实做到责任明确、工种齐全、奖罚及时，使每个人的切身利益与工程质量挂钩。</w:t>
      </w:r>
    </w:p>
    <w:p>
      <w:pPr>
        <w:ind w:firstLine="480" w:firstLineChars="200"/>
        <w:rPr>
          <w:rFonts w:hint="eastAsia" w:ascii="宋体" w:hAnsi="宋体"/>
          <w:sz w:val="24"/>
        </w:rPr>
      </w:pPr>
      <w:r>
        <w:rPr>
          <w:rFonts w:hint="eastAsia" w:ascii="宋体" w:hAnsi="宋体"/>
          <w:sz w:val="24"/>
        </w:rPr>
        <w:t>投入本工程的主要管理人员及施工技术人员，均参加过多项城市道路综合市政工程施工建设，具有丰富的综合市政管线施工经验。</w:t>
      </w:r>
    </w:p>
    <w:p>
      <w:pPr>
        <w:ind w:firstLine="480" w:firstLineChars="200"/>
        <w:rPr>
          <w:rFonts w:hint="eastAsia" w:ascii="宋体" w:hAnsi="宋体"/>
          <w:sz w:val="24"/>
        </w:rPr>
      </w:pPr>
      <w:r>
        <w:rPr>
          <w:rFonts w:hint="eastAsia" w:ascii="宋体" w:hAnsi="宋体"/>
          <w:sz w:val="24"/>
        </w:rPr>
        <w:t>为保证本工程的建设质量，成立以我单位总工程师为组长，有地质、基础、专业管线施工、防水、机械、工程试验等方面专家组成的专家组，定期或不定期深入现场，帮助现场优化施工方案、解决施工技术难题。</w:t>
      </w:r>
    </w:p>
    <w:p>
      <w:pPr>
        <w:ind w:firstLine="480" w:firstLineChars="200"/>
        <w:rPr>
          <w:rFonts w:hint="eastAsia" w:ascii="宋体" w:hAnsi="宋体"/>
          <w:sz w:val="24"/>
        </w:rPr>
      </w:pPr>
      <w:r>
        <w:rPr>
          <w:rFonts w:hint="eastAsia" w:ascii="宋体" w:hAnsi="宋体"/>
          <w:sz w:val="24"/>
        </w:rPr>
        <w:t>配备熟练的技术工人，如管工、电工、电焊工、木工、混凝土工、架子工、起重工、钢筋工、施工机械操作等技术工人，严格执行持证上岗制度，对规定持证上岗的人员全部进行岗前培训，考试合格、取得岗位证书后上岗。</w:t>
      </w:r>
    </w:p>
    <w:p>
      <w:pPr>
        <w:ind w:firstLine="480" w:firstLineChars="200"/>
        <w:rPr>
          <w:rFonts w:hint="eastAsia" w:ascii="宋体" w:hAnsi="宋体"/>
          <w:sz w:val="24"/>
        </w:rPr>
      </w:pPr>
      <w:r>
        <w:rPr>
          <w:rFonts w:hint="eastAsia" w:ascii="宋体" w:hAnsi="宋体"/>
          <w:sz w:val="24"/>
        </w:rPr>
        <w:t>具体标准如下：</w:t>
      </w:r>
    </w:p>
    <w:p>
      <w:pPr>
        <w:ind w:firstLine="480" w:firstLineChars="200"/>
        <w:rPr>
          <w:rFonts w:hint="eastAsia" w:ascii="宋体" w:hAnsi="宋体"/>
          <w:sz w:val="24"/>
        </w:rPr>
      </w:pPr>
      <w:r>
        <w:rPr>
          <w:rFonts w:hint="eastAsia" w:ascii="宋体" w:hAnsi="宋体"/>
          <w:sz w:val="24"/>
        </w:rPr>
        <w:t>①本项目的管理人员，均由取得相应的专业技术职称或受过专业技术培训，并具有一定的综合市政工程施工及管理经验的技术、经济人员组成。</w:t>
      </w:r>
    </w:p>
    <w:p>
      <w:pPr>
        <w:ind w:firstLine="480" w:firstLineChars="200"/>
        <w:rPr>
          <w:rFonts w:hint="eastAsia" w:ascii="宋体" w:hAnsi="宋体"/>
          <w:sz w:val="24"/>
        </w:rPr>
      </w:pPr>
      <w:r>
        <w:rPr>
          <w:rFonts w:hint="eastAsia" w:ascii="宋体" w:hAnsi="宋体"/>
          <w:sz w:val="24"/>
        </w:rPr>
        <w:t>②所有特殊工种人员、各种领班以上人员均具有符合有关规定的资质。专业工种人员均按照国家有关规定进行培训考核，获取上岗证及相应技术等级，持证上岗。新工人、变换工种工人上岗前将对其进行岗前培训，考核合格后上岗。</w:t>
      </w:r>
    </w:p>
    <w:p>
      <w:pPr>
        <w:ind w:firstLine="480" w:firstLineChars="200"/>
        <w:rPr>
          <w:rFonts w:hint="eastAsia" w:ascii="宋体" w:hAnsi="宋体"/>
          <w:sz w:val="24"/>
        </w:rPr>
      </w:pPr>
      <w:r>
        <w:rPr>
          <w:rFonts w:hint="eastAsia" w:ascii="宋体" w:hAnsi="宋体"/>
          <w:sz w:val="24"/>
        </w:rPr>
        <w:t>③施工中采用新技术、新工艺、新设备、新材料前，编制施工工艺及具体要求，组织专业技术人员对操作者进行培训。</w:t>
      </w:r>
    </w:p>
    <w:p>
      <w:pPr>
        <w:ind w:firstLine="480" w:firstLineChars="200"/>
        <w:rPr>
          <w:rFonts w:hint="eastAsia" w:ascii="宋体" w:hAnsi="宋体"/>
          <w:sz w:val="24"/>
        </w:rPr>
      </w:pPr>
      <w:r>
        <w:rPr>
          <w:rFonts w:hint="eastAsia" w:ascii="宋体" w:hAnsi="宋体"/>
          <w:sz w:val="24"/>
        </w:rPr>
        <w:t>⑹物资、设备管理措施</w:t>
      </w:r>
    </w:p>
    <w:p>
      <w:pPr>
        <w:ind w:firstLine="480" w:firstLineChars="200"/>
        <w:rPr>
          <w:rFonts w:hint="eastAsia" w:ascii="宋体" w:hAnsi="宋体"/>
          <w:sz w:val="24"/>
        </w:rPr>
      </w:pPr>
      <w:r>
        <w:rPr>
          <w:rFonts w:hint="eastAsia" w:ascii="宋体" w:hAnsi="宋体"/>
          <w:sz w:val="24"/>
        </w:rPr>
        <w:t>①甲方供应的材料在使用前将材料出厂质量合格证书、施工单位检验、试验合格证书等送交监理工程师审批，监理工程师批准后再复检，合格后进厂使用。</w:t>
      </w:r>
    </w:p>
    <w:p>
      <w:pPr>
        <w:ind w:firstLine="480" w:firstLineChars="200"/>
        <w:rPr>
          <w:rFonts w:hint="eastAsia" w:ascii="宋体" w:hAnsi="宋体"/>
          <w:sz w:val="24"/>
        </w:rPr>
      </w:pPr>
      <w:r>
        <w:rPr>
          <w:rFonts w:hint="eastAsia" w:ascii="宋体" w:hAnsi="宋体"/>
          <w:sz w:val="24"/>
        </w:rPr>
        <w:t>②自行采购钢筋、管材、水泥等材料，按采购程序文件和作业指导书对分供方进行评审，采购前向监理工程师报送产品合格证明和样本，按合同、《技术规范》或监理工程师的要求，对产品进行检验和试验，合格后进行采购。对不符合设计或标准要求的，禁止进入施工现场。对符合设计和标准要求的进场材料，进行标识，实现材料质量可追溯，确保工程材料不被混用。</w:t>
      </w:r>
    </w:p>
    <w:p>
      <w:pPr>
        <w:ind w:firstLine="480" w:firstLineChars="200"/>
        <w:rPr>
          <w:rFonts w:hint="eastAsia" w:ascii="宋体" w:hAnsi="宋体"/>
          <w:sz w:val="24"/>
        </w:rPr>
      </w:pPr>
      <w:r>
        <w:rPr>
          <w:rFonts w:hint="eastAsia" w:ascii="宋体" w:hAnsi="宋体"/>
          <w:sz w:val="24"/>
        </w:rPr>
        <w:t>③所有进场材料分类分区保存，保证其整洁有序，不受天气及施工的影响，不影响周围设施的使用，不影响环境质量。</w:t>
      </w:r>
    </w:p>
    <w:p>
      <w:pPr>
        <w:ind w:firstLine="480" w:firstLineChars="200"/>
        <w:rPr>
          <w:rFonts w:hint="eastAsia" w:ascii="宋体" w:hAnsi="宋体"/>
          <w:sz w:val="24"/>
        </w:rPr>
      </w:pPr>
      <w:r>
        <w:rPr>
          <w:rFonts w:hint="eastAsia" w:ascii="宋体" w:hAnsi="宋体"/>
          <w:sz w:val="24"/>
        </w:rPr>
        <w:t>④施工组织安排的主要施工机械（包括备用机械）按时到达施工现场，并定期进行维修、保养，在施工期间保持状态良好，保证满足施工质量的需要。</w:t>
      </w:r>
    </w:p>
    <w:p>
      <w:pPr>
        <w:ind w:firstLine="480" w:firstLineChars="200"/>
        <w:rPr>
          <w:rFonts w:hint="eastAsia" w:ascii="宋体" w:hAnsi="宋体"/>
          <w:sz w:val="24"/>
        </w:rPr>
      </w:pPr>
      <w:r>
        <w:rPr>
          <w:rFonts w:hint="eastAsia" w:ascii="宋体" w:hAnsi="宋体"/>
          <w:sz w:val="24"/>
        </w:rPr>
        <w:t>2、施工技术保证措施</w:t>
      </w:r>
    </w:p>
    <w:p>
      <w:pPr>
        <w:ind w:firstLine="480" w:firstLineChars="200"/>
        <w:rPr>
          <w:rFonts w:hint="eastAsia" w:ascii="宋体" w:hAnsi="宋体"/>
          <w:sz w:val="24"/>
        </w:rPr>
      </w:pPr>
      <w:r>
        <w:rPr>
          <w:rFonts w:hint="eastAsia" w:ascii="宋体" w:hAnsi="宋体"/>
          <w:sz w:val="24"/>
        </w:rPr>
        <w:t>⑴严格执行设计文件、图纸及施工设计复核签字制度。总工程师组织经理部技术人员详细熟悉、审核施工设计图纸及资料，发现问题，及时报告监理工程师，审核完成并由总工程师签字后交付使用。</w:t>
      </w:r>
    </w:p>
    <w:p>
      <w:pPr>
        <w:ind w:firstLine="480" w:firstLineChars="200"/>
        <w:rPr>
          <w:rFonts w:hint="eastAsia" w:ascii="宋体" w:hAnsi="宋体"/>
          <w:sz w:val="24"/>
        </w:rPr>
      </w:pPr>
      <w:r>
        <w:rPr>
          <w:rFonts w:hint="eastAsia" w:ascii="宋体" w:hAnsi="宋体"/>
          <w:sz w:val="24"/>
        </w:rPr>
        <w:t>⑵严格执行技术交底制度。</w:t>
      </w:r>
    </w:p>
    <w:p>
      <w:pPr>
        <w:ind w:firstLine="480" w:firstLineChars="200"/>
        <w:rPr>
          <w:rFonts w:hint="eastAsia" w:ascii="宋体" w:hAnsi="宋体"/>
          <w:sz w:val="24"/>
        </w:rPr>
      </w:pPr>
      <w:r>
        <w:rPr>
          <w:rFonts w:hint="eastAsia" w:ascii="宋体" w:hAnsi="宋体"/>
          <w:sz w:val="24"/>
        </w:rPr>
        <w:t>①将各分项工程的技术标准、质量标准、施工方法、施工工艺、保证质量及安全措施等向领工员、工班长书面交底。</w:t>
      </w:r>
    </w:p>
    <w:p>
      <w:pPr>
        <w:ind w:firstLine="480" w:firstLineChars="200"/>
        <w:rPr>
          <w:rFonts w:hint="eastAsia" w:ascii="宋体" w:hAnsi="宋体"/>
          <w:sz w:val="24"/>
        </w:rPr>
      </w:pPr>
      <w:r>
        <w:rPr>
          <w:rFonts w:hint="eastAsia" w:ascii="宋体" w:hAnsi="宋体"/>
          <w:sz w:val="24"/>
        </w:rPr>
        <w:t>②施工技术交底，执行书面交底，包括结构图、表和文字说明。交底资料详细准确、直观，符合设计、施工规范和工艺细则要求,交底资料经第二人复核确认无误签字后，交付领工员、工班长签收。交底资料妥善保存备查。</w:t>
      </w:r>
    </w:p>
    <w:p>
      <w:pPr>
        <w:ind w:firstLine="480" w:firstLineChars="200"/>
        <w:rPr>
          <w:rFonts w:hint="eastAsia" w:ascii="宋体" w:hAnsi="宋体"/>
          <w:sz w:val="24"/>
        </w:rPr>
      </w:pPr>
      <w:r>
        <w:rPr>
          <w:rFonts w:hint="eastAsia" w:ascii="宋体" w:hAnsi="宋体"/>
          <w:sz w:val="24"/>
        </w:rPr>
        <w:t>③工程开工前，项目经理部技术部门根据设计文件、图纸编制“施工手册”，向施工管理人员进行工程内容交底。“施工手册”内容包括工程名称、工程范围、工程数量、技术标准、质量标准、工期要求、结构尺寸等内容。</w:t>
      </w:r>
    </w:p>
    <w:p>
      <w:pPr>
        <w:ind w:firstLine="480" w:firstLineChars="200"/>
        <w:rPr>
          <w:rFonts w:hint="eastAsia" w:ascii="宋体" w:hAnsi="宋体"/>
          <w:sz w:val="24"/>
        </w:rPr>
      </w:pPr>
      <w:r>
        <w:rPr>
          <w:rFonts w:hint="eastAsia" w:ascii="宋体" w:hAnsi="宋体"/>
          <w:sz w:val="24"/>
        </w:rPr>
        <w:t>⑶严格执行测量复核签字制度</w:t>
      </w:r>
    </w:p>
    <w:p>
      <w:pPr>
        <w:ind w:firstLine="480" w:firstLineChars="200"/>
        <w:rPr>
          <w:rFonts w:hint="eastAsia" w:ascii="宋体" w:hAnsi="宋体"/>
          <w:sz w:val="24"/>
        </w:rPr>
      </w:pPr>
      <w:r>
        <w:rPr>
          <w:rFonts w:hint="eastAsia" w:ascii="宋体" w:hAnsi="宋体"/>
          <w:sz w:val="24"/>
        </w:rPr>
        <w:t>①控制测量、施工测量，分两级管理。</w:t>
      </w:r>
    </w:p>
    <w:p>
      <w:pPr>
        <w:ind w:firstLine="480" w:firstLineChars="200"/>
        <w:rPr>
          <w:rFonts w:hint="eastAsia" w:ascii="宋体" w:hAnsi="宋体"/>
          <w:sz w:val="24"/>
        </w:rPr>
      </w:pPr>
      <w:r>
        <w:rPr>
          <w:rFonts w:hint="eastAsia" w:ascii="宋体" w:hAnsi="宋体"/>
          <w:sz w:val="24"/>
        </w:rPr>
        <w:t>②工程范围内控制桩，由项目经理部精测组负责接收、使用、保管，并保护和保存好工程范围内全部控制网点、水准网点和自己布设的控制点。</w:t>
      </w:r>
    </w:p>
    <w:p>
      <w:pPr>
        <w:ind w:firstLine="480" w:firstLineChars="200"/>
        <w:rPr>
          <w:rFonts w:hint="eastAsia" w:ascii="宋体" w:hAnsi="宋体"/>
          <w:sz w:val="24"/>
        </w:rPr>
      </w:pPr>
      <w:r>
        <w:rPr>
          <w:rFonts w:hint="eastAsia" w:ascii="宋体" w:hAnsi="宋体"/>
          <w:sz w:val="24"/>
        </w:rPr>
        <w:t>交接桩时现场逐一查看，双方在交接记录上详细注明控制桩的当前情况及存在问题的处理意见，并进行签认。</w:t>
      </w:r>
    </w:p>
    <w:p>
      <w:pPr>
        <w:ind w:firstLine="480" w:firstLineChars="200"/>
        <w:rPr>
          <w:rFonts w:hint="eastAsia" w:ascii="宋体" w:hAnsi="宋体"/>
          <w:sz w:val="24"/>
        </w:rPr>
      </w:pPr>
      <w:r>
        <w:rPr>
          <w:rFonts w:hint="eastAsia" w:ascii="宋体" w:hAnsi="宋体"/>
          <w:sz w:val="24"/>
        </w:rPr>
        <w:t>总工程师组织复测，复测精度按有关规定执行，如误差超过允许值范围，及时报告业主、监理工程师。</w:t>
      </w:r>
    </w:p>
    <w:p>
      <w:pPr>
        <w:ind w:firstLine="480" w:firstLineChars="200"/>
        <w:rPr>
          <w:rFonts w:hint="eastAsia" w:ascii="宋体" w:hAnsi="宋体"/>
          <w:sz w:val="24"/>
        </w:rPr>
      </w:pPr>
      <w:r>
        <w:rPr>
          <w:rFonts w:hint="eastAsia" w:ascii="宋体" w:hAnsi="宋体"/>
          <w:sz w:val="24"/>
        </w:rPr>
        <w:t>③根据监理工程师会同设计单位提供的工程范围内有关控制网点、水准网点，与控制桩点资料进行复测验算，施工测量放样前向监理工程师送施工测量报审表，放样后报监理工程师进行复测确认。</w:t>
      </w:r>
    </w:p>
    <w:p>
      <w:pPr>
        <w:ind w:firstLine="480" w:firstLineChars="200"/>
        <w:rPr>
          <w:rFonts w:hint="eastAsia" w:ascii="宋体" w:hAnsi="宋体"/>
          <w:sz w:val="24"/>
        </w:rPr>
      </w:pPr>
      <w:r>
        <w:rPr>
          <w:rFonts w:hint="eastAsia" w:ascii="宋体" w:hAnsi="宋体"/>
          <w:sz w:val="24"/>
        </w:rPr>
        <w:t>④施工过程中，作业队负责施工测量，进行施工放样、定位、控制桩点护桩测设保护和工序间检查复核测量。</w:t>
      </w:r>
    </w:p>
    <w:p>
      <w:pPr>
        <w:ind w:firstLine="480" w:firstLineChars="200"/>
        <w:rPr>
          <w:rFonts w:hint="eastAsia" w:ascii="宋体" w:hAnsi="宋体"/>
          <w:sz w:val="24"/>
        </w:rPr>
      </w:pPr>
      <w:r>
        <w:rPr>
          <w:rFonts w:hint="eastAsia" w:ascii="宋体" w:hAnsi="宋体"/>
          <w:sz w:val="24"/>
        </w:rPr>
        <w:t>认真贯彻执行测量复核制度，外业测量资料由第二人复核，内业测量成果经二人独立计算，相互校对。</w:t>
      </w:r>
    </w:p>
    <w:p>
      <w:pPr>
        <w:ind w:firstLine="480" w:firstLineChars="200"/>
        <w:rPr>
          <w:rFonts w:hint="eastAsia" w:ascii="宋体" w:hAnsi="宋体"/>
          <w:sz w:val="24"/>
        </w:rPr>
      </w:pPr>
      <w:r>
        <w:rPr>
          <w:rFonts w:hint="eastAsia" w:ascii="宋体" w:hAnsi="宋体"/>
          <w:sz w:val="24"/>
        </w:rPr>
        <w:t>⑤测量原始记录、计算资料、图表真实完整，并妥善保管。工程竣工后，按设计图纸进行竣工测量，确保达到设计要求，并绘制竣工图。</w:t>
      </w:r>
    </w:p>
    <w:p>
      <w:pPr>
        <w:ind w:firstLine="480" w:firstLineChars="200"/>
        <w:rPr>
          <w:rFonts w:hint="eastAsia" w:ascii="宋体" w:hAnsi="宋体"/>
          <w:sz w:val="24"/>
        </w:rPr>
      </w:pPr>
      <w:r>
        <w:rPr>
          <w:rFonts w:hint="eastAsia" w:ascii="宋体" w:hAnsi="宋体"/>
          <w:sz w:val="24"/>
        </w:rPr>
        <w:t>⑥测量仪器按计量部门规定，定期进行标定，并做好日常保养工作，保证状态良好。</w:t>
      </w:r>
    </w:p>
    <w:p>
      <w:pPr>
        <w:ind w:firstLine="480" w:firstLineChars="200"/>
        <w:rPr>
          <w:rFonts w:hint="eastAsia" w:ascii="宋体" w:hAnsi="宋体"/>
          <w:sz w:val="24"/>
        </w:rPr>
      </w:pPr>
      <w:r>
        <w:rPr>
          <w:rFonts w:hint="eastAsia" w:ascii="宋体" w:hAnsi="宋体"/>
          <w:sz w:val="24"/>
        </w:rPr>
        <w:t>⑷编制实施性施工组织设计，按施工网络计划节点工期分段控制，实现均衡生产，保证工程质量。</w:t>
      </w:r>
    </w:p>
    <w:p>
      <w:pPr>
        <w:ind w:firstLine="480" w:firstLineChars="200"/>
        <w:rPr>
          <w:rFonts w:hint="eastAsia" w:ascii="宋体" w:hAnsi="宋体"/>
          <w:sz w:val="24"/>
        </w:rPr>
      </w:pPr>
      <w:r>
        <w:rPr>
          <w:rFonts w:hint="eastAsia" w:ascii="宋体" w:hAnsi="宋体"/>
          <w:sz w:val="24"/>
        </w:rPr>
        <w:t>⑸为了更好地建设好本工程，施工过程中不断地进行施工方案优化工作，以求得施工方案的先进、科学和保证工程质量。</w:t>
      </w:r>
    </w:p>
    <w:p>
      <w:pPr>
        <w:ind w:firstLine="480" w:firstLineChars="200"/>
        <w:rPr>
          <w:rFonts w:hint="eastAsia" w:ascii="宋体" w:hAnsi="宋体"/>
          <w:sz w:val="24"/>
        </w:rPr>
      </w:pPr>
      <w:r>
        <w:rPr>
          <w:rFonts w:hint="eastAsia" w:ascii="宋体" w:hAnsi="宋体"/>
          <w:sz w:val="24"/>
        </w:rPr>
        <w:t>⑹为适应信息化管理的要求，我单位将进行施工技术的信息化管理，即施工计划进度网络、工程质量、施工安全、资源管理、工况变化、设计变更、施工监测等全部进入计算机系统，采用先进的管理软件，对施工全过程进行控制，实现“一次调整，全盘优化”的目标。</w:t>
      </w:r>
    </w:p>
    <w:p>
      <w:pPr>
        <w:ind w:firstLine="480" w:firstLineChars="200"/>
        <w:rPr>
          <w:rFonts w:hint="eastAsia" w:ascii="宋体" w:hAnsi="宋体"/>
          <w:sz w:val="24"/>
        </w:rPr>
      </w:pPr>
      <w:r>
        <w:rPr>
          <w:rFonts w:hint="eastAsia" w:ascii="宋体" w:hAnsi="宋体"/>
          <w:sz w:val="24"/>
        </w:rPr>
        <w:t>⑺配备先进的试验检测仪器设备，按招标文件及有关技术规范要求对进场原材料、各种成品、半成品构件进行检验和试验。</w:t>
      </w:r>
    </w:p>
    <w:p>
      <w:pPr>
        <w:ind w:firstLine="480" w:firstLineChars="200"/>
        <w:rPr>
          <w:rFonts w:hint="eastAsia" w:ascii="宋体" w:hAnsi="宋体"/>
          <w:sz w:val="24"/>
        </w:rPr>
      </w:pPr>
      <w:r>
        <w:rPr>
          <w:rFonts w:hint="eastAsia" w:ascii="宋体" w:hAnsi="宋体"/>
          <w:sz w:val="24"/>
        </w:rPr>
        <w:t>⑻工程设计变更：施工中不擅自对本工程设计进行变更。施工中提合理化建议涉及对设计图纸或“施组”的变更及对材料、设备的换用，报请监理工程师批准后实施。</w:t>
      </w:r>
    </w:p>
    <w:p>
      <w:pPr>
        <w:ind w:firstLine="480" w:firstLineChars="200"/>
        <w:rPr>
          <w:rFonts w:hint="eastAsia" w:ascii="宋体" w:hAnsi="宋体"/>
          <w:sz w:val="24"/>
        </w:rPr>
      </w:pPr>
      <w:r>
        <w:rPr>
          <w:rFonts w:hint="eastAsia" w:ascii="宋体" w:hAnsi="宋体"/>
          <w:sz w:val="24"/>
        </w:rPr>
        <w:t>⑼关键工序实施前编制详细的工艺细则及作业指导书，并有明确的技术要求和质量标准，并对有关人员进行培训和技术交底。</w:t>
      </w:r>
    </w:p>
    <w:p>
      <w:pPr>
        <w:ind w:firstLine="480" w:firstLineChars="200"/>
        <w:rPr>
          <w:rFonts w:hint="eastAsia" w:ascii="宋体" w:hAnsi="宋体"/>
          <w:sz w:val="24"/>
        </w:rPr>
      </w:pPr>
      <w:r>
        <w:rPr>
          <w:rFonts w:hint="eastAsia" w:ascii="宋体" w:hAnsi="宋体"/>
          <w:sz w:val="24"/>
        </w:rPr>
        <w:t>⑽严格执行隐蔽工程检查制度。工序完成后经自检、互检、质检工程师专检合格后，填写隐蔽工程检查证，报监理工程师，经监理工程师检查签认后，再进行下道工序施工。</w:t>
      </w:r>
    </w:p>
    <w:p>
      <w:pPr>
        <w:ind w:firstLine="480" w:firstLineChars="200"/>
        <w:rPr>
          <w:rFonts w:hint="eastAsia" w:ascii="宋体" w:hAnsi="宋体"/>
          <w:sz w:val="24"/>
        </w:rPr>
      </w:pPr>
      <w:r>
        <w:rPr>
          <w:rFonts w:hint="eastAsia" w:ascii="宋体" w:hAnsi="宋体"/>
          <w:sz w:val="24"/>
        </w:rPr>
        <w:t>⑾加强施工监测工作，利用监测数据分析施工现状，并采取相应的处理办法。</w:t>
      </w:r>
    </w:p>
    <w:p>
      <w:pPr>
        <w:ind w:firstLine="480" w:firstLineChars="200"/>
        <w:rPr>
          <w:rFonts w:hint="eastAsia" w:ascii="宋体" w:hAnsi="宋体"/>
          <w:sz w:val="24"/>
        </w:rPr>
      </w:pPr>
      <w:r>
        <w:rPr>
          <w:rFonts w:hint="eastAsia" w:ascii="宋体" w:hAnsi="宋体"/>
          <w:sz w:val="24"/>
        </w:rPr>
        <w:t>⑿由项目总工程师定期组织技术人员、质检人员、工班长、领工员等对施工现场进行检查，分析工程质量要点，制定预防措施。</w:t>
      </w:r>
    </w:p>
    <w:p>
      <w:pPr>
        <w:ind w:firstLine="480" w:firstLineChars="200"/>
        <w:rPr>
          <w:rFonts w:hint="eastAsia" w:ascii="宋体" w:hAnsi="宋体"/>
          <w:sz w:val="24"/>
        </w:rPr>
      </w:pPr>
      <w:r>
        <w:rPr>
          <w:rFonts w:hint="eastAsia" w:ascii="宋体" w:hAnsi="宋体"/>
          <w:sz w:val="24"/>
        </w:rPr>
        <w:t>3、原材料质量保证措施</w:t>
      </w:r>
    </w:p>
    <w:p>
      <w:pPr>
        <w:ind w:firstLine="480" w:firstLineChars="200"/>
        <w:rPr>
          <w:rFonts w:hint="eastAsia" w:ascii="宋体" w:hAnsi="宋体"/>
          <w:sz w:val="24"/>
        </w:rPr>
      </w:pPr>
      <w:r>
        <w:rPr>
          <w:rFonts w:hint="eastAsia" w:ascii="宋体" w:hAnsi="宋体"/>
          <w:sz w:val="24"/>
        </w:rPr>
        <w:t>⑴原材料的采购</w:t>
      </w:r>
    </w:p>
    <w:p>
      <w:pPr>
        <w:ind w:firstLine="480" w:firstLineChars="200"/>
        <w:rPr>
          <w:rFonts w:hint="eastAsia" w:ascii="宋体" w:hAnsi="宋体"/>
          <w:sz w:val="24"/>
        </w:rPr>
      </w:pPr>
      <w:r>
        <w:rPr>
          <w:rFonts w:hint="eastAsia" w:ascii="宋体" w:hAnsi="宋体"/>
          <w:sz w:val="24"/>
        </w:rPr>
        <w:t>①做好市场调查,从中选择生产管理好、质量可靠稳定的厂家，作为待定的供应商，按采购程序文件进行评审，建立质量档案。</w:t>
      </w:r>
    </w:p>
    <w:p>
      <w:pPr>
        <w:ind w:firstLine="480" w:firstLineChars="200"/>
        <w:rPr>
          <w:rFonts w:hint="eastAsia" w:ascii="宋体" w:hAnsi="宋体"/>
          <w:sz w:val="24"/>
        </w:rPr>
      </w:pPr>
      <w:r>
        <w:rPr>
          <w:rFonts w:hint="eastAsia" w:ascii="宋体" w:hAnsi="宋体"/>
          <w:sz w:val="24"/>
        </w:rPr>
        <w:t>②从待定的供应商产品中按规定取样，送甲方认可的具有相应资格的试验室进行检验或试验。试验结果得出后，进行质量比较，从中选择最优厂家，报监理工程师批准后作为合格供应商，建立供货关系。</w:t>
      </w:r>
    </w:p>
    <w:p>
      <w:pPr>
        <w:ind w:firstLine="480" w:firstLineChars="200"/>
        <w:rPr>
          <w:rFonts w:hint="eastAsia" w:ascii="宋体" w:hAnsi="宋体"/>
          <w:sz w:val="24"/>
        </w:rPr>
      </w:pPr>
      <w:r>
        <w:rPr>
          <w:rFonts w:hint="eastAsia" w:ascii="宋体" w:hAnsi="宋体"/>
          <w:sz w:val="24"/>
        </w:rPr>
        <w:t>③建立供应商档案，随时对材料进行抽样，保证供应商所提供的产品合格。</w:t>
      </w:r>
    </w:p>
    <w:p>
      <w:pPr>
        <w:ind w:firstLine="480" w:firstLineChars="200"/>
        <w:rPr>
          <w:rFonts w:hint="eastAsia" w:ascii="宋体" w:hAnsi="宋体"/>
          <w:sz w:val="24"/>
        </w:rPr>
      </w:pPr>
      <w:r>
        <w:rPr>
          <w:rFonts w:hint="eastAsia" w:ascii="宋体" w:hAnsi="宋体"/>
          <w:sz w:val="24"/>
        </w:rPr>
        <w:t>当材料质量出现变化时，加倍取样试验，试验结果报监理工程师，必要时按上述程序重新选择供应商。</w:t>
      </w:r>
    </w:p>
    <w:p>
      <w:pPr>
        <w:ind w:firstLine="480" w:firstLineChars="200"/>
        <w:rPr>
          <w:rFonts w:hint="eastAsia" w:ascii="宋体" w:hAnsi="宋体"/>
          <w:sz w:val="24"/>
        </w:rPr>
      </w:pPr>
      <w:r>
        <w:rPr>
          <w:rFonts w:hint="eastAsia" w:ascii="宋体" w:hAnsi="宋体"/>
          <w:sz w:val="24"/>
        </w:rPr>
        <w:t>⑵原材料的运输、搬运和贮存</w:t>
      </w:r>
    </w:p>
    <w:p>
      <w:pPr>
        <w:ind w:firstLine="480" w:firstLineChars="200"/>
        <w:rPr>
          <w:rFonts w:hint="eastAsia" w:ascii="宋体" w:hAnsi="宋体"/>
          <w:sz w:val="24"/>
        </w:rPr>
      </w:pPr>
      <w:r>
        <w:rPr>
          <w:rFonts w:hint="eastAsia" w:ascii="宋体" w:hAnsi="宋体"/>
          <w:sz w:val="24"/>
        </w:rPr>
        <w:t>①原材料进场保证“三证”齐全，包括产品合格证、抽样化验合格证和供应商资格合格证。</w:t>
      </w:r>
    </w:p>
    <w:p>
      <w:pPr>
        <w:ind w:firstLine="480" w:firstLineChars="200"/>
        <w:rPr>
          <w:rFonts w:hint="eastAsia" w:ascii="宋体" w:hAnsi="宋体"/>
          <w:sz w:val="24"/>
        </w:rPr>
      </w:pPr>
      <w:r>
        <w:rPr>
          <w:rFonts w:hint="eastAsia" w:ascii="宋体" w:hAnsi="宋体"/>
          <w:sz w:val="24"/>
        </w:rPr>
        <w:t>②对于易损材料，运输和搬运时作好防护，防止变形和破损。</w:t>
      </w:r>
    </w:p>
    <w:p>
      <w:pPr>
        <w:ind w:firstLine="480" w:firstLineChars="200"/>
        <w:rPr>
          <w:rFonts w:hint="eastAsia" w:ascii="宋体" w:hAnsi="宋体"/>
          <w:sz w:val="24"/>
        </w:rPr>
      </w:pPr>
      <w:r>
        <w:rPr>
          <w:rFonts w:hint="eastAsia" w:ascii="宋体" w:hAnsi="宋体"/>
          <w:sz w:val="24"/>
        </w:rPr>
        <w:t>③原材料进场后按指定地点整齐码放，并挂标牌标识，标明型号、进场日期、检验日期、经手人等，实现原材料质量的可追溯。</w:t>
      </w:r>
    </w:p>
    <w:p>
      <w:pPr>
        <w:ind w:firstLine="480" w:firstLineChars="200"/>
        <w:rPr>
          <w:rFonts w:hint="eastAsia" w:ascii="宋体" w:hAnsi="宋体"/>
          <w:sz w:val="24"/>
        </w:rPr>
      </w:pPr>
      <w:r>
        <w:rPr>
          <w:rFonts w:hint="eastAsia" w:ascii="宋体" w:hAnsi="宋体"/>
          <w:sz w:val="24"/>
        </w:rPr>
        <w:t>④原材料进场后由专人保管，对水泥、钢材、管材等材料加盖或在室内保管，避免风吹日晒。</w:t>
      </w:r>
    </w:p>
    <w:p>
      <w:pPr>
        <w:ind w:firstLine="480" w:firstLineChars="200"/>
        <w:rPr>
          <w:rFonts w:hint="eastAsia" w:ascii="宋体" w:hAnsi="宋体"/>
          <w:sz w:val="24"/>
        </w:rPr>
      </w:pPr>
      <w:r>
        <w:rPr>
          <w:rFonts w:hint="eastAsia" w:ascii="宋体" w:hAnsi="宋体"/>
          <w:sz w:val="24"/>
        </w:rPr>
        <w:t>⑤在运输、搬运过程损坏或贮存时间过长、贮存方式不当引起的质量下降的原材料，不使用在永久工程结构中，对此种材料及时清理分类堆放并标识，以免混用。</w:t>
      </w:r>
    </w:p>
    <w:p>
      <w:pPr>
        <w:ind w:firstLine="480" w:firstLineChars="200"/>
        <w:rPr>
          <w:rFonts w:hint="eastAsia" w:ascii="宋体" w:hAnsi="宋体"/>
          <w:sz w:val="24"/>
        </w:rPr>
      </w:pPr>
      <w:r>
        <w:rPr>
          <w:rFonts w:hint="eastAsia" w:ascii="宋体" w:hAnsi="宋体"/>
          <w:sz w:val="24"/>
        </w:rPr>
        <w:t>4、为确保质量所采取的检测试验手段及措施</w:t>
      </w:r>
    </w:p>
    <w:p>
      <w:pPr>
        <w:ind w:firstLine="480" w:firstLineChars="200"/>
        <w:rPr>
          <w:rFonts w:hint="eastAsia" w:ascii="宋体" w:hAnsi="宋体"/>
          <w:sz w:val="24"/>
        </w:rPr>
      </w:pPr>
      <w:r>
        <w:rPr>
          <w:rFonts w:hint="eastAsia" w:ascii="宋体" w:hAnsi="宋体"/>
          <w:sz w:val="24"/>
        </w:rPr>
        <w:t>⑴认真贯彻执行国家、秦皇岛市及监理工程师有关规范和要求，对建设工程使用的原材料、半成品及现场制作的混凝土、砂浆试块等项目的检测，实行见证取样送检制度。</w:t>
      </w:r>
    </w:p>
    <w:p>
      <w:pPr>
        <w:ind w:firstLine="480" w:firstLineChars="200"/>
        <w:rPr>
          <w:rFonts w:hint="eastAsia" w:ascii="宋体" w:hAnsi="宋体"/>
          <w:sz w:val="24"/>
        </w:rPr>
      </w:pPr>
      <w:r>
        <w:rPr>
          <w:rFonts w:hint="eastAsia" w:ascii="宋体" w:hAnsi="宋体"/>
          <w:sz w:val="24"/>
        </w:rPr>
        <w:t>⑵项目经理部建立试验室</w:t>
      </w:r>
    </w:p>
    <w:p>
      <w:pPr>
        <w:ind w:firstLine="480" w:firstLineChars="200"/>
        <w:rPr>
          <w:rFonts w:hint="eastAsia" w:ascii="宋体" w:hAnsi="宋体"/>
          <w:sz w:val="24"/>
        </w:rPr>
      </w:pPr>
      <w:r>
        <w:rPr>
          <w:rFonts w:hint="eastAsia" w:ascii="宋体" w:hAnsi="宋体"/>
          <w:sz w:val="24"/>
        </w:rPr>
        <w:t>①试验室:建立工程试验室。同时委托具有相应资质并经监理工程师批准的试验室进行现场工程试验室检测试验项目以外的检测试验工作。</w:t>
      </w:r>
    </w:p>
    <w:p>
      <w:pPr>
        <w:ind w:firstLine="480" w:firstLineChars="200"/>
        <w:rPr>
          <w:rFonts w:hint="eastAsia" w:ascii="宋体" w:hAnsi="宋体"/>
          <w:sz w:val="24"/>
        </w:rPr>
      </w:pPr>
      <w:r>
        <w:rPr>
          <w:rFonts w:hint="eastAsia" w:ascii="宋体" w:hAnsi="宋体"/>
          <w:sz w:val="24"/>
        </w:rPr>
        <w:t>试验工程师:长期从事试验工作，经验丰富并持有资格证书。</w:t>
      </w:r>
    </w:p>
    <w:p>
      <w:pPr>
        <w:ind w:firstLine="480" w:firstLineChars="200"/>
        <w:rPr>
          <w:rFonts w:hint="eastAsia" w:ascii="宋体" w:hAnsi="宋体"/>
          <w:sz w:val="24"/>
        </w:rPr>
      </w:pPr>
      <w:r>
        <w:rPr>
          <w:rFonts w:hint="eastAsia" w:ascii="宋体" w:hAnsi="宋体"/>
          <w:sz w:val="24"/>
        </w:rPr>
        <w:t>试验室检测设备见“附表二  拟配备本工程的试验和检测仪器设备表”</w:t>
      </w:r>
    </w:p>
    <w:p>
      <w:pPr>
        <w:ind w:firstLine="480" w:firstLineChars="200"/>
        <w:rPr>
          <w:rFonts w:hint="eastAsia" w:ascii="宋体" w:hAnsi="宋体"/>
          <w:sz w:val="24"/>
        </w:rPr>
      </w:pPr>
      <w:r>
        <w:rPr>
          <w:rFonts w:hint="eastAsia" w:ascii="宋体" w:hAnsi="宋体"/>
          <w:sz w:val="24"/>
        </w:rPr>
        <w:t>②工程试验室所有仪器定期由计量部门标定，再由工程质量监督站对其进行技术资质审查合格并确定其试验范围后，进行试验检测工作。</w:t>
      </w:r>
    </w:p>
    <w:p>
      <w:pPr>
        <w:ind w:firstLine="480" w:firstLineChars="200"/>
        <w:rPr>
          <w:rFonts w:hint="eastAsia" w:ascii="宋体" w:hAnsi="宋体"/>
          <w:sz w:val="24"/>
        </w:rPr>
      </w:pPr>
      <w:r>
        <w:rPr>
          <w:rFonts w:hint="eastAsia" w:ascii="宋体" w:hAnsi="宋体"/>
          <w:sz w:val="24"/>
        </w:rPr>
        <w:t>③确定现场试验室人员为工程质量检测取样员。</w:t>
      </w:r>
    </w:p>
    <w:p>
      <w:pPr>
        <w:ind w:firstLine="480" w:firstLineChars="200"/>
        <w:rPr>
          <w:rFonts w:hint="eastAsia" w:ascii="宋体" w:hAnsi="宋体"/>
          <w:sz w:val="24"/>
        </w:rPr>
      </w:pPr>
      <w:r>
        <w:rPr>
          <w:rFonts w:hint="eastAsia" w:ascii="宋体" w:hAnsi="宋体"/>
          <w:sz w:val="24"/>
        </w:rPr>
        <w:t>④取样员在见证人员在旁见证下，按有关技术标准、规范的规定，从检验对象中抽取试样并采取有效措施封样。</w:t>
      </w:r>
    </w:p>
    <w:p>
      <w:pPr>
        <w:ind w:firstLine="480" w:firstLineChars="200"/>
        <w:rPr>
          <w:rFonts w:hint="eastAsia" w:ascii="宋体" w:hAnsi="宋体"/>
          <w:sz w:val="24"/>
        </w:rPr>
      </w:pPr>
      <w:r>
        <w:rPr>
          <w:rFonts w:hint="eastAsia" w:ascii="宋体" w:hAnsi="宋体"/>
          <w:sz w:val="24"/>
        </w:rPr>
        <w:t>⑤工地试验填写检测委托单，监护送样的见证人员在委托书上签字。</w:t>
      </w:r>
    </w:p>
    <w:p>
      <w:pPr>
        <w:ind w:firstLine="480" w:firstLineChars="200"/>
        <w:rPr>
          <w:rFonts w:hint="eastAsia" w:ascii="宋体" w:hAnsi="宋体"/>
          <w:sz w:val="24"/>
        </w:rPr>
      </w:pPr>
      <w:r>
        <w:rPr>
          <w:rFonts w:hint="eastAsia" w:ascii="宋体" w:hAnsi="宋体"/>
          <w:sz w:val="24"/>
        </w:rPr>
        <w:t>⑶工程质量检测频率按相关规范、规程执行，配备交通车辆负责向质量检测单位送样。</w:t>
      </w:r>
    </w:p>
    <w:p>
      <w:pPr>
        <w:ind w:firstLine="480" w:firstLineChars="200"/>
        <w:rPr>
          <w:rFonts w:hint="eastAsia" w:ascii="宋体" w:hAnsi="宋体"/>
          <w:sz w:val="24"/>
        </w:rPr>
      </w:pPr>
      <w:r>
        <w:rPr>
          <w:rFonts w:hint="eastAsia" w:ascii="宋体" w:hAnsi="宋体"/>
          <w:sz w:val="24"/>
        </w:rPr>
        <w:t>混凝土试块养护管理方法：为确保混凝土试块强度的正确性，在现场试验室内建立符合规范要求的标准养生室。养生室的温度、湿度由专业人员管理。</w:t>
      </w:r>
    </w:p>
    <w:p>
      <w:pPr>
        <w:ind w:firstLine="480" w:firstLineChars="200"/>
        <w:rPr>
          <w:rFonts w:hint="eastAsia" w:ascii="宋体" w:hAnsi="宋体"/>
          <w:sz w:val="24"/>
        </w:rPr>
      </w:pPr>
      <w:r>
        <w:rPr>
          <w:rFonts w:hint="eastAsia" w:ascii="宋体" w:hAnsi="宋体"/>
          <w:sz w:val="24"/>
        </w:rPr>
        <w:t>到养护日期后，由现场试验室进行试验。</w:t>
      </w:r>
    </w:p>
    <w:p>
      <w:pPr>
        <w:pStyle w:val="4"/>
        <w:numPr>
          <w:ilvl w:val="0"/>
          <w:numId w:val="0"/>
        </w:numPr>
        <w:tabs>
          <w:tab w:val="left" w:pos="720"/>
          <w:tab w:val="left" w:pos="1140"/>
        </w:tabs>
        <w:ind w:right="214"/>
      </w:pPr>
      <w:bookmarkStart w:id="351" w:name="_Toc525107854"/>
      <w:r>
        <w:rPr>
          <w:rFonts w:hint="eastAsia"/>
        </w:rPr>
        <w:t xml:space="preserve">第四节  </w:t>
      </w:r>
      <w:bookmarkStart w:id="352" w:name="_Toc3179"/>
      <w:bookmarkStart w:id="353" w:name="_Toc28070"/>
      <w:r>
        <w:t>"精品工程"保证措施</w:t>
      </w:r>
      <w:bookmarkEnd w:id="351"/>
      <w:bookmarkEnd w:id="352"/>
      <w:bookmarkEnd w:id="353"/>
      <w:bookmarkStart w:id="354" w:name="bk205"/>
      <w:bookmarkEnd w:id="354"/>
    </w:p>
    <w:p>
      <w:pPr>
        <w:ind w:firstLine="480" w:firstLineChars="200"/>
        <w:rPr>
          <w:rFonts w:hint="eastAsia" w:ascii="宋体" w:hAnsi="宋体"/>
          <w:sz w:val="24"/>
        </w:rPr>
      </w:pPr>
      <w:r>
        <w:rPr>
          <w:rFonts w:hint="eastAsia" w:ascii="宋体" w:hAnsi="宋体"/>
          <w:sz w:val="24"/>
        </w:rPr>
        <w:t>1、完善体系、抓思想观念，树精品意识</w:t>
      </w:r>
    </w:p>
    <w:p>
      <w:pPr>
        <w:ind w:firstLine="480" w:firstLineChars="200"/>
        <w:rPr>
          <w:rFonts w:hint="eastAsia" w:ascii="宋体" w:hAnsi="宋体"/>
          <w:sz w:val="24"/>
        </w:rPr>
      </w:pPr>
      <w:r>
        <w:rPr>
          <w:rFonts w:hint="eastAsia" w:ascii="宋体" w:hAnsi="宋体"/>
          <w:sz w:val="24"/>
        </w:rPr>
        <w:t>打造“精品工程”，离不开完善的施工自保体系，在本项目中，我单位将按照业主制定的“精品工程施工自保体系标准”进行施工要素的配置，项目经理、项目总工、主要技术管理人员的资历不低于标准的要求，保证生产组织系统、质控系统、计量支付系统、机械设备系统完备，为“精品工程”的实施保驾护航。</w:t>
      </w:r>
    </w:p>
    <w:p>
      <w:pPr>
        <w:ind w:firstLine="480" w:firstLineChars="200"/>
        <w:rPr>
          <w:rFonts w:hint="eastAsia" w:ascii="宋体" w:hAnsi="宋体"/>
          <w:sz w:val="24"/>
        </w:rPr>
      </w:pPr>
      <w:r>
        <w:rPr>
          <w:rFonts w:hint="eastAsia" w:ascii="宋体" w:hAnsi="宋体"/>
          <w:sz w:val="24"/>
        </w:rPr>
        <w:t>在本项目班子组建伊始，便组织班子成员认真学习《招标文件》，深刻领会文件精神的内涵和精品工程的实质，深刻领悟建设精品工程、打造企业品牌对企业生存发展的重要性，把建设精品工程提高到事关企业的生死存亡的高度上来看待，在项目部全体员工中营造一种“人人抓精品、处处为精品”的良好氛围，使精品意识深入人心。</w:t>
      </w:r>
    </w:p>
    <w:p>
      <w:pPr>
        <w:ind w:firstLine="480" w:firstLineChars="200"/>
        <w:rPr>
          <w:rFonts w:hint="eastAsia" w:ascii="宋体" w:hAnsi="宋体"/>
          <w:sz w:val="24"/>
        </w:rPr>
      </w:pPr>
      <w:r>
        <w:rPr>
          <w:rFonts w:hint="eastAsia" w:ascii="宋体" w:hAnsi="宋体"/>
          <w:sz w:val="24"/>
        </w:rPr>
        <w:t>2、建设精品，从根源抓起</w:t>
      </w:r>
    </w:p>
    <w:p>
      <w:pPr>
        <w:ind w:firstLine="480" w:firstLineChars="200"/>
        <w:rPr>
          <w:rFonts w:hint="eastAsia" w:ascii="宋体" w:hAnsi="宋体"/>
          <w:sz w:val="24"/>
        </w:rPr>
      </w:pPr>
      <w:r>
        <w:rPr>
          <w:rFonts w:hint="eastAsia" w:ascii="宋体" w:hAnsi="宋体"/>
          <w:sz w:val="24"/>
        </w:rPr>
        <w:t>建设精品工程，除牢固树立精品意识还必须从根源抓起，一抓原材料、二抓生产者。</w:t>
      </w:r>
    </w:p>
    <w:p>
      <w:pPr>
        <w:ind w:firstLine="480" w:firstLineChars="200"/>
        <w:rPr>
          <w:rFonts w:hint="eastAsia" w:ascii="宋体" w:hAnsi="宋体"/>
          <w:sz w:val="24"/>
        </w:rPr>
      </w:pPr>
      <w:r>
        <w:rPr>
          <w:rFonts w:hint="eastAsia" w:ascii="宋体" w:hAnsi="宋体"/>
          <w:sz w:val="24"/>
        </w:rPr>
        <w:t>高标准、高质量的原材料是建设精品工程的基础。在本项目的实施过程中，我单位将狠抓原材质量，由项目总工会同质检员、材料员、试验员共把原材质量关。</w:t>
      </w:r>
    </w:p>
    <w:p>
      <w:pPr>
        <w:ind w:firstLine="480" w:firstLineChars="200"/>
        <w:rPr>
          <w:rFonts w:hint="eastAsia" w:ascii="宋体" w:hAnsi="宋体"/>
          <w:sz w:val="24"/>
        </w:rPr>
      </w:pPr>
      <w:r>
        <w:rPr>
          <w:rFonts w:hint="eastAsia" w:ascii="宋体" w:hAnsi="宋体"/>
          <w:sz w:val="24"/>
        </w:rPr>
        <w:t>需要重点控制的材料包括：黑白料、砼构件、石材、商品砼。</w:t>
      </w:r>
    </w:p>
    <w:p>
      <w:pPr>
        <w:ind w:firstLine="480" w:firstLineChars="200"/>
        <w:rPr>
          <w:rFonts w:hint="eastAsia" w:ascii="宋体" w:hAnsi="宋体"/>
          <w:sz w:val="24"/>
        </w:rPr>
      </w:pPr>
      <w:r>
        <w:rPr>
          <w:rFonts w:hint="eastAsia" w:ascii="宋体" w:hAnsi="宋体"/>
          <w:sz w:val="24"/>
        </w:rPr>
        <w:t>在材料定购前，进行广泛的市场调查，对其生产资质、质量监督站的备案情况、业主的认可情况全面摸底，参照业主提供的候选厂家名单，结合运距等因素择优选取。</w:t>
      </w:r>
    </w:p>
    <w:p>
      <w:pPr>
        <w:ind w:firstLine="480" w:firstLineChars="200"/>
        <w:rPr>
          <w:rFonts w:hint="eastAsia" w:ascii="宋体" w:hAnsi="宋体"/>
          <w:sz w:val="24"/>
        </w:rPr>
      </w:pPr>
      <w:r>
        <w:rPr>
          <w:rFonts w:hint="eastAsia" w:ascii="宋体" w:hAnsi="宋体"/>
          <w:sz w:val="24"/>
        </w:rPr>
        <w:t>对重要的原材料坚持先报批，后使用的原则，在进行实地考察的基础上，加强过程控制，严格准入机制。项目经理部派专职质量监督员，以总包人的身份，参与并监督材料加工生产质量，负责出厂前的验收、标识，无项目部统一标识的产品谢绝进场。</w:t>
      </w:r>
    </w:p>
    <w:p>
      <w:pPr>
        <w:ind w:firstLine="480" w:firstLineChars="200"/>
        <w:rPr>
          <w:rFonts w:hint="eastAsia" w:ascii="宋体" w:hAnsi="宋体"/>
          <w:sz w:val="24"/>
        </w:rPr>
      </w:pPr>
      <w:r>
        <w:rPr>
          <w:rFonts w:hint="eastAsia" w:ascii="宋体" w:hAnsi="宋体"/>
          <w:sz w:val="24"/>
        </w:rPr>
        <w:t>加强原材料生产的过程控制，严格准入机制，执行验收制度和复试制度。</w:t>
      </w:r>
    </w:p>
    <w:p>
      <w:pPr>
        <w:ind w:firstLine="480" w:firstLineChars="200"/>
        <w:rPr>
          <w:rFonts w:hint="eastAsia" w:ascii="宋体" w:hAnsi="宋体"/>
          <w:sz w:val="24"/>
        </w:rPr>
      </w:pPr>
      <w:r>
        <w:rPr>
          <w:rFonts w:hint="eastAsia" w:ascii="宋体" w:hAnsi="宋体"/>
          <w:sz w:val="24"/>
        </w:rPr>
        <w:t>材料进场时，由技术员、质量员、试验员、材料员联合验收，检查其出厂合格证及相关的试验报告；由现场试验员按照《现场试验检测规程》按批次取样复试，经复试合格方可使用，否则一律退场。</w:t>
      </w:r>
    </w:p>
    <w:p>
      <w:pPr>
        <w:ind w:firstLine="480" w:firstLineChars="200"/>
        <w:rPr>
          <w:rFonts w:hint="eastAsia" w:ascii="宋体" w:hAnsi="宋体"/>
          <w:sz w:val="24"/>
        </w:rPr>
      </w:pPr>
      <w:r>
        <w:rPr>
          <w:rFonts w:hint="eastAsia" w:ascii="宋体" w:hAnsi="宋体"/>
          <w:sz w:val="24"/>
        </w:rPr>
        <w:t>施工工人是建筑产品的直接生产者，施工技术水平直接关系到产品的质量。</w:t>
      </w:r>
    </w:p>
    <w:p>
      <w:pPr>
        <w:ind w:firstLine="480" w:firstLineChars="200"/>
        <w:rPr>
          <w:rFonts w:hint="eastAsia" w:ascii="宋体" w:hAnsi="宋体"/>
          <w:sz w:val="24"/>
        </w:rPr>
      </w:pPr>
      <w:r>
        <w:rPr>
          <w:rFonts w:hint="eastAsia" w:ascii="宋体" w:hAnsi="宋体"/>
          <w:sz w:val="24"/>
        </w:rPr>
        <w:t>我单位将一如既往地择优选取、使用常年随我部施工，有良好同类工程业绩的专业施工队伍，要求他们是管理严格，成建制，技术精湛，施工规范的文明之师，为打造精品工程提供有力的人员保证。</w:t>
      </w:r>
    </w:p>
    <w:p>
      <w:pPr>
        <w:ind w:firstLine="480" w:firstLineChars="200"/>
        <w:rPr>
          <w:rFonts w:hint="eastAsia" w:ascii="宋体" w:hAnsi="宋体"/>
          <w:sz w:val="24"/>
        </w:rPr>
      </w:pPr>
      <w:r>
        <w:rPr>
          <w:rFonts w:hint="eastAsia" w:ascii="宋体" w:hAnsi="宋体"/>
          <w:sz w:val="24"/>
        </w:rPr>
        <w:t>确保作业队中技术工人比例不少于60%，组织完善，班组分工明确，配备有专职质量检查员，完成作业队内部自检自查工作，与项目经理部专职质检员共同完成工程质量检查和验收。</w:t>
      </w:r>
    </w:p>
    <w:p>
      <w:pPr>
        <w:ind w:firstLine="480" w:firstLineChars="200"/>
        <w:rPr>
          <w:rFonts w:hint="eastAsia" w:ascii="宋体" w:hAnsi="宋体"/>
          <w:sz w:val="24"/>
        </w:rPr>
      </w:pPr>
      <w:r>
        <w:rPr>
          <w:rFonts w:hint="eastAsia" w:ascii="宋体" w:hAnsi="宋体"/>
          <w:sz w:val="24"/>
        </w:rPr>
        <w:t>3、建设精品，在管理上下功夫</w:t>
      </w:r>
    </w:p>
    <w:p>
      <w:pPr>
        <w:ind w:firstLine="480" w:firstLineChars="200"/>
        <w:rPr>
          <w:rFonts w:hint="eastAsia" w:ascii="宋体" w:hAnsi="宋体"/>
          <w:sz w:val="24"/>
        </w:rPr>
      </w:pPr>
      <w:r>
        <w:rPr>
          <w:rFonts w:hint="eastAsia" w:ascii="宋体" w:hAnsi="宋体"/>
          <w:sz w:val="24"/>
        </w:rPr>
        <w:t>⑴提高技术质量标准，执行比优质工程更高的技术和质量标准，从根本上提高质量。</w:t>
      </w:r>
    </w:p>
    <w:p>
      <w:pPr>
        <w:ind w:firstLine="480" w:firstLineChars="200"/>
        <w:rPr>
          <w:rFonts w:hint="eastAsia" w:ascii="宋体" w:hAnsi="宋体"/>
          <w:sz w:val="24"/>
        </w:rPr>
      </w:pPr>
      <w:r>
        <w:rPr>
          <w:rFonts w:hint="eastAsia" w:ascii="宋体" w:hAnsi="宋体"/>
          <w:sz w:val="24"/>
        </w:rPr>
        <w:t>⑵加强施工组织管理，坚持施工过程三级验收制度</w:t>
      </w:r>
    </w:p>
    <w:p>
      <w:pPr>
        <w:ind w:firstLine="480" w:firstLineChars="200"/>
        <w:rPr>
          <w:rFonts w:hint="eastAsia" w:ascii="宋体" w:hAnsi="宋体"/>
          <w:sz w:val="24"/>
        </w:rPr>
      </w:pPr>
      <w:r>
        <w:rPr>
          <w:rFonts w:hint="eastAsia" w:ascii="宋体" w:hAnsi="宋体"/>
          <w:sz w:val="24"/>
        </w:rPr>
        <w:t>加强工序自检自查，及时消灭质量隐患。班组设专职质量检查员，项目部设专职质检工程师，与现场监理共同形成三级验收体系，坚持施工过程三级验收制度。</w:t>
      </w:r>
    </w:p>
    <w:p>
      <w:pPr>
        <w:ind w:firstLine="480" w:firstLineChars="200"/>
        <w:rPr>
          <w:rFonts w:hint="eastAsia" w:ascii="宋体" w:hAnsi="宋体"/>
          <w:sz w:val="24"/>
        </w:rPr>
      </w:pPr>
      <w:r>
        <w:rPr>
          <w:rFonts w:hint="eastAsia" w:ascii="宋体" w:hAnsi="宋体"/>
          <w:sz w:val="24"/>
        </w:rPr>
        <w:t>班组质量检查员负责工序自检自查，填写《工序自检记录》，自检合格后，会同项目部专职质检工程师共同验收，并填写《工序交接检查记录》和《工序质量检查评定表》，最后请现场监理进行验收，填写《工序报验单》和《隐蔽工程验收记录》。</w:t>
      </w:r>
    </w:p>
    <w:p>
      <w:pPr>
        <w:ind w:firstLine="480" w:firstLineChars="200"/>
        <w:rPr>
          <w:rFonts w:hint="eastAsia" w:ascii="宋体" w:hAnsi="宋体"/>
          <w:sz w:val="24"/>
        </w:rPr>
      </w:pPr>
      <w:r>
        <w:rPr>
          <w:rFonts w:hint="eastAsia" w:ascii="宋体" w:hAnsi="宋体"/>
          <w:sz w:val="24"/>
        </w:rPr>
        <w:t>⑶加强施工过程控制，加大巡视旁站力度</w:t>
      </w:r>
    </w:p>
    <w:p>
      <w:pPr>
        <w:ind w:firstLine="480" w:firstLineChars="200"/>
        <w:rPr>
          <w:rFonts w:hint="eastAsia" w:ascii="宋体" w:hAnsi="宋体"/>
          <w:sz w:val="24"/>
        </w:rPr>
      </w:pPr>
      <w:r>
        <w:rPr>
          <w:rFonts w:hint="eastAsia" w:ascii="宋体" w:hAnsi="宋体"/>
          <w:sz w:val="24"/>
        </w:rPr>
        <w:t>加强施工过程控制，把质量隐患消灭在萌芽状态。施工中，工长、技术员、质检员、试验员深入施工一线，加大对一般工序的巡视、检查、抽查力度，对重要工序进行全过程旁站监督，及时发现问题、解决问题。</w:t>
      </w:r>
    </w:p>
    <w:p>
      <w:pPr>
        <w:ind w:firstLine="480" w:firstLineChars="200"/>
        <w:rPr>
          <w:rFonts w:hint="eastAsia" w:ascii="宋体" w:hAnsi="宋体"/>
          <w:sz w:val="24"/>
        </w:rPr>
      </w:pPr>
      <w:r>
        <w:rPr>
          <w:rFonts w:hint="eastAsia" w:ascii="宋体" w:hAnsi="宋体"/>
          <w:sz w:val="24"/>
        </w:rPr>
        <w:t>4、建设精品，抓施工过程标准化</w:t>
      </w:r>
    </w:p>
    <w:p>
      <w:pPr>
        <w:ind w:firstLine="480" w:firstLineChars="200"/>
        <w:rPr>
          <w:rFonts w:hint="eastAsia" w:ascii="宋体" w:hAnsi="宋体"/>
          <w:sz w:val="24"/>
        </w:rPr>
      </w:pPr>
      <w:r>
        <w:rPr>
          <w:rFonts w:hint="eastAsia" w:ascii="宋体" w:hAnsi="宋体"/>
          <w:sz w:val="24"/>
        </w:rPr>
        <w:t>“精品工程”不但要求高质量的产品，而且要求规范化的文明的施工过程。</w:t>
      </w:r>
    </w:p>
    <w:p>
      <w:pPr>
        <w:ind w:firstLine="480" w:firstLineChars="200"/>
        <w:rPr>
          <w:rFonts w:hint="eastAsia" w:ascii="宋体" w:hAnsi="宋体"/>
          <w:sz w:val="24"/>
        </w:rPr>
      </w:pPr>
      <w:r>
        <w:rPr>
          <w:rFonts w:hint="eastAsia" w:ascii="宋体" w:hAnsi="宋体"/>
          <w:sz w:val="24"/>
        </w:rPr>
        <w:t>环境保护与文明施工，施工安全及交通导行是施工过程中的三个重要环节，直接关系到工程的对外形象。在本项目的实施过程中，我单位将按照业主制定的施工过程标准化细则，在环境保护与文明施工，施工安全及交通导行三个方面实施标准的施工管理，以全新的形象展现在广大市民面前。</w:t>
      </w:r>
    </w:p>
    <w:p>
      <w:pPr>
        <w:ind w:firstLine="480" w:firstLineChars="200"/>
        <w:rPr>
          <w:rFonts w:hint="eastAsia" w:ascii="宋体" w:hAnsi="宋体"/>
          <w:sz w:val="24"/>
        </w:rPr>
      </w:pPr>
      <w:r>
        <w:rPr>
          <w:rFonts w:hint="eastAsia" w:ascii="宋体" w:hAnsi="宋体"/>
          <w:sz w:val="24"/>
        </w:rPr>
        <w:t>⑴加强文明施工管理</w:t>
      </w:r>
    </w:p>
    <w:p>
      <w:pPr>
        <w:ind w:firstLine="480" w:firstLineChars="200"/>
        <w:rPr>
          <w:rFonts w:hint="eastAsia" w:ascii="宋体" w:hAnsi="宋体"/>
          <w:sz w:val="24"/>
        </w:rPr>
      </w:pPr>
      <w:r>
        <w:rPr>
          <w:rFonts w:hint="eastAsia" w:ascii="宋体" w:hAnsi="宋体"/>
          <w:sz w:val="24"/>
        </w:rPr>
        <w:t>严格组织管理：建立文明施工环保领导小组，由生产副经理任组长；根据施工现场特点和实际情况，制定环境保护与文明施工专项措施；项目经理部设专职文明施工员，负责施工现场的日常工作。</w:t>
      </w:r>
    </w:p>
    <w:p>
      <w:pPr>
        <w:ind w:firstLine="480" w:firstLineChars="200"/>
        <w:rPr>
          <w:rFonts w:hint="eastAsia" w:ascii="宋体" w:hAnsi="宋体"/>
          <w:sz w:val="24"/>
        </w:rPr>
      </w:pPr>
      <w:r>
        <w:rPr>
          <w:rFonts w:hint="eastAsia" w:ascii="宋体" w:hAnsi="宋体"/>
          <w:sz w:val="24"/>
        </w:rPr>
        <w:t>施工区域按照我单位有关规定，采用我单位标准围挡进行封闭，严禁无关人员进入施工现场，搞好文明施工与环境保护。项目部安排专人负责对围挡的清洁与维护，及时修缮被损坏的围挡板，保持施工区整洁美观。</w:t>
      </w:r>
    </w:p>
    <w:p>
      <w:pPr>
        <w:ind w:firstLine="480" w:firstLineChars="200"/>
        <w:rPr>
          <w:rFonts w:hint="eastAsia" w:ascii="宋体" w:hAnsi="宋体"/>
          <w:sz w:val="24"/>
        </w:rPr>
      </w:pPr>
      <w:r>
        <w:rPr>
          <w:rFonts w:hint="eastAsia" w:ascii="宋体" w:hAnsi="宋体"/>
          <w:sz w:val="24"/>
        </w:rPr>
        <w:t>现场按统一标准设立标识牌：施工平面布置图、安全生产制度板、环境保护制度板、文明施工制度板，分施工区明确负责人，接受各方监督。</w:t>
      </w:r>
    </w:p>
    <w:p>
      <w:pPr>
        <w:ind w:firstLine="480" w:firstLineChars="200"/>
        <w:rPr>
          <w:rFonts w:hint="eastAsia" w:ascii="宋体" w:hAnsi="宋体"/>
          <w:sz w:val="24"/>
        </w:rPr>
      </w:pPr>
      <w:r>
        <w:rPr>
          <w:rFonts w:hint="eastAsia" w:ascii="宋体" w:hAnsi="宋体"/>
          <w:sz w:val="24"/>
        </w:rPr>
        <w:t>严格执行政府规定，严格控制噪声污染、大气污染和施工振动，做到施工不扰民。散体材料、施工渣土的运输和消纳满足环卫和环保部门的要求。生产区、生活区井然有序，燃煤达标。</w:t>
      </w:r>
    </w:p>
    <w:p>
      <w:pPr>
        <w:ind w:firstLine="480" w:firstLineChars="200"/>
        <w:rPr>
          <w:rFonts w:hint="eastAsia" w:ascii="宋体" w:hAnsi="宋体"/>
          <w:sz w:val="24"/>
        </w:rPr>
      </w:pPr>
      <w:r>
        <w:rPr>
          <w:rFonts w:hint="eastAsia" w:ascii="宋体" w:hAnsi="宋体"/>
          <w:sz w:val="24"/>
        </w:rPr>
        <w:t>⑵加强安全管理</w:t>
      </w:r>
    </w:p>
    <w:p>
      <w:pPr>
        <w:ind w:firstLine="480" w:firstLineChars="200"/>
        <w:rPr>
          <w:rFonts w:hint="eastAsia" w:ascii="宋体" w:hAnsi="宋体"/>
          <w:sz w:val="24"/>
        </w:rPr>
      </w:pPr>
      <w:r>
        <w:rPr>
          <w:rFonts w:hint="eastAsia" w:ascii="宋体" w:hAnsi="宋体"/>
          <w:sz w:val="24"/>
        </w:rPr>
        <w:t>建立施工安全领导小组，制定安全生产、消防保卫措施和方案，制定安全防护、临时用电、机械安全、消防保卫制度。</w:t>
      </w:r>
    </w:p>
    <w:p>
      <w:pPr>
        <w:ind w:firstLine="480" w:firstLineChars="200"/>
        <w:rPr>
          <w:rFonts w:hint="eastAsia" w:ascii="宋体" w:hAnsi="宋体"/>
          <w:sz w:val="24"/>
        </w:rPr>
      </w:pPr>
      <w:r>
        <w:rPr>
          <w:rFonts w:hint="eastAsia" w:ascii="宋体" w:hAnsi="宋体"/>
          <w:sz w:val="24"/>
        </w:rPr>
        <w:t>操作人员个人防护用品符合规定，安全帽、反光背心根据施工需要每人必备；沟槽放坡、脚手架、承重支架、大型模板等符合规定；施工人员无违章作业。开槽后，为临近的单位、居民搭设临时便桥，方便居民出行。</w:t>
      </w:r>
    </w:p>
    <w:p>
      <w:pPr>
        <w:ind w:firstLine="480" w:firstLineChars="200"/>
        <w:rPr>
          <w:rFonts w:hint="eastAsia" w:ascii="宋体" w:hAnsi="宋体"/>
          <w:sz w:val="24"/>
        </w:rPr>
      </w:pPr>
      <w:r>
        <w:rPr>
          <w:rFonts w:hint="eastAsia" w:ascii="宋体" w:hAnsi="宋体"/>
          <w:sz w:val="24"/>
        </w:rPr>
        <w:t>电工持证上岗；供电分级配电，照明灯具、配电箱、开关的安装符合规定；</w:t>
      </w:r>
    </w:p>
    <w:p>
      <w:pPr>
        <w:ind w:firstLine="480" w:firstLineChars="200"/>
        <w:rPr>
          <w:rFonts w:hint="eastAsia" w:ascii="宋体" w:hAnsi="宋体"/>
          <w:sz w:val="24"/>
        </w:rPr>
      </w:pPr>
      <w:r>
        <w:rPr>
          <w:rFonts w:hint="eastAsia" w:ascii="宋体" w:hAnsi="宋体"/>
          <w:sz w:val="24"/>
        </w:rPr>
        <w:t>配电系统、发电机具、电气工具有接地或接零保护。</w:t>
      </w:r>
    </w:p>
    <w:p>
      <w:pPr>
        <w:ind w:firstLine="480" w:firstLineChars="200"/>
        <w:rPr>
          <w:rFonts w:hint="eastAsia" w:ascii="宋体" w:hAnsi="宋体"/>
          <w:sz w:val="24"/>
        </w:rPr>
      </w:pPr>
      <w:r>
        <w:rPr>
          <w:rFonts w:hint="eastAsia" w:ascii="宋体" w:hAnsi="宋体"/>
          <w:sz w:val="24"/>
        </w:rPr>
        <w:t>操驾人员持证上岗；机械设备的维修、使用符合规定，各类机械设置安装合理，仪表齐全有效，有安全保养记录。</w:t>
      </w:r>
    </w:p>
    <w:p>
      <w:pPr>
        <w:ind w:firstLine="480" w:firstLineChars="200"/>
        <w:rPr>
          <w:rFonts w:hint="eastAsia" w:ascii="宋体" w:hAnsi="宋体"/>
          <w:sz w:val="24"/>
        </w:rPr>
      </w:pPr>
      <w:r>
        <w:rPr>
          <w:rFonts w:hint="eastAsia" w:ascii="宋体" w:hAnsi="宋体"/>
          <w:sz w:val="24"/>
        </w:rPr>
        <w:t>有24 小时消防保卫值班及值班记录，防火标志和消防设施符合要求，临时建筑符合消防规定，剧毒、易燃易爆品有严格的管理制度，有保卫、消防等突发事件的方案、预案。</w:t>
      </w:r>
    </w:p>
    <w:p>
      <w:pPr>
        <w:ind w:firstLine="480" w:firstLineChars="200"/>
        <w:rPr>
          <w:rFonts w:hint="eastAsia" w:ascii="宋体" w:hAnsi="宋体"/>
          <w:sz w:val="24"/>
        </w:rPr>
      </w:pPr>
      <w:r>
        <w:rPr>
          <w:rFonts w:hint="eastAsia" w:ascii="宋体" w:hAnsi="宋体"/>
          <w:sz w:val="24"/>
        </w:rPr>
        <w:t>5、建设精品，引入竞争机制与奖惩机制</w:t>
      </w:r>
    </w:p>
    <w:p>
      <w:pPr>
        <w:ind w:firstLine="480" w:firstLineChars="200"/>
        <w:rPr>
          <w:rFonts w:hint="eastAsia" w:ascii="宋体" w:hAnsi="宋体"/>
          <w:sz w:val="24"/>
        </w:rPr>
      </w:pPr>
      <w:r>
        <w:rPr>
          <w:rFonts w:hint="eastAsia" w:ascii="宋体" w:hAnsi="宋体"/>
          <w:sz w:val="24"/>
        </w:rPr>
        <w:t>为切实提高工程质量，实现业主精品工程的目标，在本项目的实施过程中，我单位将引入竞争机制和奖惩机制。</w:t>
      </w:r>
    </w:p>
    <w:p>
      <w:pPr>
        <w:ind w:firstLine="480" w:firstLineChars="200"/>
        <w:rPr>
          <w:rFonts w:hint="eastAsia" w:ascii="宋体" w:hAnsi="宋体"/>
          <w:sz w:val="24"/>
        </w:rPr>
      </w:pPr>
      <w:r>
        <w:rPr>
          <w:rFonts w:hint="eastAsia" w:ascii="宋体" w:hAnsi="宋体"/>
          <w:sz w:val="24"/>
        </w:rPr>
        <w:t>首先在项目部管理层实施，把经济效益同工程质量挂钩，将工程任务划分为若干段，项目部管理层相应划分为若干组，每组成员由工长、技术员、质量员组成，各组之间展开竞争，对工期短、质量优的小组给予奖励，反之严惩不怠。同时在各作业队、班组之间展开竞争，奖优罚劣。</w:t>
      </w:r>
    </w:p>
    <w:p>
      <w:pPr>
        <w:pStyle w:val="4"/>
        <w:numPr>
          <w:ilvl w:val="0"/>
          <w:numId w:val="0"/>
        </w:numPr>
        <w:tabs>
          <w:tab w:val="left" w:pos="720"/>
          <w:tab w:val="left" w:pos="1140"/>
        </w:tabs>
        <w:ind w:right="214"/>
        <w:rPr>
          <w:rFonts w:hint="eastAsia"/>
        </w:rPr>
      </w:pPr>
      <w:bookmarkStart w:id="355" w:name="_Toc525107855"/>
      <w:r>
        <w:rPr>
          <w:rFonts w:hint="eastAsia"/>
        </w:rPr>
        <w:t>第五</w:t>
      </w:r>
      <w:bookmarkStart w:id="356" w:name="_Toc8236"/>
      <w:bookmarkStart w:id="357" w:name="_Toc6478"/>
      <w:r>
        <w:rPr>
          <w:rFonts w:hint="eastAsia"/>
        </w:rPr>
        <w:t>节 重点项目的质量控制</w:t>
      </w:r>
      <w:bookmarkEnd w:id="355"/>
      <w:bookmarkEnd w:id="356"/>
      <w:bookmarkEnd w:id="357"/>
      <w:bookmarkStart w:id="358" w:name="bk207"/>
      <w:bookmarkEnd w:id="358"/>
    </w:p>
    <w:p>
      <w:pPr>
        <w:ind w:firstLine="480" w:firstLineChars="200"/>
        <w:rPr>
          <w:rFonts w:hint="eastAsia" w:ascii="宋体" w:hAnsi="宋体"/>
          <w:sz w:val="24"/>
        </w:rPr>
      </w:pPr>
      <w:bookmarkStart w:id="359" w:name="bk208"/>
      <w:bookmarkEnd w:id="359"/>
      <w:r>
        <w:rPr>
          <w:rFonts w:hint="eastAsia" w:ascii="宋体" w:hAnsi="宋体"/>
          <w:sz w:val="24"/>
        </w:rPr>
        <w:t>为保证本工程施工质量，实现质量目标，我单位计划在完善质量保证体系的同时，有针对性的加强施工过程控制，防止质量通病的发生。</w:t>
      </w:r>
    </w:p>
    <w:p>
      <w:pPr>
        <w:ind w:firstLine="480" w:firstLineChars="200"/>
        <w:rPr>
          <w:rFonts w:hint="eastAsia" w:ascii="宋体" w:hAnsi="宋体"/>
          <w:sz w:val="24"/>
        </w:rPr>
      </w:pPr>
      <w:r>
        <w:rPr>
          <w:rFonts w:hint="eastAsia" w:ascii="宋体" w:hAnsi="宋体"/>
          <w:sz w:val="24"/>
        </w:rPr>
        <w:t>1、管道回填质量控制</w:t>
      </w:r>
    </w:p>
    <w:p>
      <w:pPr>
        <w:ind w:firstLine="360" w:firstLineChars="150"/>
        <w:rPr>
          <w:rFonts w:hint="eastAsia" w:ascii="宋体" w:hAnsi="宋体"/>
          <w:sz w:val="24"/>
        </w:rPr>
      </w:pPr>
      <w:r>
        <w:rPr>
          <w:rFonts w:hint="eastAsia" w:ascii="宋体" w:hAnsi="宋体"/>
          <w:sz w:val="24"/>
        </w:rPr>
        <w:t>1）、管道安装后应做好稳管和及时回填工作，防止浮管。</w:t>
      </w:r>
      <w:r>
        <w:rPr>
          <w:rFonts w:ascii="宋体" w:hAnsi="宋体"/>
          <w:sz w:val="24"/>
        </w:rPr>
        <w:t> </w:t>
      </w:r>
    </w:p>
    <w:p>
      <w:pPr>
        <w:ind w:firstLine="360" w:firstLineChars="150"/>
        <w:rPr>
          <w:rFonts w:hint="eastAsia" w:ascii="宋体" w:hAnsi="宋体"/>
          <w:sz w:val="24"/>
        </w:rPr>
      </w:pPr>
      <w:r>
        <w:rPr>
          <w:rFonts w:hint="eastAsia" w:ascii="宋体" w:hAnsi="宋体"/>
          <w:sz w:val="24"/>
        </w:rPr>
        <w:t>2）、根据设计规定，选择回填材料。</w:t>
      </w:r>
    </w:p>
    <w:p>
      <w:pPr>
        <w:ind w:firstLine="360" w:firstLineChars="150"/>
        <w:rPr>
          <w:rFonts w:hint="eastAsia" w:ascii="宋体" w:hAnsi="宋体"/>
          <w:sz w:val="24"/>
        </w:rPr>
      </w:pPr>
      <w:r>
        <w:rPr>
          <w:rFonts w:hint="eastAsia" w:ascii="宋体" w:hAnsi="宋体"/>
          <w:sz w:val="24"/>
        </w:rPr>
        <w:t>3）、回填时，必须把管坑水先排干，然后回填，做到均匀放土。</w:t>
      </w:r>
    </w:p>
    <w:p>
      <w:pPr>
        <w:ind w:firstLine="360" w:firstLineChars="150"/>
        <w:rPr>
          <w:rFonts w:hint="eastAsia" w:ascii="宋体" w:hAnsi="宋体"/>
          <w:sz w:val="24"/>
        </w:rPr>
      </w:pPr>
      <w:r>
        <w:rPr>
          <w:rFonts w:hint="eastAsia" w:ascii="宋体" w:hAnsi="宋体"/>
          <w:sz w:val="24"/>
        </w:rPr>
        <w:t>4）、管坑两侧同时回填，并要分层夯实。</w:t>
      </w:r>
    </w:p>
    <w:p>
      <w:pPr>
        <w:ind w:firstLine="480" w:firstLineChars="200"/>
        <w:rPr>
          <w:rFonts w:hint="eastAsia" w:ascii="宋体" w:hAnsi="宋体"/>
          <w:sz w:val="24"/>
        </w:rPr>
      </w:pPr>
      <w:r>
        <w:rPr>
          <w:rFonts w:hint="eastAsia" w:ascii="宋体" w:hAnsi="宋体"/>
          <w:sz w:val="24"/>
        </w:rPr>
        <w:t>2、检查井、雨水口与路面衔接处理措施</w:t>
      </w:r>
    </w:p>
    <w:p>
      <w:pPr>
        <w:ind w:firstLine="480" w:firstLineChars="200"/>
        <w:rPr>
          <w:rFonts w:hint="eastAsia" w:ascii="宋体" w:hAnsi="宋体"/>
          <w:sz w:val="24"/>
        </w:rPr>
      </w:pPr>
      <w:r>
        <w:rPr>
          <w:rFonts w:hint="eastAsia" w:ascii="宋体" w:hAnsi="宋体"/>
          <w:sz w:val="24"/>
        </w:rPr>
        <w:t>路上各种新建检查井在面层摊铺前随面层高程进行准确调整，在摊铺沥青中、下面层时，井口用2cm 钢板覆盖，测量人员做好标记，面层连续摊铺进行，待碾压成活过后，立即将井口位置的油料铲除，长井筒。</w:t>
      </w:r>
    </w:p>
    <w:p>
      <w:pPr>
        <w:ind w:firstLine="480" w:firstLineChars="200"/>
        <w:rPr>
          <w:rFonts w:hint="eastAsia" w:ascii="宋体" w:hAnsi="宋体"/>
          <w:sz w:val="24"/>
        </w:rPr>
      </w:pPr>
      <w:r>
        <w:rPr>
          <w:rFonts w:hint="eastAsia" w:ascii="宋体" w:hAnsi="宋体"/>
          <w:sz w:val="24"/>
        </w:rPr>
        <w:t>表面层摊铺前，安排专人调整井口高程。采用鱼线沿两个垂直方向挂井字线的方法控制检查井井盖标高，保证井盖高程与该部位表面层高程一致，衔接平顺。高程调整完毕，在各铸铁井盖表面均匀涂刷一薄层柴油，便于表面层摊铺后清除表面油料。</w:t>
      </w:r>
    </w:p>
    <w:p>
      <w:pPr>
        <w:ind w:firstLine="480" w:firstLineChars="200"/>
        <w:rPr>
          <w:rFonts w:hint="eastAsia" w:ascii="宋体" w:hAnsi="宋体"/>
          <w:sz w:val="24"/>
        </w:rPr>
      </w:pPr>
      <w:r>
        <w:rPr>
          <w:rFonts w:hint="eastAsia" w:ascii="宋体" w:hAnsi="宋体"/>
          <w:sz w:val="24"/>
        </w:rPr>
        <w:t>各检查井口高程已调整准确，表面层采用非接触式平衡梁控制摊铺厚度及高程，在检查井位置沥青混凝土连续摊铺，保证了检查井周围面层的完整性与连续性，严禁表面层铺筑完成后，检查井周边沥青砼反挖戴眼镜。</w:t>
      </w:r>
    </w:p>
    <w:p>
      <w:pPr>
        <w:ind w:firstLine="480" w:firstLineChars="200"/>
        <w:rPr>
          <w:rFonts w:hint="eastAsia" w:ascii="宋体" w:hAnsi="宋体"/>
          <w:sz w:val="24"/>
        </w:rPr>
      </w:pPr>
      <w:r>
        <w:rPr>
          <w:rFonts w:hint="eastAsia" w:ascii="宋体" w:hAnsi="宋体"/>
          <w:sz w:val="24"/>
        </w:rPr>
        <w:t>检查井口周围及雨水口周围压路机不易压实的死角区域，派专人用手扶式振动压路机碾压夯实，井口周围换填过筛的细油料，保证与相邻结构物衔接平顺。</w:t>
      </w:r>
    </w:p>
    <w:p>
      <w:pPr>
        <w:ind w:firstLine="480" w:firstLineChars="200"/>
        <w:rPr>
          <w:rFonts w:hint="eastAsia" w:ascii="宋体" w:hAnsi="宋体"/>
          <w:sz w:val="24"/>
        </w:rPr>
      </w:pPr>
      <w:r>
        <w:rPr>
          <w:rFonts w:hint="eastAsia" w:ascii="宋体" w:hAnsi="宋体"/>
          <w:sz w:val="24"/>
        </w:rPr>
        <w:t>3、检查井处跳车的防治</w:t>
      </w:r>
    </w:p>
    <w:p>
      <w:pPr>
        <w:ind w:firstLine="480" w:firstLineChars="200"/>
        <w:rPr>
          <w:rFonts w:hint="eastAsia" w:ascii="宋体" w:hAnsi="宋体"/>
          <w:sz w:val="24"/>
        </w:rPr>
      </w:pPr>
      <w:r>
        <w:rPr>
          <w:rFonts w:hint="eastAsia" w:ascii="宋体" w:hAnsi="宋体"/>
          <w:sz w:val="24"/>
        </w:rPr>
        <w:t>⑴检查井四周1m 范围内在路面结构面层以内采用反挖施工法，用二灰掺5％水泥回填，同步夯实。</w:t>
      </w:r>
    </w:p>
    <w:p>
      <w:pPr>
        <w:ind w:firstLine="480" w:firstLineChars="200"/>
        <w:rPr>
          <w:rFonts w:hint="eastAsia" w:ascii="宋体" w:hAnsi="宋体"/>
          <w:sz w:val="24"/>
        </w:rPr>
      </w:pPr>
      <w:r>
        <w:rPr>
          <w:rFonts w:hint="eastAsia" w:ascii="宋体" w:hAnsi="宋体"/>
          <w:sz w:val="24"/>
        </w:rPr>
        <w:t>⑵检查井四周1m 范围内路面基层采用二灰砂砾掺5％水泥回填。</w:t>
      </w:r>
    </w:p>
    <w:p>
      <w:pPr>
        <w:ind w:firstLine="480" w:firstLineChars="200"/>
        <w:rPr>
          <w:rFonts w:hint="eastAsia" w:ascii="宋体" w:hAnsi="宋体"/>
          <w:sz w:val="24"/>
        </w:rPr>
      </w:pPr>
      <w:r>
        <w:rPr>
          <w:rFonts w:hint="eastAsia" w:ascii="宋体" w:hAnsi="宋体"/>
          <w:sz w:val="24"/>
        </w:rPr>
        <w:t>⑶铺筑沥青砼表面层之前，长检查井采用双十字线控制。</w:t>
      </w:r>
    </w:p>
    <w:p>
      <w:pPr>
        <w:ind w:firstLine="480" w:firstLineChars="200"/>
        <w:rPr>
          <w:rFonts w:hint="eastAsia" w:ascii="宋体" w:hAnsi="宋体"/>
          <w:sz w:val="24"/>
        </w:rPr>
      </w:pPr>
      <w:r>
        <w:rPr>
          <w:rFonts w:hint="eastAsia" w:ascii="宋体" w:hAnsi="宋体"/>
          <w:sz w:val="24"/>
        </w:rPr>
        <w:t>⑷检查井盖用高标号砂浆座实，并用豆石砼护井盖底圈（砼顶面要保证井盖底圈覆盖两层混合料），砼养护到设计强度之前，注意保护防止扰动。</w:t>
      </w:r>
    </w:p>
    <w:p>
      <w:pPr>
        <w:ind w:firstLine="480" w:firstLineChars="200"/>
        <w:rPr>
          <w:rFonts w:hint="eastAsia" w:ascii="宋体" w:hAnsi="宋体"/>
          <w:sz w:val="24"/>
        </w:rPr>
      </w:pPr>
      <w:r>
        <w:rPr>
          <w:rFonts w:hint="eastAsia" w:ascii="宋体" w:hAnsi="宋体"/>
          <w:sz w:val="24"/>
        </w:rPr>
        <w:t>⑸铺筑表层油之前，先用底层油将井盖周围的空隙填平并碾压密实，最后统一铺筑表层油面。</w:t>
      </w:r>
    </w:p>
    <w:p>
      <w:pPr>
        <w:ind w:firstLine="480" w:firstLineChars="200"/>
        <w:rPr>
          <w:rFonts w:hint="eastAsia" w:ascii="宋体" w:hAnsi="宋体"/>
          <w:sz w:val="24"/>
        </w:rPr>
      </w:pPr>
      <w:r>
        <w:rPr>
          <w:rFonts w:hint="eastAsia" w:ascii="宋体" w:hAnsi="宋体"/>
          <w:sz w:val="24"/>
        </w:rPr>
        <w:t>4、防止路面局部积水的措施</w:t>
      </w:r>
    </w:p>
    <w:p>
      <w:pPr>
        <w:ind w:firstLine="480" w:firstLineChars="200"/>
        <w:rPr>
          <w:rFonts w:hint="eastAsia" w:ascii="宋体" w:hAnsi="宋体"/>
          <w:sz w:val="24"/>
        </w:rPr>
      </w:pPr>
      <w:r>
        <w:rPr>
          <w:rFonts w:hint="eastAsia" w:ascii="宋体" w:hAnsi="宋体"/>
          <w:sz w:val="24"/>
        </w:rPr>
        <w:t>检查摊铺机进场前严格摊铺机熨平板直顺度、夯锤运行情况，确保熨平板直顺、夯锤均匀。两台摊铺机或多台摊铺机联合摊铺时，选用同型号摊铺机联合摊铺，保证摊铺机夯锤工作一致，摊铺机就位时，调整两台摊铺机熨平板横坡一致，摊铺过程中及时检测两台摊铺机摊铺的路面横坡，确保两台摊铺机横坡相同避免在两台摊铺机接缝处出现凹槽或凸起而引起路面积水。</w:t>
      </w:r>
    </w:p>
    <w:p>
      <w:pPr>
        <w:ind w:firstLine="480" w:firstLineChars="200"/>
        <w:rPr>
          <w:rFonts w:hint="eastAsia" w:ascii="宋体" w:hAnsi="宋体"/>
          <w:sz w:val="24"/>
        </w:rPr>
      </w:pPr>
      <w:r>
        <w:rPr>
          <w:rFonts w:hint="eastAsia" w:ascii="宋体" w:hAnsi="宋体"/>
          <w:sz w:val="24"/>
        </w:rPr>
        <w:t>严格控制沥青砼路面各层标高和横坡，摊铺过程中，质检员和测量员跟班作业，对路面平整度、横坡度及时检测和复测，发现问题即时处理，确保路面坡度平顺，消灭局部积水。</w:t>
      </w:r>
    </w:p>
    <w:p>
      <w:pPr>
        <w:ind w:firstLine="480" w:firstLineChars="200"/>
        <w:rPr>
          <w:rFonts w:hint="eastAsia" w:ascii="宋体" w:hAnsi="宋体"/>
          <w:sz w:val="24"/>
        </w:rPr>
      </w:pPr>
      <w:r>
        <w:rPr>
          <w:rFonts w:hint="eastAsia" w:ascii="宋体" w:hAnsi="宋体"/>
          <w:sz w:val="24"/>
        </w:rPr>
        <w:t>表面层摊铺时采用非接触式声纳平衡梁对结构厚度严格控制，并有效提高路面平整度，消除路面局部积水。</w:t>
      </w:r>
    </w:p>
    <w:p>
      <w:pPr>
        <w:ind w:firstLine="480" w:firstLineChars="200"/>
        <w:rPr>
          <w:rFonts w:hint="eastAsia" w:ascii="宋体" w:hAnsi="宋体"/>
          <w:sz w:val="24"/>
        </w:rPr>
      </w:pPr>
      <w:r>
        <w:rPr>
          <w:rFonts w:hint="eastAsia" w:ascii="宋体" w:hAnsi="宋体"/>
          <w:sz w:val="24"/>
        </w:rPr>
        <w:t>5、沥青砼面层厚度和平整度控制</w:t>
      </w:r>
    </w:p>
    <w:p>
      <w:pPr>
        <w:ind w:firstLine="480" w:firstLineChars="200"/>
        <w:rPr>
          <w:rFonts w:hint="eastAsia" w:ascii="宋体" w:hAnsi="宋体"/>
          <w:sz w:val="24"/>
        </w:rPr>
      </w:pPr>
      <w:r>
        <w:rPr>
          <w:rFonts w:hint="eastAsia" w:ascii="宋体" w:hAnsi="宋体"/>
          <w:sz w:val="24"/>
        </w:rPr>
        <w:t>⑴控制沥青砼面层厚度：铺筑沥青砼面层前，严格控制路面基层标高。</w:t>
      </w:r>
    </w:p>
    <w:p>
      <w:pPr>
        <w:ind w:firstLine="480" w:firstLineChars="200"/>
        <w:rPr>
          <w:rFonts w:hint="eastAsia" w:ascii="宋体" w:hAnsi="宋体"/>
          <w:sz w:val="24"/>
        </w:rPr>
      </w:pPr>
      <w:r>
        <w:rPr>
          <w:rFonts w:hint="eastAsia" w:ascii="宋体" w:hAnsi="宋体"/>
          <w:sz w:val="24"/>
        </w:rPr>
        <w:t>在摊铺试验段过程中，测量摊铺前基层标高、摊铺后沥青砼碾压前标高和碾压终了后路面下面层标高，计算出保证沥青砼下面层厚度时摊铺机的松铺厚度确保沥青砼厚度不小于设计要求。</w:t>
      </w:r>
    </w:p>
    <w:p>
      <w:pPr>
        <w:ind w:firstLine="480" w:firstLineChars="200"/>
      </w:pPr>
      <w:r>
        <w:rPr>
          <w:rFonts w:hint="eastAsia" w:ascii="宋体" w:hAnsi="宋体"/>
          <w:sz w:val="24"/>
        </w:rPr>
        <w:t>⑵沥青砼面层平整度控制：沥青砼下、中面层摊铺时采用铝梁和钢丝基准线控制高程，面层摊铺时，采用非接触式声纳平衡梁进一步提高平整度，为避免纵向冷接缝，园路上面层采用一台摊铺机联合摊铺，摊铺过程中控制摊铺机摊铺速度不大于3m/min，保证连续供料，压路机初压时，控制碾压速度，严禁压路机急刹车，沥青砼下面层碾压时，采用宽钢轮英格索兰DD130 压路机，控制摊铺的沥青砼面层平整度б＜0.8。</w:t>
      </w:r>
    </w:p>
    <w:p>
      <w:pPr>
        <w:pStyle w:val="4"/>
        <w:numPr>
          <w:ilvl w:val="0"/>
          <w:numId w:val="0"/>
        </w:numPr>
        <w:tabs>
          <w:tab w:val="left" w:pos="720"/>
          <w:tab w:val="left" w:pos="1140"/>
        </w:tabs>
        <w:ind w:right="214"/>
        <w:rPr>
          <w:rFonts w:hint="eastAsia"/>
        </w:rPr>
      </w:pPr>
      <w:bookmarkStart w:id="360" w:name="_Toc525107856"/>
      <w:bookmarkStart w:id="361" w:name="_Toc16607"/>
      <w:bookmarkStart w:id="362" w:name="_Toc4304"/>
      <w:r>
        <w:rPr>
          <w:rFonts w:hint="eastAsia"/>
        </w:rPr>
        <w:t>第六节 质量管理措施</w:t>
      </w:r>
      <w:bookmarkEnd w:id="360"/>
      <w:bookmarkEnd w:id="361"/>
      <w:bookmarkEnd w:id="362"/>
      <w:bookmarkStart w:id="363" w:name="bk209"/>
      <w:bookmarkEnd w:id="363"/>
    </w:p>
    <w:p>
      <w:pPr>
        <w:ind w:firstLine="480" w:firstLineChars="200"/>
        <w:rPr>
          <w:rFonts w:hint="eastAsia" w:ascii="宋体" w:hAnsi="宋体"/>
          <w:sz w:val="24"/>
        </w:rPr>
      </w:pPr>
      <w:bookmarkStart w:id="364" w:name="bk210"/>
      <w:bookmarkEnd w:id="364"/>
      <w:r>
        <w:rPr>
          <w:rFonts w:hint="eastAsia" w:ascii="宋体" w:hAnsi="宋体"/>
          <w:sz w:val="24"/>
        </w:rPr>
        <w:t>隐蔽工程、关键工序和特殊工序的检查验收坚持自检、互检、专检的“三检制”。以班组检查与专业检查相结合。施工班组在上、下班交接前须对当天完成的工程的质量进行自检，对不符合质量要求的及时予以纠正。</w:t>
      </w:r>
    </w:p>
    <w:p>
      <w:pPr>
        <w:ind w:firstLine="480" w:firstLineChars="200"/>
        <w:rPr>
          <w:rFonts w:hint="eastAsia" w:ascii="宋体" w:hAnsi="宋体"/>
          <w:sz w:val="24"/>
        </w:rPr>
      </w:pPr>
      <w:r>
        <w:rPr>
          <w:rFonts w:hint="eastAsia" w:ascii="宋体" w:hAnsi="宋体"/>
          <w:sz w:val="24"/>
        </w:rPr>
        <w:t>各工序工作完成后，由分管工序的技术负责人、质量检查人员组织工班长，按技术规范进行检验，凡不符合质量标准的，坚决返工处理，直到再次验收合格。</w:t>
      </w:r>
    </w:p>
    <w:p>
      <w:pPr>
        <w:ind w:firstLine="480" w:firstLineChars="200"/>
        <w:rPr>
          <w:rFonts w:hint="eastAsia" w:ascii="宋体" w:hAnsi="宋体"/>
          <w:sz w:val="24"/>
        </w:rPr>
      </w:pPr>
      <w:r>
        <w:rPr>
          <w:rFonts w:hint="eastAsia" w:ascii="宋体" w:hAnsi="宋体"/>
          <w:sz w:val="24"/>
        </w:rPr>
        <w:t>工序中间交接时，必须有明确的质量交接意见，每个班组的交接工序都须当严格执行“三工序制度”，即检查上道工序，做好本工序，服务下道工序。</w:t>
      </w:r>
    </w:p>
    <w:p>
      <w:pPr>
        <w:ind w:firstLine="480" w:firstLineChars="200"/>
        <w:rPr>
          <w:rFonts w:hint="eastAsia" w:ascii="宋体" w:hAnsi="宋体"/>
          <w:sz w:val="24"/>
        </w:rPr>
      </w:pPr>
      <w:r>
        <w:rPr>
          <w:rFonts w:hint="eastAsia" w:ascii="宋体" w:hAnsi="宋体"/>
          <w:sz w:val="24"/>
        </w:rPr>
        <w:t>每道隐蔽工程、关键工序和特殊工序完成并经自检合格后，邀请监理工程师验收，做好隐蔽工程、关键工序验收质量记录和检查签证资料整理工作。</w:t>
      </w:r>
    </w:p>
    <w:p>
      <w:pPr>
        <w:ind w:firstLine="480" w:firstLineChars="200"/>
        <w:rPr>
          <w:rFonts w:hint="eastAsia" w:ascii="宋体" w:hAnsi="宋体"/>
          <w:sz w:val="24"/>
        </w:rPr>
      </w:pPr>
      <w:r>
        <w:rPr>
          <w:rFonts w:hint="eastAsia" w:ascii="宋体" w:hAnsi="宋体"/>
          <w:sz w:val="24"/>
        </w:rPr>
        <w:t>所有隐蔽工程、关键工序和特殊工序必须经监理工程师签字认可后，方可进行下一道工序，未经签字认可的，禁止进行下道工序施工。</w:t>
      </w:r>
    </w:p>
    <w:p>
      <w:pPr>
        <w:ind w:firstLine="480" w:firstLineChars="200"/>
        <w:rPr>
          <w:rFonts w:hint="eastAsia" w:ascii="宋体" w:hAnsi="宋体"/>
          <w:sz w:val="24"/>
        </w:rPr>
      </w:pPr>
      <w:r>
        <w:rPr>
          <w:rFonts w:hint="eastAsia" w:ascii="宋体" w:hAnsi="宋体"/>
          <w:sz w:val="24"/>
        </w:rPr>
        <w:t>经监理工程师检查验收不合格的隐蔽工程、关键工序和特殊工序项目，经返工自检和复验合格后，重新填写验收记录，并向驻地监理工程师发出复检申请，经检查认可后，及时办理签认手续。</w:t>
      </w:r>
    </w:p>
    <w:p>
      <w:pPr>
        <w:ind w:firstLine="480" w:firstLineChars="200"/>
      </w:pPr>
      <w:r>
        <w:rPr>
          <w:rFonts w:hint="eastAsia" w:ascii="宋体" w:hAnsi="宋体"/>
          <w:sz w:val="24"/>
        </w:rPr>
        <w:t>按竣工文件编制要求整理各项隐蔽工程、关键工序验收记录，并按ISO9001质量标准《文件、资料控制程序》分类归档保存。工序施工中的施工日志、隐蔽工程、关键工序和特殊工序验收记录、分项、分部工程质量评定记录等资料齐全。按《工程质量检验评定标准》要求，用碳素墨水填写，其内容及签字齐全，具有可追溯性。</w:t>
      </w:r>
    </w:p>
    <w:p>
      <w:pPr>
        <w:pStyle w:val="4"/>
        <w:numPr>
          <w:ilvl w:val="0"/>
          <w:numId w:val="0"/>
        </w:numPr>
        <w:tabs>
          <w:tab w:val="left" w:pos="720"/>
          <w:tab w:val="left" w:pos="1140"/>
        </w:tabs>
        <w:ind w:right="214"/>
        <w:rPr>
          <w:rFonts w:hint="eastAsia"/>
        </w:rPr>
      </w:pPr>
      <w:bookmarkStart w:id="365" w:name="_Toc525107857"/>
      <w:bookmarkStart w:id="366" w:name="_Toc23325"/>
      <w:bookmarkStart w:id="367" w:name="_Toc25281"/>
      <w:r>
        <w:rPr>
          <w:rFonts w:hint="eastAsia"/>
        </w:rPr>
        <w:t>第七节 质量预防预案</w:t>
      </w:r>
      <w:bookmarkEnd w:id="365"/>
      <w:bookmarkEnd w:id="366"/>
      <w:bookmarkEnd w:id="367"/>
      <w:bookmarkStart w:id="368" w:name="bk211"/>
      <w:bookmarkEnd w:id="368"/>
    </w:p>
    <w:p>
      <w:pPr>
        <w:ind w:firstLine="480" w:firstLineChars="200"/>
        <w:rPr>
          <w:rFonts w:hint="eastAsia" w:ascii="宋体" w:hAnsi="宋体"/>
          <w:sz w:val="24"/>
        </w:rPr>
      </w:pPr>
      <w:bookmarkStart w:id="369" w:name="bk212"/>
      <w:bookmarkEnd w:id="369"/>
      <w:r>
        <w:rPr>
          <w:rFonts w:hint="eastAsia" w:ascii="宋体" w:hAnsi="宋体"/>
          <w:sz w:val="24"/>
        </w:rPr>
        <w:t>消除人为因素造成的工序质量缺陷：加强对施工人员“质量第一，顾客至上”的质量意识教育，确定岗位责任制，定期组织技能培训，提高员工操作技能。</w:t>
      </w:r>
    </w:p>
    <w:p>
      <w:pPr>
        <w:ind w:firstLine="480" w:firstLineChars="200"/>
        <w:rPr>
          <w:rFonts w:hint="eastAsia" w:ascii="宋体" w:hAnsi="宋体"/>
          <w:sz w:val="24"/>
        </w:rPr>
      </w:pPr>
      <w:r>
        <w:rPr>
          <w:rFonts w:hint="eastAsia" w:ascii="宋体" w:hAnsi="宋体"/>
          <w:sz w:val="24"/>
        </w:rPr>
        <w:t>消除环境因素造成的工序质量缺陷：加强现场管理，搞好文明施工、合理组织，确保工序施工有一个良好的施工环境。</w:t>
      </w:r>
    </w:p>
    <w:p>
      <w:pPr>
        <w:ind w:firstLine="480" w:firstLineChars="200"/>
        <w:rPr>
          <w:rFonts w:hint="eastAsia" w:ascii="宋体" w:hAnsi="宋体"/>
          <w:sz w:val="24"/>
        </w:rPr>
      </w:pPr>
      <w:r>
        <w:rPr>
          <w:rFonts w:hint="eastAsia" w:ascii="宋体" w:hAnsi="宋体"/>
          <w:sz w:val="24"/>
        </w:rPr>
        <w:t>消除施工方法不当造成的工序质量缺陷：坚持持证上岗，严格施工纪律，按规范组织施工，严格操作规程，确保施工方法得当。</w:t>
      </w:r>
    </w:p>
    <w:p>
      <w:pPr>
        <w:ind w:firstLine="480" w:firstLineChars="200"/>
        <w:rPr>
          <w:rFonts w:hint="eastAsia" w:ascii="宋体" w:hAnsi="宋体"/>
          <w:sz w:val="24"/>
        </w:rPr>
      </w:pPr>
      <w:r>
        <w:rPr>
          <w:rFonts w:hint="eastAsia" w:ascii="宋体" w:hAnsi="宋体"/>
          <w:sz w:val="24"/>
        </w:rPr>
        <w:t>消除机械、检验、测量、试验设备造成的工序质量缺陷：</w:t>
      </w:r>
    </w:p>
    <w:p>
      <w:pPr>
        <w:ind w:firstLine="480" w:firstLineChars="200"/>
        <w:rPr>
          <w:rFonts w:hint="eastAsia" w:ascii="宋体" w:hAnsi="宋体"/>
          <w:sz w:val="24"/>
        </w:rPr>
      </w:pPr>
      <w:r>
        <w:rPr>
          <w:rFonts w:hint="eastAsia" w:ascii="宋体" w:hAnsi="宋体"/>
          <w:sz w:val="24"/>
        </w:rPr>
        <w:t>对机械设备定期进行维修和保养，结合本项目的实际情况，配置性能良好、配套的机械设备。定期对计量、测试设备进行周期鉴定，保证检验、测量、试验的准确性，推广和应用先进的计量设备和快速准确的测试技术，减少检验、测量、试验设备造成的工序质量缺陷。</w:t>
      </w:r>
    </w:p>
    <w:p>
      <w:pPr>
        <w:ind w:firstLine="480" w:firstLineChars="200"/>
        <w:rPr>
          <w:rFonts w:hint="eastAsia" w:ascii="宋体" w:hAnsi="宋体"/>
          <w:sz w:val="24"/>
        </w:rPr>
      </w:pPr>
      <w:r>
        <w:rPr>
          <w:rFonts w:hint="eastAsia" w:ascii="宋体" w:hAnsi="宋体"/>
          <w:sz w:val="24"/>
        </w:rPr>
        <w:t>消除材料因素造成的工序质量缺陷：物资采购各环节的控制工作，实行定点、定量采购，确保材料质量。</w:t>
      </w:r>
    </w:p>
    <w:p>
      <w:pPr>
        <w:ind w:firstLine="480" w:firstLineChars="200"/>
        <w:rPr>
          <w:rFonts w:hint="eastAsia" w:ascii="宋体" w:hAnsi="宋体"/>
          <w:sz w:val="24"/>
        </w:rPr>
      </w:pPr>
      <w:r>
        <w:rPr>
          <w:rFonts w:hint="eastAsia" w:ascii="宋体" w:hAnsi="宋体"/>
          <w:sz w:val="24"/>
        </w:rPr>
        <w:t>作好技术交底和质量记录，确保工序质量：</w:t>
      </w:r>
    </w:p>
    <w:p>
      <w:pPr>
        <w:ind w:firstLine="480" w:firstLineChars="200"/>
        <w:rPr>
          <w:rFonts w:hint="eastAsia" w:ascii="宋体" w:hAnsi="宋体"/>
          <w:sz w:val="24"/>
        </w:rPr>
      </w:pPr>
      <w:r>
        <w:rPr>
          <w:rFonts w:hint="eastAsia" w:ascii="宋体" w:hAnsi="宋体"/>
          <w:sz w:val="24"/>
        </w:rPr>
        <w:t>项目总工程师须全面对设计图纸进行审核，掌握实用的各类规范，明确质量标准和技术要求，做好技术交底，参加人员应履行签字手续，形成状态过程的可追溯性。质检工程师应熟悉相关的技术规范、设计要求、验收标准，做好工序质量检查记录，负责隐蔽工程检查验收签认，填写工程质量评定表，建立事故（隐患）报告处理等行之有效的质量管理制度，使工程质量处于受控状态。</w:t>
      </w:r>
    </w:p>
    <w:p>
      <w:pPr>
        <w:ind w:firstLine="480" w:firstLineChars="200"/>
      </w:pPr>
      <w:r>
        <w:rPr>
          <w:rFonts w:hint="eastAsia" w:ascii="宋体" w:hAnsi="宋体"/>
          <w:sz w:val="24"/>
        </w:rPr>
        <w:t>各隐蔽工程项目工序技术负责人，须熟悉设计图纸，理解设计文件精神，搞好技术交底，并做好质量记录。</w:t>
      </w:r>
    </w:p>
    <w:p>
      <w:pPr>
        <w:pStyle w:val="4"/>
        <w:numPr>
          <w:ilvl w:val="0"/>
          <w:numId w:val="0"/>
        </w:numPr>
        <w:tabs>
          <w:tab w:val="left" w:pos="720"/>
          <w:tab w:val="left" w:pos="1140"/>
        </w:tabs>
        <w:ind w:right="214"/>
        <w:rPr>
          <w:rFonts w:hint="eastAsia"/>
        </w:rPr>
      </w:pPr>
      <w:bookmarkStart w:id="370" w:name="_Toc10950"/>
      <w:bookmarkStart w:id="371" w:name="_Toc1974"/>
      <w:bookmarkStart w:id="372" w:name="_Toc525107858"/>
      <w:r>
        <w:rPr>
          <w:rFonts w:hint="eastAsia"/>
        </w:rPr>
        <w:t>第八节 收尾阶段质量保证措施</w:t>
      </w:r>
      <w:bookmarkEnd w:id="370"/>
      <w:bookmarkEnd w:id="371"/>
      <w:bookmarkEnd w:id="372"/>
      <w:bookmarkStart w:id="373" w:name="bk213"/>
      <w:bookmarkEnd w:id="373"/>
    </w:p>
    <w:p>
      <w:pPr>
        <w:ind w:firstLine="480" w:firstLineChars="200"/>
        <w:rPr>
          <w:rFonts w:hint="eastAsia" w:ascii="宋体" w:hAnsi="宋体"/>
          <w:sz w:val="24"/>
        </w:rPr>
      </w:pPr>
      <w:r>
        <w:rPr>
          <w:rFonts w:hint="eastAsia" w:ascii="宋体" w:hAnsi="宋体"/>
          <w:sz w:val="24"/>
        </w:rPr>
        <w:t>1、制定收尾阶段施工计划，对剩余工程数量、材料、机具、人员需求量作出具体安排，保证收尾阶段工程质量。</w:t>
      </w:r>
    </w:p>
    <w:p>
      <w:pPr>
        <w:ind w:firstLine="480" w:firstLineChars="200"/>
        <w:rPr>
          <w:rFonts w:hint="eastAsia" w:ascii="宋体" w:hAnsi="宋体"/>
          <w:sz w:val="24"/>
        </w:rPr>
      </w:pPr>
      <w:r>
        <w:rPr>
          <w:rFonts w:hint="eastAsia" w:ascii="宋体" w:hAnsi="宋体"/>
          <w:sz w:val="24"/>
        </w:rPr>
        <w:t>2、工程将要竣工前，由经理部主管生产的副经理组织有关管理人员及作业人员对收尾工程进行自验，清点未完及需要修补的项目，采取措施一项一项加以落实。</w:t>
      </w:r>
    </w:p>
    <w:p>
      <w:pPr>
        <w:ind w:firstLine="480" w:firstLineChars="200"/>
        <w:rPr>
          <w:rFonts w:hint="eastAsia" w:ascii="宋体" w:hAnsi="宋体"/>
          <w:sz w:val="24"/>
        </w:rPr>
      </w:pPr>
      <w:r>
        <w:rPr>
          <w:rFonts w:hint="eastAsia" w:ascii="宋体" w:hAnsi="宋体"/>
          <w:sz w:val="24"/>
        </w:rPr>
        <w:t>3、组织技术人员对竣工资料进行全面整理、编制装订归档，其整理标准按照甲方及监理工程师要求执行。</w:t>
      </w:r>
    </w:p>
    <w:p>
      <w:pPr>
        <w:ind w:firstLine="480" w:firstLineChars="200"/>
        <w:rPr>
          <w:rFonts w:hint="eastAsia" w:ascii="宋体" w:hAnsi="宋体"/>
          <w:sz w:val="24"/>
        </w:rPr>
      </w:pPr>
      <w:r>
        <w:rPr>
          <w:rFonts w:hint="eastAsia" w:ascii="宋体" w:hAnsi="宋体"/>
          <w:sz w:val="24"/>
        </w:rPr>
        <w:t>4、在工程交工验收之后，项目经理部制定质量回访计划，对已完工程存在的缺陷负责保修。</w:t>
      </w:r>
    </w:p>
    <w:p>
      <w:pPr>
        <w:ind w:firstLine="480" w:firstLineChars="200"/>
        <w:rPr>
          <w:rFonts w:hint="eastAsia"/>
        </w:rPr>
      </w:pPr>
      <w:r>
        <w:rPr>
          <w:rFonts w:hint="eastAsia" w:ascii="宋体" w:hAnsi="宋体"/>
          <w:sz w:val="24"/>
        </w:rPr>
        <w:t>5、在工程交工验收之前，根据《建设工程质量管理条例》，国家关于工程质量保修的有关规定与甲方签订工程质量保修书。确定工程质量保修范围和内容，在质量保修期内，承担保修责任。在保修期发生质量问题，我单位将全力予以整修，确保业主满意。</w:t>
      </w:r>
    </w:p>
    <w:p>
      <w:pPr>
        <w:pStyle w:val="3"/>
        <w:spacing w:before="278" w:beforeLines="50" w:after="278" w:afterLines="50" w:line="240" w:lineRule="auto"/>
        <w:jc w:val="center"/>
        <w:rPr>
          <w:sz w:val="36"/>
          <w:szCs w:val="36"/>
        </w:rPr>
      </w:pPr>
      <w:bookmarkStart w:id="374" w:name="_Toc26774"/>
      <w:bookmarkStart w:id="375" w:name="_Toc525107859"/>
      <w:bookmarkStart w:id="376" w:name="_Toc211239457"/>
      <w:bookmarkStart w:id="377" w:name="_Toc210965788"/>
      <w:bookmarkStart w:id="378" w:name="_Toc212890476"/>
      <w:bookmarkStart w:id="379" w:name="_Toc211134826"/>
      <w:bookmarkStart w:id="380" w:name="_Toc210146970"/>
      <w:bookmarkStart w:id="381" w:name="_Toc212962457"/>
      <w:bookmarkStart w:id="382" w:name="_Toc212799437"/>
      <w:bookmarkStart w:id="383" w:name="_Toc210279012"/>
      <w:bookmarkStart w:id="384" w:name="_Toc212710056"/>
      <w:bookmarkStart w:id="385" w:name="_Toc212961646"/>
      <w:bookmarkStart w:id="386" w:name="_Toc212633749"/>
      <w:bookmarkStart w:id="387" w:name="_Toc211223795"/>
      <w:bookmarkStart w:id="388" w:name="_Toc211239559"/>
      <w:bookmarkStart w:id="389" w:name="_Toc210782789"/>
      <w:bookmarkStart w:id="390" w:name="_Toc212954873"/>
      <w:r>
        <w:rPr>
          <w:rFonts w:hint="eastAsia"/>
          <w:sz w:val="36"/>
          <w:szCs w:val="36"/>
        </w:rPr>
        <w:t>第八章 绿化养护管理措施</w:t>
      </w:r>
      <w:bookmarkEnd w:id="374"/>
    </w:p>
    <w:p>
      <w:pPr>
        <w:rPr>
          <w:rFonts w:ascii="宋体" w:hAnsi="宋体"/>
          <w:sz w:val="24"/>
        </w:rPr>
      </w:pPr>
      <w:r>
        <w:rPr>
          <w:rFonts w:hint="eastAsia" w:ascii="宋体" w:hAnsi="宋体"/>
          <w:sz w:val="24"/>
        </w:rPr>
        <w:t xml:space="preserve">一、养护准备工作计划  </w:t>
      </w:r>
    </w:p>
    <w:p>
      <w:pPr>
        <w:ind w:firstLine="480" w:firstLineChars="200"/>
        <w:jc w:val="left"/>
        <w:rPr>
          <w:rFonts w:ascii="宋体" w:hAnsi="宋体"/>
          <w:sz w:val="24"/>
        </w:rPr>
      </w:pPr>
      <w:r>
        <w:rPr>
          <w:rFonts w:hint="eastAsia" w:ascii="宋体" w:hAnsi="宋体"/>
          <w:sz w:val="24"/>
        </w:rPr>
        <w:t xml:space="preserve">工程养护准备工作包括技术准备、物质准备、劳动组织、养护现场准备和养护场外设备。   </w:t>
      </w:r>
    </w:p>
    <w:p>
      <w:pPr>
        <w:ind w:firstLine="480" w:firstLineChars="200"/>
        <w:jc w:val="left"/>
        <w:rPr>
          <w:rFonts w:ascii="宋体" w:hAnsi="宋体"/>
          <w:sz w:val="24"/>
        </w:rPr>
      </w:pPr>
      <w:r>
        <w:rPr>
          <w:rFonts w:hint="eastAsia" w:ascii="宋体" w:hAnsi="宋体"/>
          <w:sz w:val="24"/>
        </w:rPr>
        <w:t xml:space="preserve">技术准备：熟悉养护范围及审查有关的设计资料，调查、搜集有关地质、 水文、地形、地貌等原始资料。对表土肥力、土层厚度、保水保肥大能力，pH值、不良杂质含量等情况进行调查分析。   </w:t>
      </w:r>
    </w:p>
    <w:p>
      <w:pPr>
        <w:ind w:firstLine="480" w:firstLineChars="200"/>
        <w:jc w:val="left"/>
        <w:rPr>
          <w:rFonts w:ascii="宋体" w:hAnsi="宋体"/>
          <w:sz w:val="24"/>
        </w:rPr>
      </w:pPr>
      <w:r>
        <w:rPr>
          <w:rFonts w:hint="eastAsia" w:ascii="宋体" w:hAnsi="宋体"/>
          <w:sz w:val="24"/>
        </w:rPr>
        <w:t xml:space="preserve">物资材料准备：包括植物材料、机具和设备等保证养护顺利进行的物资基础的准备，根据各种物资材料的需要量计划，分别落实货源，安排运输和储备，使其满足连续养护和要求。 </w:t>
      </w:r>
    </w:p>
    <w:p>
      <w:pPr>
        <w:ind w:firstLine="480" w:firstLineChars="200"/>
        <w:jc w:val="left"/>
        <w:rPr>
          <w:rFonts w:ascii="宋体" w:hAnsi="宋体"/>
          <w:sz w:val="24"/>
        </w:rPr>
      </w:pPr>
      <w:r>
        <w:rPr>
          <w:rFonts w:hint="eastAsia" w:ascii="宋体" w:hAnsi="宋体"/>
          <w:sz w:val="24"/>
        </w:rPr>
        <w:t xml:space="preserve"> 1）落实、检修在养护所需机械设备，对于易耗性的和使用率较高的物件，备有充足的量。 </w:t>
      </w:r>
    </w:p>
    <w:p>
      <w:pPr>
        <w:ind w:firstLine="480" w:firstLineChars="200"/>
        <w:jc w:val="left"/>
        <w:rPr>
          <w:rFonts w:ascii="宋体" w:hAnsi="宋体"/>
          <w:sz w:val="24"/>
        </w:rPr>
      </w:pPr>
      <w:r>
        <w:rPr>
          <w:rFonts w:hint="eastAsia" w:ascii="宋体" w:hAnsi="宋体"/>
          <w:sz w:val="24"/>
        </w:rPr>
        <w:t xml:space="preserve"> 2）安装、调试养护机具，按照养护机具需要量计划，组织养护机具进场， 在养护前进行检查和试运转。 </w:t>
      </w:r>
    </w:p>
    <w:p>
      <w:pPr>
        <w:ind w:firstLine="480" w:firstLineChars="200"/>
        <w:jc w:val="left"/>
        <w:rPr>
          <w:rFonts w:ascii="宋体" w:hAnsi="宋体"/>
          <w:sz w:val="24"/>
        </w:rPr>
      </w:pPr>
      <w:r>
        <w:rPr>
          <w:rFonts w:hint="eastAsia" w:ascii="宋体" w:hAnsi="宋体"/>
          <w:sz w:val="24"/>
        </w:rPr>
        <w:t xml:space="preserve"> 3）养护工程中所用各种材料的落实，并确保有充足的备量，对工程所用的材料及早进行落实。   </w:t>
      </w:r>
    </w:p>
    <w:p>
      <w:pPr>
        <w:ind w:firstLine="480" w:firstLineChars="200"/>
        <w:jc w:val="left"/>
        <w:rPr>
          <w:rFonts w:ascii="宋体" w:hAnsi="宋体"/>
          <w:sz w:val="24"/>
        </w:rPr>
      </w:pPr>
      <w:r>
        <w:rPr>
          <w:rFonts w:hint="eastAsia" w:ascii="宋体" w:hAnsi="宋体"/>
          <w:sz w:val="24"/>
        </w:rPr>
        <w:t xml:space="preserve"> 劳动力准备：成立养护项目部。建立精干的养护队伍，组织劳动力进场，选择优秀的管理人员、技术人员；有丰富经验的专家、机械操作师等组成养护队伍进场。向养护工人进行技术交底和安全教育。    </w:t>
      </w:r>
    </w:p>
    <w:p>
      <w:pPr>
        <w:ind w:firstLine="480" w:firstLineChars="200"/>
        <w:jc w:val="left"/>
        <w:rPr>
          <w:rFonts w:ascii="宋体" w:hAnsi="宋体"/>
          <w:sz w:val="24"/>
        </w:rPr>
      </w:pPr>
      <w:r>
        <w:rPr>
          <w:rFonts w:hint="eastAsia" w:ascii="宋体" w:hAnsi="宋体"/>
          <w:sz w:val="24"/>
        </w:rPr>
        <w:t xml:space="preserve">建立健全各项管理制度，包括养护质量检查制度，养护技术档案管理制度，实物和材料的质量验收制度，技术责任制度，职工考勤考核制度，安全操作制度和机具使用保养制度。养护现场准备：做好养护场地的测量工作，按照竣工图和实际面积进行对比，确定养护范围，正常养护。   </w:t>
      </w:r>
    </w:p>
    <w:p>
      <w:pPr>
        <w:jc w:val="left"/>
        <w:rPr>
          <w:rFonts w:ascii="宋体" w:hAnsi="宋体"/>
          <w:sz w:val="24"/>
        </w:rPr>
      </w:pPr>
      <w:r>
        <w:rPr>
          <w:rFonts w:hint="eastAsia" w:ascii="宋体" w:hAnsi="宋体"/>
          <w:sz w:val="24"/>
        </w:rPr>
        <w:t xml:space="preserve">二、绿地养护组织措施  </w:t>
      </w:r>
    </w:p>
    <w:p>
      <w:pPr>
        <w:ind w:firstLine="480" w:firstLineChars="200"/>
        <w:jc w:val="left"/>
        <w:rPr>
          <w:rFonts w:ascii="宋体" w:hAnsi="宋体"/>
          <w:sz w:val="24"/>
        </w:rPr>
      </w:pPr>
      <w:r>
        <w:rPr>
          <w:rFonts w:hint="eastAsia" w:ascii="宋体" w:hAnsi="宋体"/>
          <w:sz w:val="24"/>
        </w:rPr>
        <w:t xml:space="preserve">根据工程现场实际考察情况、现状，结合工程的位置及相关数据分析，制定切合实际的每月养护方案对本工程尤为必要。本工程的树种基本涵盖了许多绿化树木品种，种类非常丰富，现参照《秦皇岛市城区绿地养护质量标准》，制定1-12月常规的养护方案。  </w:t>
      </w:r>
    </w:p>
    <w:p>
      <w:pPr>
        <w:numPr>
          <w:ilvl w:val="0"/>
          <w:numId w:val="16"/>
        </w:numPr>
        <w:ind w:firstLine="480" w:firstLineChars="200"/>
        <w:jc w:val="left"/>
        <w:rPr>
          <w:rFonts w:ascii="宋体" w:hAnsi="宋体"/>
          <w:sz w:val="24"/>
        </w:rPr>
      </w:pPr>
      <w:r>
        <w:rPr>
          <w:rFonts w:hint="eastAsia" w:ascii="宋体" w:hAnsi="宋体"/>
          <w:sz w:val="24"/>
        </w:rPr>
        <w:t xml:space="preserve">、养护管理的重要性 </w:t>
      </w:r>
    </w:p>
    <w:p>
      <w:pPr>
        <w:jc w:val="left"/>
        <w:rPr>
          <w:rFonts w:ascii="宋体" w:hAnsi="宋体"/>
          <w:sz w:val="24"/>
        </w:rPr>
      </w:pPr>
      <w:r>
        <w:rPr>
          <w:rFonts w:hint="eastAsia" w:ascii="宋体" w:hAnsi="宋体"/>
          <w:sz w:val="24"/>
        </w:rPr>
        <w:t xml:space="preserve">     植物的养护管理在园林施工和园林管理中的重要作用，主要体现在以下几方面：  </w:t>
      </w:r>
    </w:p>
    <w:p>
      <w:pPr>
        <w:numPr>
          <w:ilvl w:val="0"/>
          <w:numId w:val="17"/>
        </w:numPr>
        <w:ind w:firstLine="480" w:firstLineChars="200"/>
        <w:jc w:val="left"/>
        <w:rPr>
          <w:rFonts w:ascii="宋体" w:hAnsi="宋体"/>
          <w:sz w:val="24"/>
        </w:rPr>
      </w:pPr>
      <w:r>
        <w:rPr>
          <w:rFonts w:hint="eastAsia" w:ascii="宋体" w:hAnsi="宋体"/>
          <w:sz w:val="24"/>
        </w:rPr>
        <w:t xml:space="preserve">及时科学的养护管理可以克服植物在种植过程中对植物枝叶、根系所造成的损伤、保证成活，迅速恢复生长势，是充分发挥景观美化效果的重要手段。  </w:t>
      </w:r>
    </w:p>
    <w:p>
      <w:pPr>
        <w:numPr>
          <w:ilvl w:val="0"/>
          <w:numId w:val="18"/>
        </w:numPr>
        <w:ind w:firstLine="480" w:firstLineChars="200"/>
        <w:jc w:val="left"/>
        <w:rPr>
          <w:rFonts w:ascii="宋体" w:hAnsi="宋体"/>
          <w:sz w:val="24"/>
        </w:rPr>
      </w:pPr>
      <w:r>
        <w:rPr>
          <w:rFonts w:hint="eastAsia" w:ascii="宋体" w:hAnsi="宋体"/>
          <w:sz w:val="24"/>
        </w:rPr>
        <w:t xml:space="preserve">经常、有效、合理的日常养护管理，可以使植物适应各种环境因素，克服自然灾害和病虫害的侵袭，保持健壮、旺盛的自然长势，增强绿化效果，是发挥园林植物在园林中多种功能效益的有力保障。  </w:t>
      </w:r>
    </w:p>
    <w:p>
      <w:pPr>
        <w:jc w:val="left"/>
        <w:rPr>
          <w:rFonts w:ascii="宋体" w:hAnsi="宋体"/>
          <w:sz w:val="24"/>
        </w:rPr>
      </w:pPr>
      <w:r>
        <w:rPr>
          <w:rFonts w:hint="eastAsia" w:ascii="宋体" w:hAnsi="宋体"/>
          <w:sz w:val="24"/>
        </w:rPr>
        <w:t xml:space="preserve">    3、长期、科学、精心的养护管理，还能预防植物早衰，延长生长寿命，保持优美的景观效果，尽量节省开支，是提高园林经济、社会效益的有效途径。                                       </w:t>
      </w:r>
    </w:p>
    <w:p>
      <w:pPr>
        <w:numPr>
          <w:ilvl w:val="0"/>
          <w:numId w:val="19"/>
        </w:numPr>
        <w:ind w:firstLine="480" w:firstLineChars="200"/>
        <w:jc w:val="left"/>
        <w:rPr>
          <w:rFonts w:ascii="宋体" w:hAnsi="宋体"/>
          <w:sz w:val="24"/>
        </w:rPr>
      </w:pPr>
      <w:r>
        <w:rPr>
          <w:rFonts w:hint="eastAsia" w:ascii="宋体" w:hAnsi="宋体"/>
          <w:sz w:val="24"/>
        </w:rPr>
        <w:t xml:space="preserve">、养护管理的内容  </w:t>
      </w:r>
    </w:p>
    <w:p>
      <w:pPr>
        <w:ind w:firstLine="480" w:firstLineChars="200"/>
        <w:jc w:val="left"/>
        <w:rPr>
          <w:rFonts w:ascii="宋体" w:hAnsi="宋体"/>
          <w:sz w:val="24"/>
        </w:rPr>
      </w:pPr>
      <w:r>
        <w:rPr>
          <w:rFonts w:hint="eastAsia" w:ascii="宋体" w:hAnsi="宋体"/>
          <w:sz w:val="24"/>
        </w:rPr>
        <w:t xml:space="preserve">养护工作内容包括：浇水、排水、除草、中耕、施肥、修剪整形、病虫害防治、防风防寒、绿地保洁等。 </w:t>
      </w:r>
    </w:p>
    <w:p>
      <w:pPr>
        <w:numPr>
          <w:ilvl w:val="0"/>
          <w:numId w:val="20"/>
        </w:numPr>
        <w:ind w:firstLine="480" w:firstLineChars="200"/>
        <w:jc w:val="left"/>
        <w:rPr>
          <w:rFonts w:ascii="宋体" w:hAnsi="宋体"/>
          <w:sz w:val="24"/>
        </w:rPr>
      </w:pPr>
      <w:r>
        <w:rPr>
          <w:rFonts w:hint="eastAsia" w:ascii="宋体" w:hAnsi="宋体"/>
          <w:sz w:val="24"/>
        </w:rPr>
        <w:t xml:space="preserve">、 养护承诺      </w:t>
      </w:r>
    </w:p>
    <w:p>
      <w:pPr>
        <w:ind w:firstLine="480" w:firstLineChars="200"/>
        <w:jc w:val="left"/>
        <w:rPr>
          <w:rFonts w:ascii="宋体" w:hAnsi="宋体"/>
          <w:sz w:val="24"/>
        </w:rPr>
      </w:pPr>
      <w:r>
        <w:rPr>
          <w:rFonts w:hint="eastAsia" w:ascii="宋体" w:hAnsi="宋体"/>
          <w:sz w:val="24"/>
        </w:rPr>
        <w:t>本绿化工程苗木养护期为</w:t>
      </w:r>
      <w:r>
        <w:rPr>
          <w:rFonts w:hint="eastAsia" w:ascii="宋体" w:hAnsi="宋体"/>
          <w:sz w:val="24"/>
          <w:lang w:val="en-US" w:eastAsia="zh-CN"/>
        </w:rPr>
        <w:t>2</w:t>
      </w:r>
      <w:r>
        <w:rPr>
          <w:rFonts w:hint="eastAsia" w:ascii="宋体" w:hAnsi="宋体"/>
          <w:sz w:val="24"/>
        </w:rPr>
        <w:t xml:space="preserve">年，在工程管理养护上主要做到以下几点：  </w:t>
      </w:r>
    </w:p>
    <w:p>
      <w:pPr>
        <w:numPr>
          <w:ilvl w:val="0"/>
          <w:numId w:val="21"/>
        </w:numPr>
        <w:ind w:firstLine="480" w:firstLineChars="200"/>
        <w:jc w:val="left"/>
        <w:rPr>
          <w:rFonts w:ascii="宋体" w:hAnsi="宋体"/>
          <w:sz w:val="24"/>
        </w:rPr>
      </w:pPr>
      <w:r>
        <w:rPr>
          <w:rFonts w:hint="eastAsia" w:ascii="宋体" w:hAnsi="宋体"/>
          <w:sz w:val="24"/>
        </w:rPr>
        <w:t xml:space="preserve">在养护期间，保持苗木、草坪生长旺盛，成活率100%，无大规模病虫害发生。  </w:t>
      </w:r>
    </w:p>
    <w:p>
      <w:pPr>
        <w:numPr>
          <w:ilvl w:val="0"/>
          <w:numId w:val="22"/>
        </w:numPr>
        <w:ind w:firstLine="480" w:firstLineChars="200"/>
        <w:jc w:val="left"/>
        <w:rPr>
          <w:rFonts w:ascii="宋体" w:hAnsi="宋体"/>
          <w:sz w:val="24"/>
        </w:rPr>
      </w:pPr>
      <w:r>
        <w:rPr>
          <w:rFonts w:hint="eastAsia" w:ascii="宋体" w:hAnsi="宋体"/>
          <w:sz w:val="24"/>
        </w:rPr>
        <w:t xml:space="preserve">保持绿地内无明显杂草，绿篱修剪整齐，草坪长度控制在10CM 以下。  </w:t>
      </w:r>
    </w:p>
    <w:p>
      <w:pPr>
        <w:numPr>
          <w:ilvl w:val="0"/>
          <w:numId w:val="23"/>
        </w:numPr>
        <w:ind w:firstLine="480" w:firstLineChars="200"/>
        <w:jc w:val="left"/>
        <w:rPr>
          <w:rFonts w:ascii="宋体" w:hAnsi="宋体"/>
          <w:sz w:val="24"/>
        </w:rPr>
      </w:pPr>
      <w:r>
        <w:rPr>
          <w:rFonts w:hint="eastAsia" w:ascii="宋体" w:hAnsi="宋体"/>
          <w:sz w:val="24"/>
        </w:rPr>
        <w:t xml:space="preserve">色块植物保持块面整齐, 乔木无风倒现象。 </w:t>
      </w:r>
    </w:p>
    <w:p>
      <w:pPr>
        <w:numPr>
          <w:ilvl w:val="0"/>
          <w:numId w:val="24"/>
        </w:numPr>
        <w:ind w:firstLine="480" w:firstLineChars="200"/>
        <w:jc w:val="left"/>
        <w:rPr>
          <w:rFonts w:ascii="宋体" w:hAnsi="宋体"/>
          <w:sz w:val="24"/>
        </w:rPr>
      </w:pPr>
      <w:r>
        <w:rPr>
          <w:rFonts w:hint="eastAsia" w:ascii="宋体" w:hAnsi="宋体"/>
          <w:sz w:val="24"/>
        </w:rPr>
        <w:t xml:space="preserve">保持绿地内清洁卫生，一发现垃圾及时清除。 </w:t>
      </w:r>
    </w:p>
    <w:p>
      <w:pPr>
        <w:jc w:val="left"/>
        <w:rPr>
          <w:rFonts w:ascii="宋体" w:hAnsi="宋体"/>
          <w:sz w:val="24"/>
        </w:rPr>
      </w:pPr>
      <w:r>
        <w:rPr>
          <w:rFonts w:hint="eastAsia" w:ascii="宋体" w:hAnsi="宋体"/>
          <w:sz w:val="24"/>
        </w:rPr>
        <w:t xml:space="preserve">    5、接到甲方通知，15分钟内响应，一小时内解决，严重灾害性事件，处理时间于24小时内解决。</w:t>
      </w:r>
    </w:p>
    <w:p>
      <w:pPr>
        <w:jc w:val="left"/>
        <w:rPr>
          <w:rFonts w:ascii="宋体" w:hAnsi="宋体"/>
          <w:sz w:val="24"/>
        </w:rPr>
      </w:pPr>
      <w:r>
        <w:rPr>
          <w:rFonts w:hint="eastAsia" w:ascii="宋体" w:hAnsi="宋体"/>
          <w:sz w:val="24"/>
        </w:rPr>
        <w:t xml:space="preserve">   （四）、 养护计划 </w:t>
      </w:r>
    </w:p>
    <w:p>
      <w:pPr>
        <w:ind w:firstLine="480" w:firstLineChars="200"/>
        <w:jc w:val="left"/>
        <w:rPr>
          <w:rFonts w:ascii="宋体" w:hAnsi="宋体"/>
          <w:sz w:val="24"/>
        </w:rPr>
      </w:pPr>
      <w:r>
        <w:rPr>
          <w:rFonts w:hint="eastAsia" w:ascii="宋体" w:hAnsi="宋体"/>
          <w:sz w:val="24"/>
        </w:rPr>
        <w:t xml:space="preserve"> 养护工作一年四季均要进行。因此，根据植物的生物学特性了解其生长发育规律，并结合当地的具体生态条件，制定一套符合实情的科学的养护措施，是实施养护的关键。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  </w:t>
      </w:r>
    </w:p>
    <w:p>
      <w:pPr>
        <w:ind w:firstLine="480" w:firstLineChars="200"/>
        <w:jc w:val="left"/>
        <w:rPr>
          <w:rFonts w:ascii="宋体" w:hAnsi="宋体"/>
          <w:sz w:val="24"/>
        </w:rPr>
      </w:pPr>
      <w:r>
        <w:rPr>
          <w:rFonts w:hint="eastAsia" w:ascii="宋体" w:hAnsi="宋体"/>
          <w:sz w:val="24"/>
        </w:rPr>
        <w:t>一月份：</w:t>
      </w:r>
      <w:r>
        <w:rPr>
          <w:rFonts w:ascii="宋体" w:hAnsi="宋体"/>
          <w:sz w:val="24"/>
        </w:rPr>
        <w:t>全年中气温最低的月份，露地树木处于休眠状态。</w:t>
      </w:r>
      <w:r>
        <w:rPr>
          <w:rFonts w:hint="eastAsia" w:ascii="宋体" w:hAnsi="宋体"/>
          <w:sz w:val="24"/>
        </w:rPr>
        <w:t>气候寒冷，以防寒为主。</w:t>
      </w:r>
    </w:p>
    <w:p>
      <w:pPr>
        <w:numPr>
          <w:ilvl w:val="0"/>
          <w:numId w:val="25"/>
        </w:numPr>
        <w:ind w:firstLine="480" w:firstLineChars="200"/>
        <w:jc w:val="left"/>
        <w:rPr>
          <w:rFonts w:ascii="宋体" w:hAnsi="宋体"/>
          <w:sz w:val="24"/>
        </w:rPr>
      </w:pPr>
      <w:r>
        <w:rPr>
          <w:rFonts w:hint="eastAsia" w:ascii="宋体" w:hAnsi="宋体"/>
          <w:sz w:val="24"/>
        </w:rPr>
        <w:t xml:space="preserve">全面展开对落叶树木的整形修剪作业，剪除枯、残、病虫枝；大小乔木上的枯枝、伤残枝、病虫枝及妨碍架空线和建筑物的枝杈进行修剪。  </w:t>
      </w:r>
    </w:p>
    <w:p>
      <w:pPr>
        <w:jc w:val="left"/>
        <w:rPr>
          <w:rFonts w:ascii="宋体" w:hAnsi="宋体"/>
          <w:sz w:val="24"/>
        </w:rPr>
      </w:pPr>
      <w:r>
        <w:rPr>
          <w:rFonts w:hint="eastAsia" w:ascii="宋体" w:hAnsi="宋体"/>
          <w:sz w:val="24"/>
        </w:rPr>
        <w:t xml:space="preserve">    2、及时检查行道树绑扎、立桩情况，发现松绑、铅丝嵌皮、摇桩等情况。  </w:t>
      </w:r>
    </w:p>
    <w:p>
      <w:pPr>
        <w:jc w:val="left"/>
        <w:rPr>
          <w:rFonts w:ascii="宋体" w:hAnsi="宋体"/>
          <w:sz w:val="24"/>
        </w:rPr>
      </w:pPr>
      <w:r>
        <w:rPr>
          <w:rFonts w:hint="eastAsia" w:ascii="宋体" w:hAnsi="宋体"/>
          <w:sz w:val="24"/>
        </w:rPr>
        <w:t xml:space="preserve">    3、经常做好防寒工作，施足冬肥，以施磷肥为主，彻底清除越冬的皮虫囊。</w:t>
      </w:r>
    </w:p>
    <w:p>
      <w:pPr>
        <w:jc w:val="left"/>
        <w:rPr>
          <w:rFonts w:ascii="宋体" w:hAnsi="宋体"/>
          <w:sz w:val="24"/>
        </w:rPr>
      </w:pPr>
      <w:r>
        <w:rPr>
          <w:rFonts w:hint="eastAsia" w:ascii="宋体" w:hAnsi="宋体"/>
          <w:sz w:val="24"/>
        </w:rPr>
        <w:t xml:space="preserve">    4、大量积肥、沤制堆肥、为春季施肥做准备。 </w:t>
      </w:r>
    </w:p>
    <w:p>
      <w:pPr>
        <w:jc w:val="left"/>
        <w:rPr>
          <w:rFonts w:ascii="宋体" w:hAnsi="宋体"/>
          <w:sz w:val="24"/>
        </w:rPr>
      </w:pPr>
      <w:r>
        <w:rPr>
          <w:rFonts w:hint="eastAsia" w:ascii="宋体" w:hAnsi="宋体"/>
          <w:sz w:val="24"/>
        </w:rPr>
        <w:t xml:space="preserve">    5、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      </w:t>
      </w:r>
    </w:p>
    <w:p>
      <w:pPr>
        <w:jc w:val="left"/>
        <w:rPr>
          <w:rFonts w:ascii="宋体" w:hAnsi="宋体"/>
          <w:sz w:val="24"/>
        </w:rPr>
      </w:pPr>
      <w:r>
        <w:rPr>
          <w:rFonts w:hint="eastAsia" w:ascii="宋体" w:hAnsi="宋体"/>
          <w:sz w:val="24"/>
        </w:rPr>
        <w:t xml:space="preserve">    6、道路绿地、花坛等地要注意挑除大型野草；草坪要及时挑草、切边；绿地内要注意防冻浇水。对排水沟杂草及沟底淤泥进行清理。  </w:t>
      </w:r>
    </w:p>
    <w:p>
      <w:pPr>
        <w:jc w:val="left"/>
        <w:rPr>
          <w:rFonts w:ascii="宋体" w:hAnsi="宋体"/>
          <w:sz w:val="24"/>
        </w:rPr>
      </w:pPr>
      <w:r>
        <w:rPr>
          <w:rFonts w:hint="eastAsia" w:ascii="宋体" w:hAnsi="宋体"/>
          <w:sz w:val="24"/>
        </w:rPr>
        <w:t xml:space="preserve">    本月养护重点：  </w:t>
      </w:r>
    </w:p>
    <w:p>
      <w:pPr>
        <w:jc w:val="left"/>
        <w:rPr>
          <w:rFonts w:ascii="宋体" w:hAnsi="宋体"/>
          <w:sz w:val="24"/>
        </w:rPr>
      </w:pPr>
      <w:r>
        <w:rPr>
          <w:rFonts w:hint="eastAsia" w:ascii="宋体" w:hAnsi="宋体"/>
          <w:sz w:val="24"/>
        </w:rPr>
        <w:t xml:space="preserve">    1、冬季草坪干燥，要严防火灾的发生。 2、注意苗木的防寒工作。 </w:t>
      </w:r>
    </w:p>
    <w:p>
      <w:pPr>
        <w:ind w:firstLine="480" w:firstLineChars="200"/>
        <w:jc w:val="left"/>
        <w:rPr>
          <w:rFonts w:ascii="宋体" w:hAnsi="宋体"/>
          <w:sz w:val="24"/>
        </w:rPr>
      </w:pPr>
      <w:r>
        <w:rPr>
          <w:rFonts w:hint="eastAsia" w:ascii="宋体" w:hAnsi="宋体"/>
          <w:sz w:val="24"/>
        </w:rPr>
        <w:t>二月份：气候仍较寒冷，气温有所回升，树木仍处于休眠，做好新的一年的准备工作。</w:t>
      </w:r>
    </w:p>
    <w:p>
      <w:pPr>
        <w:jc w:val="left"/>
        <w:rPr>
          <w:rFonts w:ascii="宋体" w:hAnsi="宋体"/>
          <w:sz w:val="24"/>
        </w:rPr>
      </w:pPr>
      <w:r>
        <w:rPr>
          <w:rFonts w:hint="eastAsia" w:ascii="宋体" w:hAnsi="宋体"/>
          <w:sz w:val="24"/>
        </w:rPr>
        <w:t xml:space="preserve">    1、继续进行落叶树修剪，把各种落叶树木修剪完。 </w:t>
      </w:r>
    </w:p>
    <w:p>
      <w:pPr>
        <w:jc w:val="left"/>
        <w:rPr>
          <w:rFonts w:ascii="宋体" w:hAnsi="宋体"/>
          <w:sz w:val="24"/>
        </w:rPr>
      </w:pPr>
      <w:r>
        <w:rPr>
          <w:rFonts w:hint="eastAsia" w:ascii="宋体" w:hAnsi="宋体"/>
          <w:sz w:val="24"/>
        </w:rPr>
        <w:t xml:space="preserve">    2、防治害虫：继续剪除病虫枝，以防刺蛾和蚧壳虫为主。并注意观察病虫害的发生情况，对所有苗木、草坪喷洒一遍速扑杀和托布津，进行病虫害防治。  </w:t>
      </w:r>
    </w:p>
    <w:p>
      <w:pPr>
        <w:jc w:val="left"/>
        <w:rPr>
          <w:rFonts w:ascii="宋体" w:hAnsi="宋体"/>
          <w:sz w:val="24"/>
        </w:rPr>
      </w:pPr>
      <w:r>
        <w:rPr>
          <w:rFonts w:hint="eastAsia" w:ascii="宋体" w:hAnsi="宋体"/>
          <w:sz w:val="24"/>
        </w:rPr>
        <w:t xml:space="preserve">    3、继续为落叶树施足冬肥。  </w:t>
      </w:r>
    </w:p>
    <w:p>
      <w:pPr>
        <w:jc w:val="left"/>
        <w:rPr>
          <w:rFonts w:ascii="宋体" w:hAnsi="宋体"/>
          <w:sz w:val="24"/>
        </w:rPr>
      </w:pPr>
      <w:r>
        <w:rPr>
          <w:rFonts w:hint="eastAsia" w:ascii="宋体" w:hAnsi="宋体"/>
          <w:sz w:val="24"/>
        </w:rPr>
        <w:t xml:space="preserve">    4、根据干旱情况，对苗木草坪进行冬季浇水，浇水在中午进行，以免苗木受冻害。  </w:t>
      </w:r>
    </w:p>
    <w:p>
      <w:pPr>
        <w:jc w:val="left"/>
        <w:rPr>
          <w:rFonts w:ascii="宋体" w:hAnsi="宋体"/>
          <w:sz w:val="24"/>
        </w:rPr>
      </w:pPr>
      <w:r>
        <w:rPr>
          <w:rFonts w:hint="eastAsia" w:ascii="宋体" w:hAnsi="宋体"/>
          <w:sz w:val="24"/>
        </w:rPr>
        <w:t xml:space="preserve">    本月养护重点：  </w:t>
      </w:r>
    </w:p>
    <w:p>
      <w:pPr>
        <w:jc w:val="left"/>
        <w:rPr>
          <w:rFonts w:ascii="宋体" w:hAnsi="宋体"/>
          <w:sz w:val="24"/>
        </w:rPr>
      </w:pPr>
      <w:r>
        <w:rPr>
          <w:rFonts w:hint="eastAsia" w:ascii="宋体" w:hAnsi="宋体"/>
          <w:sz w:val="24"/>
        </w:rPr>
        <w:t xml:space="preserve">    1、加强草坪防火工作，草坪最后一次修剪要低，同时加强人员巡查力度。</w:t>
      </w:r>
    </w:p>
    <w:p>
      <w:pPr>
        <w:jc w:val="left"/>
        <w:rPr>
          <w:rFonts w:ascii="宋体" w:hAnsi="宋体"/>
          <w:sz w:val="24"/>
        </w:rPr>
      </w:pPr>
      <w:r>
        <w:rPr>
          <w:rFonts w:hint="eastAsia" w:ascii="宋体" w:hAnsi="宋体"/>
          <w:sz w:val="24"/>
        </w:rPr>
        <w:t xml:space="preserve">    2、抓紧时间落实对落叶树种的补种工作，以免错过落叶树种补植的最佳时间，降低成活率。  </w:t>
      </w:r>
    </w:p>
    <w:p>
      <w:pPr>
        <w:jc w:val="left"/>
        <w:rPr>
          <w:rFonts w:ascii="宋体" w:hAnsi="宋体"/>
          <w:sz w:val="24"/>
        </w:rPr>
      </w:pPr>
      <w:r>
        <w:rPr>
          <w:rFonts w:hint="eastAsia" w:ascii="宋体" w:hAnsi="宋体"/>
          <w:sz w:val="24"/>
        </w:rPr>
        <w:t xml:space="preserve">    3、对于尚未完成修剪作业的绿地（主要为落叶树种），继续抓住树木尚未萌动抽梢的有利时机进行全面修剪。力求通过科学、合理的修剪使得植株保持冠形美观、通风透光，为植株的健壮生长打好良好的基础。修剪作业切记不可盲目重剪，对于进行中度修剪（含）以上的修剪作业，作业前必须先经技术人员进行示范性修剪及讲解，方可实施。</w:t>
      </w:r>
    </w:p>
    <w:p>
      <w:pPr>
        <w:jc w:val="left"/>
        <w:rPr>
          <w:rFonts w:ascii="宋体" w:hAnsi="宋体"/>
          <w:sz w:val="24"/>
        </w:rPr>
      </w:pPr>
      <w:r>
        <w:rPr>
          <w:rFonts w:hint="eastAsia" w:ascii="宋体" w:hAnsi="宋体"/>
          <w:sz w:val="24"/>
        </w:rPr>
        <w:t xml:space="preserve">    4、病虫害防治工作，应当抓紧时间打扫杂草落叶，检查树木的树干，发现卵块、虫蛹等，及时将其刮除销毁；检查植株，发现感染病虫的枝叶，应及时剪除并烧毁。特别应当注意加强对去年病虫为害较为严重地段植物的处理工作。  </w:t>
      </w:r>
    </w:p>
    <w:p>
      <w:pPr>
        <w:jc w:val="left"/>
        <w:rPr>
          <w:rFonts w:ascii="宋体" w:hAnsi="宋体"/>
          <w:sz w:val="24"/>
        </w:rPr>
      </w:pPr>
      <w:r>
        <w:rPr>
          <w:rFonts w:hint="eastAsia" w:ascii="宋体" w:hAnsi="宋体"/>
          <w:sz w:val="24"/>
        </w:rPr>
        <w:t xml:space="preserve">   三月份：</w:t>
      </w:r>
      <w:r>
        <w:rPr>
          <w:rFonts w:ascii="宋体" w:hAnsi="宋体"/>
          <w:sz w:val="24"/>
        </w:rPr>
        <w:t>气温继续上升，中旬以后，树木开始萌芽，下旬有些树木开花。</w:t>
      </w:r>
    </w:p>
    <w:p>
      <w:pPr>
        <w:jc w:val="left"/>
        <w:rPr>
          <w:rFonts w:ascii="宋体" w:hAnsi="宋体"/>
          <w:sz w:val="24"/>
        </w:rPr>
      </w:pPr>
      <w:r>
        <w:rPr>
          <w:rFonts w:hint="eastAsia" w:ascii="宋体" w:hAnsi="宋体"/>
          <w:sz w:val="24"/>
        </w:rPr>
        <w:t xml:space="preserve">     1、天气渐暖，许多病虫害即将发生，本月是防治病虫害的关键时刻。维护、修理好各种除虫防病器械并准备好药品。注意蚜虫、草履蚧的及时防治，本地园林绿地的主要蚜虫品种有桃蚜、棉蚜等，防治方法：全面清除（灌木内）杂草，减少其迁入的机会；在发病期可用40%乐果1000—1500倍稀释液或灭蚜松（灭蚜灵）1000—1500倍稀释液喷杀，连喷多次，直至杀灭；蚧壳虫主要有白盾蚧、红蜡蚧等，防治方法：虫害发生期，及时用手把虫捏死；幼龄期用多灭灵600—800倍稀释液喷杀；虫害发生严重时，用敌敌畏1000倍稀释液喷洒受害植株及虫体上，每隔5—7天喷一次，连续喷2—3次。刺蛾可以继续采用挖蛹方法。  </w:t>
      </w:r>
    </w:p>
    <w:p>
      <w:pPr>
        <w:jc w:val="left"/>
        <w:rPr>
          <w:rFonts w:ascii="宋体" w:hAnsi="宋体"/>
          <w:sz w:val="24"/>
        </w:rPr>
      </w:pPr>
      <w:r>
        <w:rPr>
          <w:rFonts w:hint="eastAsia" w:ascii="宋体" w:hAnsi="宋体"/>
          <w:sz w:val="24"/>
        </w:rPr>
        <w:t xml:space="preserve">    2、春季是植树的有利时机。土壤解冻后，应立即抓紧时机补植。植大小乔木前作好规划设计，事先挖（刨）好树坑，要做到随挖、随运、随种、随浇水。种植灌木时也应做到随挖、随运、随种，并充分浇水，以提高苗木存活率。  </w:t>
      </w:r>
    </w:p>
    <w:p>
      <w:pPr>
        <w:jc w:val="left"/>
        <w:rPr>
          <w:rFonts w:ascii="宋体" w:hAnsi="宋体"/>
          <w:sz w:val="24"/>
        </w:rPr>
      </w:pPr>
      <w:r>
        <w:rPr>
          <w:rFonts w:hint="eastAsia" w:ascii="宋体" w:hAnsi="宋体"/>
          <w:sz w:val="24"/>
        </w:rPr>
        <w:t xml:space="preserve">    3、准备苗木生长所需的氮肥或含氮肥料的施用，对植物施用基肥并灌水。 </w:t>
      </w:r>
    </w:p>
    <w:p>
      <w:pPr>
        <w:jc w:val="left"/>
        <w:rPr>
          <w:rFonts w:ascii="宋体" w:hAnsi="宋体"/>
          <w:sz w:val="24"/>
        </w:rPr>
      </w:pPr>
      <w:r>
        <w:rPr>
          <w:rFonts w:hint="eastAsia" w:ascii="宋体" w:hAnsi="宋体"/>
          <w:sz w:val="24"/>
        </w:rPr>
        <w:t xml:space="preserve">    4、因春季干旱多风，蒸发量大，为防止春旱，对绿地等应及时浇水。 </w:t>
      </w:r>
    </w:p>
    <w:p>
      <w:pPr>
        <w:jc w:val="left"/>
        <w:rPr>
          <w:rFonts w:ascii="宋体" w:hAnsi="宋体"/>
          <w:sz w:val="24"/>
        </w:rPr>
      </w:pPr>
      <w:r>
        <w:rPr>
          <w:rFonts w:hint="eastAsia" w:ascii="宋体" w:hAnsi="宋体"/>
          <w:sz w:val="24"/>
        </w:rPr>
        <w:t xml:space="preserve">    5、清点好死亡苗木数量，准备补种，主要是落叶苗木的补植。</w:t>
      </w:r>
    </w:p>
    <w:p>
      <w:pPr>
        <w:jc w:val="left"/>
        <w:rPr>
          <w:rFonts w:ascii="宋体" w:hAnsi="宋体"/>
          <w:sz w:val="24"/>
        </w:rPr>
      </w:pPr>
      <w:r>
        <w:rPr>
          <w:rFonts w:hint="eastAsia" w:ascii="宋体" w:hAnsi="宋体"/>
          <w:sz w:val="24"/>
        </w:rPr>
        <w:t xml:space="preserve">    6、对绿地养护细节问题的处理：对馒头状树穴逐步处理成缓坡后可更显自然；在绿篱、色块、树木与草坪（特别是暖季型草坪）交界处以环状沟隔离，一是可阻止草坪深入绿篱、色块，另则也可以在冬季一旦发生草坪过火时，不至于对树木等构成影响，减少损失。  </w:t>
      </w:r>
    </w:p>
    <w:p>
      <w:pPr>
        <w:ind w:firstLine="480" w:firstLineChars="200"/>
        <w:jc w:val="left"/>
        <w:rPr>
          <w:rFonts w:ascii="宋体" w:hAnsi="宋体"/>
          <w:sz w:val="24"/>
        </w:rPr>
      </w:pPr>
      <w:r>
        <w:rPr>
          <w:rFonts w:hint="eastAsia" w:ascii="宋体" w:hAnsi="宋体"/>
          <w:sz w:val="24"/>
        </w:rPr>
        <w:t xml:space="preserve">本月养护重点： </w:t>
      </w:r>
    </w:p>
    <w:p>
      <w:pPr>
        <w:ind w:firstLine="480" w:firstLineChars="200"/>
        <w:jc w:val="left"/>
        <w:rPr>
          <w:rFonts w:ascii="宋体" w:hAnsi="宋体"/>
          <w:sz w:val="24"/>
        </w:rPr>
      </w:pPr>
      <w:r>
        <w:rPr>
          <w:rFonts w:hint="eastAsia" w:ascii="宋体" w:hAnsi="宋体"/>
          <w:sz w:val="24"/>
        </w:rPr>
        <w:t xml:space="preserve">1、注意观察气候变化，及时拆除冬季保暖措施，避免引起植物叶片黄化甚至霉烂。  </w:t>
      </w:r>
    </w:p>
    <w:p>
      <w:pPr>
        <w:ind w:firstLine="480" w:firstLineChars="200"/>
        <w:jc w:val="left"/>
        <w:rPr>
          <w:rFonts w:ascii="宋体" w:hAnsi="宋体"/>
          <w:sz w:val="24"/>
        </w:rPr>
      </w:pPr>
      <w:r>
        <w:rPr>
          <w:rFonts w:hint="eastAsia" w:ascii="宋体" w:hAnsi="宋体"/>
          <w:sz w:val="24"/>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  </w:t>
      </w:r>
    </w:p>
    <w:p>
      <w:pPr>
        <w:ind w:firstLine="480" w:firstLineChars="200"/>
        <w:jc w:val="left"/>
        <w:rPr>
          <w:rFonts w:ascii="宋体" w:hAnsi="宋体"/>
          <w:sz w:val="24"/>
        </w:rPr>
      </w:pPr>
      <w:r>
        <w:rPr>
          <w:rFonts w:hint="eastAsia" w:ascii="宋体" w:hAnsi="宋体"/>
          <w:sz w:val="24"/>
        </w:rPr>
        <w:t xml:space="preserve">3、落叶苗木缺株补种。    </w:t>
      </w:r>
    </w:p>
    <w:p>
      <w:pPr>
        <w:ind w:firstLine="480" w:firstLineChars="200"/>
        <w:jc w:val="left"/>
        <w:rPr>
          <w:rFonts w:ascii="宋体" w:hAnsi="宋体"/>
          <w:sz w:val="24"/>
        </w:rPr>
      </w:pPr>
      <w:r>
        <w:rPr>
          <w:rFonts w:hint="eastAsia" w:ascii="宋体" w:hAnsi="宋体"/>
          <w:sz w:val="24"/>
        </w:rPr>
        <w:t>四月份：</w:t>
      </w:r>
      <w:r>
        <w:rPr>
          <w:rFonts w:ascii="宋体" w:hAnsi="宋体"/>
          <w:sz w:val="24"/>
        </w:rPr>
        <w:t>气温继续上升，树木均萌芽开花或展叶开始进入生长旺盛期。</w:t>
      </w:r>
      <w:r>
        <w:rPr>
          <w:rFonts w:hint="eastAsia" w:ascii="宋体" w:hAnsi="宋体"/>
          <w:sz w:val="24"/>
        </w:rPr>
        <w:t xml:space="preserve"> </w:t>
      </w:r>
    </w:p>
    <w:p>
      <w:pPr>
        <w:numPr>
          <w:ilvl w:val="0"/>
          <w:numId w:val="26"/>
        </w:numPr>
        <w:ind w:firstLine="480" w:firstLineChars="200"/>
        <w:jc w:val="left"/>
        <w:rPr>
          <w:rFonts w:ascii="宋体" w:hAnsi="宋体"/>
          <w:sz w:val="24"/>
        </w:rPr>
      </w:pPr>
      <w:r>
        <w:rPr>
          <w:rFonts w:hint="eastAsia" w:ascii="宋体" w:hAnsi="宋体"/>
          <w:sz w:val="24"/>
        </w:rPr>
        <w:t xml:space="preserve">苗木开始生长，对草坪、灌木结合灌水，追施所需的速效氮肥或含氮肥料，或者根据需要进行叶面喷施，施肥时还应注意以下几方面：  </w:t>
      </w:r>
    </w:p>
    <w:p>
      <w:pPr>
        <w:numPr>
          <w:ilvl w:val="0"/>
          <w:numId w:val="27"/>
        </w:numPr>
        <w:ind w:left="420" w:leftChars="200"/>
        <w:jc w:val="left"/>
        <w:rPr>
          <w:rFonts w:ascii="宋体" w:hAnsi="宋体"/>
          <w:sz w:val="24"/>
        </w:rPr>
      </w:pPr>
      <w:r>
        <w:rPr>
          <w:rFonts w:hint="eastAsia" w:ascii="宋体" w:hAnsi="宋体"/>
          <w:sz w:val="24"/>
        </w:rPr>
        <w:t xml:space="preserve">花灌木的花后施（追）肥；  </w:t>
      </w:r>
    </w:p>
    <w:p>
      <w:pPr>
        <w:jc w:val="left"/>
        <w:rPr>
          <w:rFonts w:ascii="宋体" w:hAnsi="宋体"/>
          <w:sz w:val="24"/>
        </w:rPr>
      </w:pPr>
      <w:r>
        <w:rPr>
          <w:rFonts w:hint="eastAsia" w:ascii="宋体" w:hAnsi="宋体"/>
          <w:sz w:val="24"/>
        </w:rPr>
        <w:t xml:space="preserve">   （2）进行叶面喷施作业时，应当注意药液浓度，以免灼伤叶片；     </w:t>
      </w:r>
    </w:p>
    <w:p>
      <w:pPr>
        <w:jc w:val="left"/>
        <w:rPr>
          <w:rFonts w:ascii="宋体" w:hAnsi="宋体"/>
          <w:sz w:val="24"/>
        </w:rPr>
      </w:pPr>
      <w:r>
        <w:rPr>
          <w:rFonts w:hint="eastAsia" w:ascii="宋体" w:hAnsi="宋体"/>
          <w:sz w:val="24"/>
        </w:rPr>
        <w:t xml:space="preserve">   （3）对色块、花境、绿篱进行施肥应先行对其内部杂草的进行清理；防治病害及杀死虫害。（其它可用杀虫素、花保等农药）  </w:t>
      </w:r>
    </w:p>
    <w:p>
      <w:pPr>
        <w:numPr>
          <w:ilvl w:val="0"/>
          <w:numId w:val="28"/>
        </w:numPr>
        <w:ind w:firstLine="480" w:firstLineChars="200"/>
        <w:jc w:val="left"/>
        <w:rPr>
          <w:rFonts w:ascii="宋体" w:hAnsi="宋体"/>
          <w:sz w:val="24"/>
        </w:rPr>
      </w:pPr>
      <w:r>
        <w:rPr>
          <w:rFonts w:hint="eastAsia" w:ascii="宋体" w:hAnsi="宋体"/>
          <w:sz w:val="24"/>
        </w:rPr>
        <w:t>对草坪进行一次修剪，修剪高度控制在6-8cm，在5月中旬进行。</w:t>
      </w:r>
    </w:p>
    <w:p>
      <w:pPr>
        <w:jc w:val="left"/>
        <w:rPr>
          <w:rFonts w:ascii="宋体" w:hAnsi="宋体"/>
          <w:sz w:val="24"/>
        </w:rPr>
      </w:pPr>
      <w:r>
        <w:rPr>
          <w:rFonts w:hint="eastAsia" w:ascii="宋体" w:hAnsi="宋体"/>
          <w:sz w:val="24"/>
        </w:rPr>
        <w:t xml:space="preserve">    3、修剪后的碎草，不应运走，粉碎后直接用耙均匀耙进草隙中，任其腐烂成肥。</w:t>
      </w:r>
    </w:p>
    <w:p>
      <w:pPr>
        <w:ind w:firstLine="480" w:firstLineChars="200"/>
        <w:jc w:val="left"/>
        <w:rPr>
          <w:rFonts w:ascii="宋体" w:hAnsi="宋体"/>
          <w:sz w:val="24"/>
        </w:rPr>
      </w:pPr>
      <w:r>
        <w:rPr>
          <w:rFonts w:hint="eastAsia" w:ascii="宋体" w:hAnsi="宋体"/>
          <w:sz w:val="24"/>
        </w:rPr>
        <w:t xml:space="preserve">4、除去草坪和灌木中的杂草，除草采用除草剂结合人工拔除进行，除草剂采用盖草能（1：1750倍液，除尖叶草）和使它隆（1：2000倍液，除阔叶草）进行。  </w:t>
      </w:r>
    </w:p>
    <w:p>
      <w:pPr>
        <w:ind w:firstLine="480" w:firstLineChars="200"/>
        <w:jc w:val="left"/>
        <w:rPr>
          <w:rFonts w:ascii="宋体" w:hAnsi="宋体"/>
          <w:sz w:val="24"/>
        </w:rPr>
      </w:pPr>
      <w:r>
        <w:rPr>
          <w:rFonts w:hint="eastAsia" w:ascii="宋体" w:hAnsi="宋体"/>
          <w:sz w:val="24"/>
        </w:rPr>
        <w:t xml:space="preserve">5、对边沟进行杂草清除，沟底清理，清理的泥土放在沟壁拍打压实。 </w:t>
      </w:r>
    </w:p>
    <w:p>
      <w:pPr>
        <w:ind w:firstLine="480" w:firstLineChars="200"/>
        <w:jc w:val="left"/>
        <w:rPr>
          <w:rFonts w:ascii="宋体" w:hAnsi="宋体"/>
          <w:sz w:val="24"/>
        </w:rPr>
      </w:pPr>
      <w:r>
        <w:rPr>
          <w:rFonts w:hint="eastAsia" w:ascii="宋体" w:hAnsi="宋体"/>
          <w:sz w:val="24"/>
        </w:rPr>
        <w:t xml:space="preserve">本月养护重点：  </w:t>
      </w:r>
    </w:p>
    <w:p>
      <w:pPr>
        <w:numPr>
          <w:ilvl w:val="0"/>
          <w:numId w:val="29"/>
        </w:numPr>
        <w:ind w:firstLine="480" w:firstLineChars="200"/>
        <w:jc w:val="left"/>
        <w:rPr>
          <w:rFonts w:ascii="宋体" w:hAnsi="宋体"/>
          <w:sz w:val="24"/>
        </w:rPr>
      </w:pPr>
      <w:r>
        <w:rPr>
          <w:rFonts w:hint="eastAsia" w:ascii="宋体" w:hAnsi="宋体"/>
          <w:sz w:val="24"/>
        </w:rPr>
        <w:t xml:space="preserve">对尚未补种的苗木及时安排补种的基础上，还应当强化对该地的日常管理工作。  </w:t>
      </w:r>
    </w:p>
    <w:p>
      <w:pPr>
        <w:ind w:firstLine="480" w:firstLineChars="200"/>
        <w:jc w:val="left"/>
        <w:rPr>
          <w:rFonts w:ascii="宋体" w:hAnsi="宋体"/>
          <w:sz w:val="24"/>
        </w:rPr>
      </w:pPr>
      <w:r>
        <w:rPr>
          <w:rFonts w:hint="eastAsia" w:ascii="宋体" w:hAnsi="宋体"/>
          <w:sz w:val="24"/>
        </w:rPr>
        <w:t xml:space="preserve">2、抹芽是春、夏季绿化养护工作重要内容之一，抹芽不及时将直接影响到植株的养分分配，徒增植物养分消耗，要加强对苗木的抹芽工作。  </w:t>
      </w:r>
    </w:p>
    <w:p>
      <w:pPr>
        <w:ind w:firstLine="480" w:firstLineChars="200"/>
        <w:jc w:val="left"/>
        <w:rPr>
          <w:rFonts w:ascii="宋体" w:hAnsi="宋体"/>
          <w:sz w:val="24"/>
        </w:rPr>
      </w:pPr>
      <w:r>
        <w:rPr>
          <w:rFonts w:hint="eastAsia" w:ascii="宋体" w:hAnsi="宋体"/>
          <w:sz w:val="24"/>
        </w:rPr>
        <w:t xml:space="preserve">3、加强苗木的病虫害防治工作。 </w:t>
      </w:r>
    </w:p>
    <w:p>
      <w:pPr>
        <w:ind w:firstLine="480" w:firstLineChars="200"/>
        <w:jc w:val="left"/>
        <w:rPr>
          <w:rFonts w:ascii="宋体" w:hAnsi="宋体"/>
          <w:sz w:val="24"/>
        </w:rPr>
      </w:pPr>
      <w:r>
        <w:rPr>
          <w:rFonts w:hint="eastAsia" w:ascii="宋体" w:hAnsi="宋体"/>
          <w:sz w:val="24"/>
        </w:rPr>
        <w:t xml:space="preserve">4、加强春季修剪工作。  春季修剪的目的是为了树形美观，开花植物花繁叶茂，通过修剪控制树冠保持一定形状和大小，使树体结构、枝条疏密合理，便于管理。修剪应掌握一看、二剪、三检查的原则，修剪前对树木的生长势、枝条的分布情况及需要的冠型,先了解一下,尤其对多年生枝条要慎重考虑后再下剪子。作业时由上而下，由外及内，由粗剪到细剪。从疏枝入手，把枯枝、密生枝、重叠枝等不需要的枝条剪去，再对留下的枝条进行短剪。剪口芽留在希望长出枝条的方向。最后检查修剪是否合理，有无漏剪与误剪，以便修正或重修。  </w:t>
      </w:r>
    </w:p>
    <w:p>
      <w:pPr>
        <w:ind w:firstLine="480" w:firstLineChars="200"/>
        <w:jc w:val="left"/>
        <w:rPr>
          <w:rFonts w:ascii="宋体" w:hAnsi="宋体"/>
          <w:sz w:val="24"/>
        </w:rPr>
      </w:pPr>
      <w:r>
        <w:rPr>
          <w:rFonts w:hint="eastAsia" w:ascii="宋体" w:hAnsi="宋体"/>
          <w:sz w:val="24"/>
        </w:rPr>
        <w:t xml:space="preserve">5、修剪时,要求剪锯必须锋利,剪口光滑平整、严禁树皮撕裂。 </w:t>
      </w:r>
    </w:p>
    <w:p>
      <w:pPr>
        <w:ind w:firstLine="458" w:firstLineChars="191"/>
        <w:rPr>
          <w:rFonts w:ascii="宋体" w:hAnsi="宋体"/>
          <w:sz w:val="24"/>
        </w:rPr>
      </w:pPr>
      <w:r>
        <w:rPr>
          <w:rFonts w:ascii="宋体" w:hAnsi="宋体"/>
          <w:sz w:val="24"/>
        </w:rPr>
        <w:t>五月</w:t>
      </w:r>
      <w:r>
        <w:rPr>
          <w:rFonts w:hint="eastAsia" w:ascii="宋体" w:hAnsi="宋体"/>
          <w:sz w:val="24"/>
        </w:rPr>
        <w:t>份</w:t>
      </w:r>
      <w:r>
        <w:rPr>
          <w:rFonts w:ascii="宋体" w:hAnsi="宋体"/>
          <w:sz w:val="24"/>
        </w:rPr>
        <w:t>：气温急骤上升，树木生长迅速。</w:t>
      </w:r>
      <w:r>
        <w:rPr>
          <w:rFonts w:hint="eastAsia" w:ascii="宋体" w:hAnsi="宋体"/>
          <w:sz w:val="24"/>
        </w:rPr>
        <w:t>绿地养护进入繁忙阶段。</w:t>
      </w:r>
      <w:r>
        <w:rPr>
          <w:rFonts w:ascii="宋体" w:hAnsi="宋体"/>
          <w:sz w:val="24"/>
        </w:rPr>
        <w:t xml:space="preserve"> </w:t>
      </w:r>
    </w:p>
    <w:p>
      <w:pPr>
        <w:ind w:firstLine="460" w:firstLineChars="192"/>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浇水：树木展叶盛期，需水量很大，应适时浇水。 </w:t>
      </w:r>
    </w:p>
    <w:p>
      <w:pPr>
        <w:ind w:firstLine="460" w:firstLineChars="192"/>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修剪：修剪残花。行道树进行第一次的剥芽修剪。 </w:t>
      </w:r>
    </w:p>
    <w:p>
      <w:pPr>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防治病虫害：继续以捕捉天牛为主。刺蛾第一代孵化，但尚未达到危害程度，根据管养区内的实际情况做出相应措施。由蚧壳虫、蚜虫等引起的煤污病也进入了盛发期(在紫薇、海桐、夹竹桃等上)，在5月中、下旬喷洒10?20倍的松脂合剂及50%三硫磷乳剂1500?2000倍液以防治病害及杀死虫害。(其它可用杀虫素、花保等农药)</w:t>
      </w:r>
      <w:r>
        <w:rPr>
          <w:rFonts w:hint="eastAsia" w:ascii="宋体" w:hAnsi="宋体"/>
          <w:sz w:val="24"/>
        </w:rPr>
        <w:t>。</w:t>
      </w:r>
    </w:p>
    <w:p>
      <w:pPr>
        <w:ind w:firstLine="480" w:firstLineChars="200"/>
        <w:jc w:val="left"/>
        <w:rPr>
          <w:rFonts w:ascii="宋体" w:hAnsi="宋体"/>
          <w:sz w:val="24"/>
        </w:rPr>
      </w:pPr>
      <w:r>
        <w:rPr>
          <w:rFonts w:hint="eastAsia" w:ascii="宋体" w:hAnsi="宋体"/>
          <w:sz w:val="24"/>
        </w:rPr>
        <w:t>本月养护重点：五月是干旱季节，植物进入旺盛生长时期，应继续注意抗旱，要保证植物对水分的需求，结合施追肥灌水。对乔灌木要及时除萌孽、苗木扶正、剥芽等工作，对早春开花的灌木进行整形修剪；加强地被植物病虫害防治工作；同时要进行中耕除草。</w:t>
      </w:r>
    </w:p>
    <w:p>
      <w:pPr>
        <w:ind w:firstLine="480" w:firstLineChars="200"/>
        <w:jc w:val="left"/>
        <w:rPr>
          <w:rFonts w:ascii="宋体" w:hAnsi="宋体"/>
          <w:sz w:val="24"/>
        </w:rPr>
      </w:pPr>
      <w:r>
        <w:rPr>
          <w:rFonts w:hint="eastAsia" w:ascii="宋体" w:hAnsi="宋体"/>
          <w:sz w:val="24"/>
        </w:rPr>
        <w:t>六月份：进入夏季，气温攀高。</w:t>
      </w:r>
    </w:p>
    <w:p>
      <w:pPr>
        <w:numPr>
          <w:ilvl w:val="0"/>
          <w:numId w:val="30"/>
        </w:numPr>
        <w:ind w:firstLine="480" w:firstLineChars="200"/>
        <w:jc w:val="left"/>
        <w:rPr>
          <w:rFonts w:ascii="宋体" w:hAnsi="宋体"/>
          <w:sz w:val="24"/>
        </w:rPr>
      </w:pPr>
      <w:r>
        <w:rPr>
          <w:rFonts w:hint="eastAsia" w:ascii="宋体" w:hAnsi="宋体"/>
          <w:sz w:val="24"/>
        </w:rPr>
        <w:t xml:space="preserve">本月进入梅雨季节，有大雨天气时要注意低洼处的排水工作。气温高、湿度大，应抓紧进行缺孔苗木的补植工作。  </w:t>
      </w:r>
    </w:p>
    <w:p>
      <w:pPr>
        <w:ind w:firstLine="480" w:firstLineChars="200"/>
        <w:jc w:val="left"/>
        <w:rPr>
          <w:rFonts w:ascii="宋体" w:hAnsi="宋体"/>
          <w:sz w:val="24"/>
        </w:rPr>
      </w:pPr>
      <w:r>
        <w:rPr>
          <w:rFonts w:hint="eastAsia" w:ascii="宋体" w:hAnsi="宋体"/>
          <w:sz w:val="24"/>
        </w:rPr>
        <w:t xml:space="preserve">2、结合松土除草、施肥、浇水以达到最好的效果。对开花灌木进行花后修剪、施肥，对行道树进行剥芽除蘖工作，对小灌木、绿篱、球类实施修剪。同时注意修剪要避开阴雨天气，避免伤口被病菌侵害而发生大面积的病害。 </w:t>
      </w:r>
    </w:p>
    <w:p>
      <w:pPr>
        <w:ind w:firstLine="480" w:firstLineChars="200"/>
        <w:jc w:val="left"/>
        <w:rPr>
          <w:rFonts w:ascii="宋体" w:hAnsi="宋体"/>
          <w:sz w:val="24"/>
        </w:rPr>
      </w:pPr>
      <w:r>
        <w:rPr>
          <w:rFonts w:hint="eastAsia" w:ascii="宋体" w:hAnsi="宋体"/>
          <w:sz w:val="24"/>
        </w:rPr>
        <w:t xml:space="preserve">3、草坪继续进行去除杂草、施肥，修剪一次高度控制在10cm以下，施肥以复合肥为主，注意薄肥勤施。  </w:t>
      </w:r>
    </w:p>
    <w:p>
      <w:pPr>
        <w:ind w:firstLine="480" w:firstLineChars="200"/>
        <w:jc w:val="left"/>
        <w:rPr>
          <w:rFonts w:ascii="宋体" w:hAnsi="宋体"/>
          <w:sz w:val="24"/>
        </w:rPr>
      </w:pPr>
      <w:r>
        <w:rPr>
          <w:rFonts w:hint="eastAsia" w:ascii="宋体" w:hAnsi="宋体"/>
          <w:sz w:val="24"/>
        </w:rPr>
        <w:t xml:space="preserve">4、做好病虫害防治工作，本月着重防治袋蛾、刺蛾、毒蛾、龟腊蚧、蚜虫等害虫和叶斑病、炭伹病、煤污病，以及树木蛀干天牛的防治工作，对虫害主要施速扑杀，杀灭菊酯进行防治，对病害主要采用多菌（800-1000倍液）、代森锰锌（500-800倍液）、托布津进行防治（1000-2000倍液）进行防治，喷药时要在晴朗、无风天气进行。                  </w:t>
      </w:r>
    </w:p>
    <w:p>
      <w:pPr>
        <w:ind w:firstLine="480" w:firstLineChars="200"/>
        <w:jc w:val="left"/>
        <w:rPr>
          <w:rFonts w:ascii="宋体" w:hAnsi="宋体"/>
          <w:sz w:val="24"/>
        </w:rPr>
      </w:pPr>
      <w:r>
        <w:rPr>
          <w:rFonts w:hint="eastAsia" w:ascii="宋体" w:hAnsi="宋体"/>
          <w:sz w:val="24"/>
        </w:rPr>
        <w:t xml:space="preserve">5、做好树木防汛防台前的检查工作，对松动、倾斜的树木进行扶正、加固及重新绑扎。 </w:t>
      </w:r>
    </w:p>
    <w:p>
      <w:pPr>
        <w:ind w:firstLine="480" w:firstLineChars="200"/>
        <w:jc w:val="left"/>
        <w:rPr>
          <w:rFonts w:ascii="宋体" w:hAnsi="宋体"/>
          <w:sz w:val="24"/>
        </w:rPr>
      </w:pPr>
      <w:r>
        <w:rPr>
          <w:rFonts w:hint="eastAsia" w:ascii="宋体" w:hAnsi="宋体"/>
          <w:sz w:val="24"/>
        </w:rPr>
        <w:t xml:space="preserve">6、根据天气情况，对常绿树种和小灌木在雨前进行补种。 </w:t>
      </w:r>
    </w:p>
    <w:p>
      <w:pPr>
        <w:ind w:firstLine="480" w:firstLineChars="200"/>
        <w:jc w:val="left"/>
        <w:rPr>
          <w:rFonts w:ascii="宋体" w:hAnsi="宋体"/>
          <w:sz w:val="24"/>
        </w:rPr>
      </w:pPr>
      <w:r>
        <w:rPr>
          <w:rFonts w:hint="eastAsia" w:ascii="宋体" w:hAnsi="宋体"/>
          <w:sz w:val="24"/>
        </w:rPr>
        <w:t>本月养护重点：</w:t>
      </w:r>
    </w:p>
    <w:p>
      <w:pPr>
        <w:numPr>
          <w:ilvl w:val="0"/>
          <w:numId w:val="31"/>
        </w:numPr>
        <w:ind w:firstLine="480" w:firstLineChars="200"/>
        <w:jc w:val="left"/>
        <w:rPr>
          <w:rFonts w:ascii="宋体" w:hAnsi="宋体"/>
          <w:sz w:val="24"/>
        </w:rPr>
      </w:pPr>
      <w:r>
        <w:rPr>
          <w:rFonts w:hint="eastAsia" w:ascii="宋体" w:hAnsi="宋体"/>
          <w:sz w:val="24"/>
        </w:rPr>
        <w:t>加强杂草的清理拔除，本月雨水较为充沛，绿地内特别是色块内杂草长势旺盛，要及时除草。</w:t>
      </w:r>
    </w:p>
    <w:p>
      <w:pPr>
        <w:ind w:firstLine="480" w:firstLineChars="200"/>
        <w:jc w:val="left"/>
        <w:rPr>
          <w:rFonts w:ascii="宋体" w:hAnsi="宋体"/>
          <w:sz w:val="24"/>
        </w:rPr>
      </w:pPr>
      <w:r>
        <w:rPr>
          <w:rFonts w:hint="eastAsia" w:ascii="宋体" w:hAnsi="宋体"/>
          <w:sz w:val="24"/>
        </w:rPr>
        <w:t xml:space="preserve">2、6月份是全国“安全文明月”， 以开展“安全生产月”活动为契机，深入开展各项安全生产工作。  </w:t>
      </w:r>
    </w:p>
    <w:p>
      <w:pPr>
        <w:ind w:firstLine="480" w:firstLineChars="200"/>
        <w:jc w:val="left"/>
        <w:rPr>
          <w:rFonts w:ascii="宋体" w:hAnsi="宋体"/>
          <w:sz w:val="24"/>
        </w:rPr>
      </w:pPr>
      <w:r>
        <w:rPr>
          <w:rFonts w:hint="eastAsia" w:ascii="宋体" w:hAnsi="宋体"/>
          <w:sz w:val="24"/>
        </w:rPr>
        <w:t xml:space="preserve">3、防病除虫。 </w:t>
      </w:r>
    </w:p>
    <w:p>
      <w:pPr>
        <w:ind w:firstLine="480" w:firstLineChars="200"/>
        <w:jc w:val="left"/>
        <w:rPr>
          <w:rFonts w:ascii="宋体" w:hAnsi="宋体"/>
          <w:sz w:val="24"/>
        </w:rPr>
      </w:pPr>
      <w:r>
        <w:rPr>
          <w:rFonts w:hint="eastAsia" w:ascii="宋体" w:hAnsi="宋体"/>
          <w:sz w:val="24"/>
        </w:rPr>
        <w:t>七月份：气候炎热、干旱，本季度天气炎热，杂草生长快，要继续中耕除草、疏松土壤。</w:t>
      </w:r>
    </w:p>
    <w:p>
      <w:pPr>
        <w:numPr>
          <w:ilvl w:val="0"/>
          <w:numId w:val="32"/>
        </w:numPr>
        <w:ind w:firstLine="480" w:firstLineChars="200"/>
        <w:jc w:val="left"/>
        <w:rPr>
          <w:rFonts w:ascii="宋体" w:hAnsi="宋体"/>
          <w:sz w:val="24"/>
        </w:rPr>
      </w:pPr>
      <w:r>
        <w:rPr>
          <w:rFonts w:hint="eastAsia" w:ascii="宋体" w:hAnsi="宋体"/>
          <w:sz w:val="24"/>
        </w:rPr>
        <w:t xml:space="preserve">本月天气炎热，杂草生长快，要继续中耕除草、疏松土壤，除草主要在晴天施用除草剂，对杀死杂草效果明显，采用盖草能（1：1750倍液，除尖叶草），使用浓度不宜过大，和使它隆（1：2000倍液，除阔叶草）进行。  </w:t>
      </w:r>
    </w:p>
    <w:p>
      <w:pPr>
        <w:ind w:firstLine="480" w:firstLineChars="200"/>
        <w:jc w:val="left"/>
        <w:rPr>
          <w:rFonts w:ascii="宋体" w:hAnsi="宋体"/>
          <w:sz w:val="24"/>
        </w:rPr>
      </w:pPr>
      <w:r>
        <w:rPr>
          <w:rFonts w:hint="eastAsia" w:ascii="宋体" w:hAnsi="宋体"/>
          <w:sz w:val="24"/>
        </w:rPr>
        <w:t xml:space="preserve">2、进行防台剥芽修剪，对与电线有矛盾的树枝一律修剪，并对树桩逐个检查，发现松垮、不稳立即扶正绑紧。事先做好劳力组织、物资材料、工具设备等方面的准备，并随时派人检查，发现险情及时处理。  </w:t>
      </w:r>
    </w:p>
    <w:p>
      <w:pPr>
        <w:ind w:firstLine="480" w:firstLineChars="200"/>
        <w:jc w:val="left"/>
        <w:rPr>
          <w:rFonts w:ascii="宋体" w:hAnsi="宋体"/>
          <w:sz w:val="24"/>
        </w:rPr>
      </w:pPr>
      <w:r>
        <w:rPr>
          <w:rFonts w:hint="eastAsia" w:ascii="宋体" w:hAnsi="宋体"/>
          <w:sz w:val="24"/>
        </w:rPr>
        <w:t xml:space="preserve">3、绿地植物病虫害为害量明显的增加，要加强防治，主要有：     </w:t>
      </w:r>
    </w:p>
    <w:p>
      <w:pPr>
        <w:jc w:val="left"/>
        <w:rPr>
          <w:rFonts w:ascii="宋体" w:hAnsi="宋体"/>
          <w:sz w:val="24"/>
        </w:rPr>
      </w:pPr>
      <w:r>
        <w:rPr>
          <w:rFonts w:hint="eastAsia" w:ascii="宋体" w:hAnsi="宋体"/>
          <w:sz w:val="24"/>
        </w:rPr>
        <w:t xml:space="preserve">   （1）以金龟子、刺蛾类、樟巢螟为主的食叶类害虫。 </w:t>
      </w:r>
    </w:p>
    <w:p>
      <w:pPr>
        <w:jc w:val="left"/>
        <w:rPr>
          <w:rFonts w:ascii="宋体" w:hAnsi="宋体"/>
          <w:sz w:val="24"/>
        </w:rPr>
      </w:pPr>
      <w:r>
        <w:rPr>
          <w:rFonts w:hint="eastAsia" w:ascii="宋体" w:hAnsi="宋体"/>
          <w:sz w:val="24"/>
        </w:rPr>
        <w:t xml:space="preserve">   （2）以网蝽、红蜘蛛为主的刺吸性害虫。；另外还有蔷薇（月季）白轮盾蚧为害。 </w:t>
      </w:r>
    </w:p>
    <w:p>
      <w:pPr>
        <w:jc w:val="left"/>
        <w:rPr>
          <w:rFonts w:ascii="宋体" w:hAnsi="宋体"/>
          <w:sz w:val="24"/>
        </w:rPr>
      </w:pPr>
      <w:r>
        <w:rPr>
          <w:rFonts w:hint="eastAsia" w:ascii="宋体" w:hAnsi="宋体"/>
          <w:sz w:val="24"/>
        </w:rPr>
        <w:t xml:space="preserve">   （3）以白蚁、天牛为主的蛀干性害虫，如杨柳天牛、白蚁为害。</w:t>
      </w:r>
    </w:p>
    <w:p>
      <w:pPr>
        <w:jc w:val="left"/>
        <w:rPr>
          <w:rFonts w:ascii="宋体" w:hAnsi="宋体"/>
          <w:sz w:val="24"/>
        </w:rPr>
      </w:pPr>
      <w:r>
        <w:rPr>
          <w:rFonts w:hint="eastAsia" w:ascii="宋体" w:hAnsi="宋体"/>
          <w:sz w:val="24"/>
        </w:rPr>
        <w:t xml:space="preserve">   （4）月季黑斑病、白粉病等病害为害状明显，其中月季黑斑病极为普遍，多处发生大量落叶。 </w:t>
      </w:r>
    </w:p>
    <w:p>
      <w:pPr>
        <w:numPr>
          <w:ilvl w:val="0"/>
          <w:numId w:val="33"/>
        </w:numPr>
        <w:ind w:firstLine="480" w:firstLineChars="200"/>
        <w:jc w:val="left"/>
        <w:rPr>
          <w:rFonts w:ascii="宋体" w:hAnsi="宋体"/>
          <w:sz w:val="24"/>
        </w:rPr>
      </w:pPr>
      <w:r>
        <w:rPr>
          <w:rFonts w:hint="eastAsia" w:ascii="宋体" w:hAnsi="宋体"/>
          <w:sz w:val="24"/>
        </w:rPr>
        <w:t xml:space="preserve">对虫害主要施乙酰甲胺磷，杀灭菊酯进行防治，对病害主要采用多菌灵（800-1000倍液）、代森锰锌（500-800倍液）、托布津进行防治（1000-2000倍液）进行防治，喷药时要在晴朗、无风天气进行，注意对杨树蛀干天牛的防治，防治方法为用80%敌敌畏500倍液注射入蛀孔内或浸药棉塞孔（外用粘泥封孔）。 </w:t>
      </w:r>
    </w:p>
    <w:p>
      <w:pPr>
        <w:jc w:val="left"/>
        <w:rPr>
          <w:rFonts w:ascii="宋体" w:hAnsi="宋体"/>
          <w:sz w:val="24"/>
        </w:rPr>
      </w:pPr>
      <w:r>
        <w:rPr>
          <w:rFonts w:hint="eastAsia" w:ascii="宋体" w:hAnsi="宋体"/>
          <w:sz w:val="24"/>
        </w:rPr>
        <w:t xml:space="preserve">    本月养护重点：是除杂草同时进行常规修剪除萌，注意病害防治。</w:t>
      </w:r>
    </w:p>
    <w:p>
      <w:pPr>
        <w:ind w:firstLine="458" w:firstLineChars="191"/>
        <w:rPr>
          <w:rFonts w:ascii="宋体" w:hAnsi="宋体"/>
          <w:sz w:val="24"/>
        </w:rPr>
      </w:pPr>
      <w:r>
        <w:rPr>
          <w:rFonts w:ascii="宋体" w:hAnsi="宋体"/>
          <w:sz w:val="24"/>
        </w:rPr>
        <w:t>八月</w:t>
      </w:r>
      <w:r>
        <w:rPr>
          <w:rFonts w:hint="eastAsia" w:ascii="宋体" w:hAnsi="宋体"/>
          <w:sz w:val="24"/>
        </w:rPr>
        <w:t>份</w:t>
      </w:r>
      <w:r>
        <w:rPr>
          <w:rFonts w:ascii="宋体" w:hAnsi="宋体"/>
          <w:sz w:val="24"/>
        </w:rPr>
        <w:t>：</w:t>
      </w:r>
      <w:r>
        <w:rPr>
          <w:rFonts w:hint="eastAsia" w:ascii="宋体" w:hAnsi="宋体"/>
          <w:sz w:val="24"/>
        </w:rPr>
        <w:t>气候仍很炎热，多干旱、台风。</w:t>
      </w:r>
      <w:r>
        <w:rPr>
          <w:rFonts w:ascii="宋体" w:hAnsi="宋体"/>
          <w:sz w:val="24"/>
        </w:rPr>
        <w:t xml:space="preserve"> </w:t>
      </w:r>
    </w:p>
    <w:p>
      <w:pPr>
        <w:ind w:firstLine="460" w:firstLineChars="192"/>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排涝：大雨过后，对低洼积水处要及时排涝。 </w:t>
      </w:r>
    </w:p>
    <w:p>
      <w:pPr>
        <w:ind w:firstLine="460" w:firstLineChars="192"/>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行道树防台工作：继续做好行道树的防台工作。 </w:t>
      </w:r>
    </w:p>
    <w:p>
      <w:pPr>
        <w:ind w:firstLine="460" w:firstLineChars="192"/>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修剪：除一般树木夏修外，要对绿篱进行造型修剪。 </w:t>
      </w:r>
    </w:p>
    <w:p>
      <w:pPr>
        <w:ind w:firstLine="460" w:firstLineChars="192"/>
        <w:rPr>
          <w:rFonts w:ascii="宋体" w:hAnsi="宋体"/>
          <w:sz w:val="24"/>
        </w:rPr>
      </w:pPr>
      <w:r>
        <w:rPr>
          <w:rFonts w:ascii="宋体" w:hAnsi="宋体"/>
          <w:sz w:val="24"/>
        </w:rPr>
        <w:t>4</w:t>
      </w:r>
      <w:r>
        <w:rPr>
          <w:rFonts w:hint="eastAsia" w:ascii="宋体" w:hAnsi="宋体"/>
          <w:sz w:val="24"/>
        </w:rPr>
        <w:t>.</w:t>
      </w:r>
      <w:r>
        <w:rPr>
          <w:rFonts w:ascii="宋体" w:hAnsi="宋体"/>
          <w:sz w:val="24"/>
        </w:rPr>
        <w:t xml:space="preserve">中耕除草：杂草生长也旺盛，要及时的除草，并可结合除草进行施肥。 </w:t>
      </w:r>
    </w:p>
    <w:p>
      <w:pPr>
        <w:ind w:firstLine="460" w:firstLineChars="192"/>
        <w:rPr>
          <w:rFonts w:ascii="宋体" w:hAnsi="宋体"/>
          <w:sz w:val="24"/>
        </w:rPr>
      </w:pPr>
      <w:r>
        <w:rPr>
          <w:rFonts w:ascii="宋体" w:hAnsi="宋体"/>
          <w:sz w:val="24"/>
        </w:rPr>
        <w:t>5</w:t>
      </w:r>
      <w:r>
        <w:rPr>
          <w:rFonts w:hint="eastAsia" w:ascii="宋体" w:hAnsi="宋体"/>
          <w:sz w:val="24"/>
        </w:rPr>
        <w:t>.</w:t>
      </w:r>
      <w:r>
        <w:rPr>
          <w:rFonts w:ascii="宋体" w:hAnsi="宋体"/>
          <w:sz w:val="24"/>
        </w:rPr>
        <w:t xml:space="preserve">防治病虫害：捕捉天牛为主，注意根部的天牛捕捉。蚜虫危害、香樟樟巢螟要及时防治。潮湿天气要注意白粉病及腐烂病，要及时采取措施。 </w:t>
      </w:r>
    </w:p>
    <w:p>
      <w:pPr>
        <w:ind w:firstLine="460" w:firstLineChars="192"/>
        <w:rPr>
          <w:rFonts w:ascii="宋体" w:hAnsi="宋体"/>
          <w:sz w:val="24"/>
        </w:rPr>
      </w:pPr>
      <w:r>
        <w:rPr>
          <w:rFonts w:hint="eastAsia" w:ascii="宋体" w:hAnsi="宋体"/>
          <w:sz w:val="24"/>
        </w:rPr>
        <w:t>本月养护重点：是除杂草同时进行常规修剪除萌，注意病害防治。</w:t>
      </w:r>
    </w:p>
    <w:p>
      <w:pPr>
        <w:ind w:firstLine="458" w:firstLineChars="191"/>
        <w:rPr>
          <w:rFonts w:ascii="宋体" w:hAnsi="宋体"/>
          <w:sz w:val="24"/>
        </w:rPr>
      </w:pPr>
      <w:r>
        <w:rPr>
          <w:rFonts w:ascii="宋体" w:hAnsi="宋体"/>
          <w:sz w:val="24"/>
        </w:rPr>
        <w:t>九月</w:t>
      </w:r>
      <w:r>
        <w:rPr>
          <w:rFonts w:hint="eastAsia" w:ascii="宋体" w:hAnsi="宋体"/>
          <w:sz w:val="24"/>
        </w:rPr>
        <w:t>份</w:t>
      </w:r>
      <w:r>
        <w:rPr>
          <w:rFonts w:ascii="宋体" w:hAnsi="宋体"/>
          <w:sz w:val="24"/>
        </w:rPr>
        <w:t>：</w:t>
      </w:r>
      <w:r>
        <w:rPr>
          <w:rFonts w:hint="eastAsia" w:ascii="宋体" w:hAnsi="宋体"/>
          <w:sz w:val="24"/>
        </w:rPr>
        <w:t>气温有所下降，处于树木再次生长期的阶段。</w:t>
      </w:r>
    </w:p>
    <w:p>
      <w:pPr>
        <w:ind w:firstLine="460" w:firstLineChars="192"/>
        <w:rPr>
          <w:rFonts w:ascii="宋体" w:hAnsi="宋体"/>
          <w:sz w:val="24"/>
        </w:rPr>
      </w:pPr>
      <w:r>
        <w:rPr>
          <w:rFonts w:ascii="宋体" w:hAnsi="宋体"/>
          <w:sz w:val="24"/>
        </w:rPr>
        <w:t>1</w:t>
      </w:r>
      <w:r>
        <w:rPr>
          <w:rFonts w:hint="eastAsia" w:ascii="宋体" w:hAnsi="宋体"/>
          <w:sz w:val="24"/>
        </w:rPr>
        <w:t>.</w:t>
      </w:r>
      <w:r>
        <w:rPr>
          <w:rFonts w:ascii="宋体" w:hAnsi="宋体"/>
          <w:sz w:val="24"/>
        </w:rPr>
        <w:t>修剪：迎接国庆</w:t>
      </w:r>
      <w:r>
        <w:rPr>
          <w:rFonts w:hint="eastAsia" w:ascii="宋体" w:hAnsi="宋体"/>
          <w:sz w:val="24"/>
        </w:rPr>
        <w:t>节和宝石节</w:t>
      </w:r>
      <w:r>
        <w:rPr>
          <w:rFonts w:ascii="宋体" w:hAnsi="宋体"/>
          <w:sz w:val="24"/>
        </w:rPr>
        <w:t xml:space="preserve">工作，行道树三级分叉以下剥芽。绿篱造型修剪。绿地内除草，草坪切边，及时清理死树，做到树木青枝绿叶，绿地干净整齐。 </w:t>
      </w:r>
    </w:p>
    <w:p>
      <w:pPr>
        <w:ind w:firstLine="460" w:firstLineChars="192"/>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施肥：对一些生长较弱，枝条不够充实的树木，应追施一些磷、钾肥。 </w:t>
      </w:r>
    </w:p>
    <w:p>
      <w:pPr>
        <w:ind w:firstLine="460" w:firstLineChars="192"/>
        <w:rPr>
          <w:rFonts w:ascii="宋体" w:hAnsi="宋体"/>
          <w:sz w:val="24"/>
        </w:rPr>
      </w:pPr>
      <w:r>
        <w:rPr>
          <w:rFonts w:ascii="宋体" w:hAnsi="宋体"/>
          <w:sz w:val="24"/>
        </w:rPr>
        <w:t>3</w:t>
      </w:r>
      <w:r>
        <w:rPr>
          <w:rFonts w:hint="eastAsia" w:ascii="宋体" w:hAnsi="宋体"/>
          <w:sz w:val="24"/>
        </w:rPr>
        <w:t>.</w:t>
      </w:r>
      <w:r>
        <w:rPr>
          <w:rFonts w:ascii="宋体" w:hAnsi="宋体"/>
          <w:sz w:val="24"/>
        </w:rPr>
        <w:t xml:space="preserve">草花：迎国庆，草花更换，选择颜色鲜艳的草花品种，注意浇水要充足。 </w:t>
      </w:r>
    </w:p>
    <w:p>
      <w:pPr>
        <w:ind w:firstLine="460" w:firstLineChars="192"/>
        <w:rPr>
          <w:rFonts w:ascii="宋体" w:hAnsi="宋体"/>
          <w:sz w:val="24"/>
        </w:rPr>
      </w:pPr>
      <w:r>
        <w:rPr>
          <w:rFonts w:ascii="宋体" w:hAnsi="宋体"/>
          <w:sz w:val="24"/>
        </w:rPr>
        <w:t>4</w:t>
      </w:r>
      <w:r>
        <w:rPr>
          <w:rFonts w:hint="eastAsia" w:ascii="宋体" w:hAnsi="宋体"/>
          <w:sz w:val="24"/>
        </w:rPr>
        <w:t>.</w:t>
      </w:r>
      <w:r>
        <w:rPr>
          <w:rFonts w:ascii="宋体" w:hAnsi="宋体"/>
          <w:sz w:val="24"/>
        </w:rPr>
        <w:t xml:space="preserve">防治病虫害：穿孔病为发病高峰，采用500%多菌灵1000倍液防止侵染。天牛开始转向根部危害，注意根部天牛的捕捉。对杨、柳上的木蠹蛾也要及时防治。做好其它病虫害的防治工作。 </w:t>
      </w:r>
    </w:p>
    <w:p>
      <w:pPr>
        <w:ind w:firstLine="460" w:firstLineChars="192"/>
        <w:rPr>
          <w:rFonts w:ascii="宋体" w:hAnsi="宋体"/>
          <w:sz w:val="24"/>
        </w:rPr>
      </w:pPr>
      <w:r>
        <w:rPr>
          <w:rFonts w:ascii="宋体" w:hAnsi="宋体"/>
          <w:sz w:val="24"/>
        </w:rPr>
        <w:t>5</w:t>
      </w:r>
      <w:r>
        <w:rPr>
          <w:rFonts w:hint="eastAsia" w:ascii="宋体" w:hAnsi="宋体"/>
          <w:sz w:val="24"/>
        </w:rPr>
        <w:t>.</w:t>
      </w:r>
      <w:r>
        <w:rPr>
          <w:rFonts w:ascii="宋体" w:hAnsi="宋体"/>
          <w:sz w:val="24"/>
        </w:rPr>
        <w:t>节前做好各类绿化设施的检查工作。</w:t>
      </w:r>
    </w:p>
    <w:p>
      <w:pPr>
        <w:ind w:firstLine="460" w:firstLineChars="192"/>
        <w:rPr>
          <w:rFonts w:ascii="宋体" w:hAnsi="宋体"/>
          <w:sz w:val="24"/>
        </w:rPr>
      </w:pPr>
      <w:r>
        <w:rPr>
          <w:rFonts w:hint="eastAsia" w:ascii="宋体" w:hAnsi="宋体"/>
          <w:sz w:val="24"/>
        </w:rPr>
        <w:t>本月养护重点：</w:t>
      </w:r>
      <w:r>
        <w:rPr>
          <w:rFonts w:ascii="宋体" w:hAnsi="宋体"/>
          <w:sz w:val="24"/>
        </w:rPr>
        <w:t xml:space="preserve"> </w:t>
      </w:r>
      <w:r>
        <w:rPr>
          <w:rFonts w:hint="eastAsia" w:ascii="宋体" w:hAnsi="宋体"/>
          <w:sz w:val="24"/>
        </w:rPr>
        <w:t>植物再次进入生长旺期，注意施完全肥或磷质肥料，增加其抗病力和越冬能力，继续防治蚜虫等病虫害工作。</w:t>
      </w:r>
    </w:p>
    <w:p>
      <w:pPr>
        <w:ind w:firstLine="458" w:firstLineChars="191"/>
        <w:rPr>
          <w:rFonts w:ascii="宋体" w:hAnsi="宋体"/>
          <w:sz w:val="24"/>
        </w:rPr>
      </w:pPr>
      <w:r>
        <w:rPr>
          <w:rFonts w:ascii="宋体" w:hAnsi="宋体"/>
          <w:sz w:val="24"/>
        </w:rPr>
        <w:t>十月</w:t>
      </w:r>
      <w:r>
        <w:rPr>
          <w:rFonts w:hint="eastAsia" w:ascii="宋体" w:hAnsi="宋体"/>
          <w:sz w:val="24"/>
        </w:rPr>
        <w:t>份</w:t>
      </w:r>
      <w:r>
        <w:rPr>
          <w:rFonts w:ascii="宋体" w:hAnsi="宋体"/>
          <w:sz w:val="24"/>
        </w:rPr>
        <w:t xml:space="preserve">：气温下降，十月下旬进入初冬，树木开始落叶，陆续进入休眠期。 </w:t>
      </w:r>
    </w:p>
    <w:p>
      <w:pPr>
        <w:ind w:firstLine="460" w:firstLineChars="192"/>
        <w:rPr>
          <w:rFonts w:ascii="宋体" w:hAnsi="宋体"/>
          <w:sz w:val="24"/>
        </w:rPr>
      </w:pPr>
      <w:r>
        <w:rPr>
          <w:rFonts w:ascii="宋体" w:hAnsi="宋体"/>
          <w:sz w:val="24"/>
        </w:rPr>
        <w:t>1</w:t>
      </w:r>
      <w:r>
        <w:rPr>
          <w:rFonts w:hint="eastAsia" w:ascii="宋体" w:hAnsi="宋体"/>
          <w:sz w:val="24"/>
        </w:rPr>
        <w:t>.</w:t>
      </w:r>
      <w:r>
        <w:rPr>
          <w:rFonts w:ascii="宋体" w:hAnsi="宋体"/>
          <w:sz w:val="24"/>
        </w:rPr>
        <w:t xml:space="preserve">做好秋季植树的准备，下旬耐寒树木一落叶，就可以开始栽植。 </w:t>
      </w:r>
    </w:p>
    <w:p>
      <w:pPr>
        <w:ind w:firstLine="460" w:firstLineChars="192"/>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绿地管养：及时去除死树，及时浇水。绿地、草坪挑草切边工作要做好。草花生长不良的要施肥。 </w:t>
      </w:r>
    </w:p>
    <w:p>
      <w:pPr>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防治病虫害：继续捕捉根部天牛。</w:t>
      </w:r>
    </w:p>
    <w:p>
      <w:pPr>
        <w:ind w:firstLine="480" w:firstLineChars="200"/>
        <w:jc w:val="left"/>
        <w:rPr>
          <w:rFonts w:ascii="宋体" w:hAnsi="宋体"/>
          <w:sz w:val="24"/>
        </w:rPr>
      </w:pPr>
      <w:r>
        <w:rPr>
          <w:rFonts w:hint="eastAsia" w:ascii="宋体" w:hAnsi="宋体"/>
          <w:sz w:val="24"/>
        </w:rPr>
        <w:t>本月养护重点：注意施完全肥或磷质肥料，增加其抗病力和越冬能力，继续防治蚜虫等病虫害工作。</w:t>
      </w:r>
    </w:p>
    <w:p>
      <w:pPr>
        <w:ind w:firstLine="480" w:firstLineChars="200"/>
        <w:jc w:val="left"/>
        <w:rPr>
          <w:rFonts w:ascii="宋体" w:hAnsi="宋体"/>
          <w:sz w:val="24"/>
        </w:rPr>
      </w:pPr>
      <w:r>
        <w:rPr>
          <w:rFonts w:hint="eastAsia" w:ascii="宋体" w:hAnsi="宋体"/>
          <w:sz w:val="24"/>
        </w:rPr>
        <w:t>十一月份：</w:t>
      </w:r>
      <w:r>
        <w:rPr>
          <w:rFonts w:ascii="宋体" w:hAnsi="宋体"/>
          <w:sz w:val="24"/>
        </w:rPr>
        <w:t xml:space="preserve">土壤开始夜冻日化，进入隆冬季节。 </w:t>
      </w:r>
    </w:p>
    <w:p>
      <w:pPr>
        <w:ind w:firstLine="480" w:firstLineChars="200"/>
        <w:jc w:val="left"/>
        <w:rPr>
          <w:rFonts w:ascii="宋体" w:hAnsi="宋体"/>
          <w:sz w:val="24"/>
        </w:rPr>
      </w:pPr>
      <w:r>
        <w:rPr>
          <w:rFonts w:hint="eastAsia" w:ascii="宋体" w:hAnsi="宋体"/>
          <w:sz w:val="24"/>
        </w:rPr>
        <w:t xml:space="preserve"> 1、对干、板结的土壤浇水，要在封冻前完成。    </w:t>
      </w:r>
    </w:p>
    <w:p>
      <w:pPr>
        <w:ind w:firstLine="480" w:firstLineChars="200"/>
        <w:jc w:val="left"/>
        <w:rPr>
          <w:rFonts w:ascii="宋体" w:hAnsi="宋体"/>
          <w:sz w:val="24"/>
        </w:rPr>
      </w:pPr>
      <w:r>
        <w:rPr>
          <w:rFonts w:hint="eastAsia" w:ascii="宋体" w:hAnsi="宋体"/>
          <w:sz w:val="24"/>
        </w:rPr>
        <w:t xml:space="preserve"> 2、进行冬季树木修剪，剪去病枝、枯枝，有虫枝和竞争枝，过密枝等。对绿地土壤翻土，暴露准备越冬的害虫。大规模修剪作业前必须安排对一线操作人员的集中培训及讲解。  </w:t>
      </w:r>
    </w:p>
    <w:p>
      <w:pPr>
        <w:jc w:val="left"/>
        <w:rPr>
          <w:rFonts w:ascii="宋体" w:hAnsi="宋体"/>
          <w:sz w:val="24"/>
        </w:rPr>
      </w:pPr>
      <w:r>
        <w:rPr>
          <w:rFonts w:hint="eastAsia" w:ascii="宋体" w:hAnsi="宋体"/>
          <w:sz w:val="24"/>
        </w:rPr>
        <w:t xml:space="preserve">    3、继续做好除害灭病工作，各种害虫在下旬准备过冬，防治任务相对较轻。 </w:t>
      </w:r>
    </w:p>
    <w:p>
      <w:pPr>
        <w:ind w:left="420" w:leftChars="200"/>
        <w:jc w:val="left"/>
        <w:rPr>
          <w:rFonts w:ascii="宋体" w:hAnsi="宋体"/>
          <w:sz w:val="24"/>
        </w:rPr>
      </w:pPr>
      <w:r>
        <w:rPr>
          <w:rFonts w:hint="eastAsia" w:ascii="宋体" w:hAnsi="宋体"/>
          <w:sz w:val="24"/>
        </w:rPr>
        <w:t xml:space="preserve"> 4、下旬对草坪进行休眠前的最后一次修剪。  </w:t>
      </w:r>
    </w:p>
    <w:p>
      <w:pPr>
        <w:jc w:val="left"/>
        <w:rPr>
          <w:rFonts w:ascii="宋体" w:hAnsi="宋体"/>
          <w:sz w:val="24"/>
        </w:rPr>
      </w:pPr>
      <w:r>
        <w:rPr>
          <w:rFonts w:hint="eastAsia" w:ascii="宋体" w:hAnsi="宋体"/>
          <w:sz w:val="24"/>
        </w:rPr>
        <w:t xml:space="preserve">     5、做好防寒工作，对高大乔木进行涂白和卷干，防寒和抑制虫卵发育。</w:t>
      </w:r>
    </w:p>
    <w:p>
      <w:pPr>
        <w:jc w:val="left"/>
        <w:rPr>
          <w:rFonts w:ascii="宋体" w:hAnsi="宋体"/>
          <w:sz w:val="24"/>
        </w:rPr>
      </w:pPr>
      <w:r>
        <w:rPr>
          <w:rFonts w:hint="eastAsia" w:ascii="宋体" w:hAnsi="宋体"/>
          <w:sz w:val="24"/>
        </w:rPr>
        <w:t xml:space="preserve">     6、对排水沟杂草及沟底淤泥进行清理。 </w:t>
      </w:r>
    </w:p>
    <w:p>
      <w:pPr>
        <w:ind w:firstLine="480" w:firstLineChars="200"/>
        <w:jc w:val="left"/>
        <w:rPr>
          <w:rFonts w:ascii="宋体" w:hAnsi="宋体"/>
          <w:sz w:val="24"/>
        </w:rPr>
      </w:pPr>
      <w:r>
        <w:rPr>
          <w:rFonts w:hint="eastAsia" w:ascii="宋体" w:hAnsi="宋体"/>
          <w:sz w:val="24"/>
        </w:rPr>
        <w:t xml:space="preserve">本月养护重点： </w:t>
      </w:r>
    </w:p>
    <w:p>
      <w:pPr>
        <w:numPr>
          <w:ilvl w:val="0"/>
          <w:numId w:val="34"/>
        </w:numPr>
        <w:ind w:firstLine="480" w:firstLineChars="200"/>
        <w:jc w:val="left"/>
        <w:rPr>
          <w:rFonts w:ascii="宋体" w:hAnsi="宋体"/>
          <w:sz w:val="24"/>
        </w:rPr>
      </w:pPr>
      <w:r>
        <w:rPr>
          <w:rFonts w:hint="eastAsia" w:ascii="宋体" w:hAnsi="宋体"/>
          <w:sz w:val="24"/>
        </w:rPr>
        <w:t xml:space="preserve">进行树木涂白工作  树干涂白可有效减轻树木受冻、日灼伤害，如加入适量的杀虫剂和杀菌剂，则兼有防止病虫在树干上活动、侵害和陷藏的作用。乔木主干（胸径5cm以上的乔木）需进行涂白处理，（涂白材料配比：水:生石灰:硫磺:食=40:10:1:0.5，可加入适量杀虫剂和杀菌剂，涂白高度一般为1.3m-1.8m,具体根据树木大小和高度确定）。  </w:t>
      </w:r>
    </w:p>
    <w:p>
      <w:pPr>
        <w:jc w:val="left"/>
        <w:rPr>
          <w:rFonts w:ascii="宋体" w:hAnsi="宋体"/>
          <w:sz w:val="24"/>
        </w:rPr>
      </w:pPr>
      <w:r>
        <w:rPr>
          <w:rFonts w:hint="eastAsia" w:ascii="宋体" w:hAnsi="宋体"/>
          <w:sz w:val="24"/>
        </w:rPr>
        <w:t xml:space="preserve">    2、随着气温的下降，各类虫害也逐渐进入越冬休眠期。应当利用园林植物病虫害的越冬场所相对固定、集中的有利时机，注意做好以下几方面的工作，为来年园林绿化病虫害得到良好控制打好基础。 </w:t>
      </w:r>
    </w:p>
    <w:p>
      <w:pPr>
        <w:jc w:val="left"/>
        <w:rPr>
          <w:rFonts w:ascii="宋体" w:hAnsi="宋体"/>
          <w:sz w:val="24"/>
        </w:rPr>
      </w:pPr>
      <w:r>
        <w:rPr>
          <w:rFonts w:hint="eastAsia" w:ascii="宋体" w:hAnsi="宋体"/>
          <w:sz w:val="24"/>
        </w:rPr>
        <w:t xml:space="preserve">    （1）把绿地内带有病虫的落叶、杂草、病果处理干净，集中销毁，可减少大量病虫害。 </w:t>
      </w:r>
    </w:p>
    <w:p>
      <w:pPr>
        <w:numPr>
          <w:ilvl w:val="0"/>
          <w:numId w:val="35"/>
        </w:numPr>
        <w:ind w:firstLine="480" w:firstLineChars="200"/>
        <w:jc w:val="left"/>
        <w:rPr>
          <w:rFonts w:ascii="宋体" w:hAnsi="宋体"/>
          <w:sz w:val="24"/>
        </w:rPr>
      </w:pPr>
      <w:r>
        <w:rPr>
          <w:rFonts w:hint="eastAsia" w:ascii="宋体" w:hAnsi="宋体"/>
          <w:sz w:val="24"/>
        </w:rPr>
        <w:t>对有病虫的植株，结合冬季修剪，消灭病虫。将病虫枝剪掉，集中烧毁；用牙签剔除受精雌介壳虫外壳，人工摘除枝条上的蓑蛾、樟巢螟等虫巢（茧）；刮除在树皮缝、树疤内、枝杈处的越冬害虫、病菌。</w:t>
      </w:r>
    </w:p>
    <w:p>
      <w:pPr>
        <w:numPr>
          <w:ilvl w:val="0"/>
          <w:numId w:val="35"/>
        </w:numPr>
        <w:ind w:firstLine="480" w:firstLineChars="200"/>
        <w:jc w:val="left"/>
        <w:rPr>
          <w:rFonts w:ascii="宋体" w:hAnsi="宋体"/>
          <w:sz w:val="24"/>
        </w:rPr>
      </w:pPr>
      <w:r>
        <w:rPr>
          <w:rFonts w:hint="eastAsia" w:ascii="宋体" w:hAnsi="宋体"/>
          <w:sz w:val="24"/>
        </w:rPr>
        <w:t xml:space="preserve">防护绿地以及无地被草坪的林下，可在冷天来临时，对土壤翻耕，使在土壤中越冬的害虫受冻致死，降低土壤含虫、含菌量。翻耕深度以20-30厘米为宜。 </w:t>
      </w:r>
    </w:p>
    <w:p>
      <w:pPr>
        <w:jc w:val="left"/>
        <w:rPr>
          <w:rFonts w:ascii="宋体" w:hAnsi="宋体"/>
          <w:sz w:val="24"/>
        </w:rPr>
      </w:pPr>
      <w:r>
        <w:rPr>
          <w:rFonts w:hint="eastAsia" w:ascii="宋体" w:hAnsi="宋体"/>
          <w:sz w:val="24"/>
        </w:rPr>
        <w:t xml:space="preserve">    3、对植物进行入冬前修剪  植物的修剪是绿地养护过程中重要的一环，也是一项技术性很强的工作，通过修剪可以加速树木生长、美化树形、调整树势、增加花枝的数量、改善树体内部通风透光条件、减少病虫害的发生。不同的植物由于生长习性的不同，其修剪的时期、技术也有所不同。对各种行道树、乔灌木进行入冬前修剪应注意的事项：应根据实际情况，合理安排修剪作业，主要修剪植物的内膛枝，徒长枝、下垂枝、交叉枝、并生枝、病虫枝等整形修剪，减少其养分散失，促进植物树冠均衡形成。切记早春开花的植物不宜进行修剪；一般情况下，严禁对植物进行“平头”修剪。  </w:t>
      </w:r>
    </w:p>
    <w:p>
      <w:pPr>
        <w:ind w:firstLine="480" w:firstLineChars="200"/>
        <w:jc w:val="left"/>
        <w:rPr>
          <w:rFonts w:ascii="宋体" w:hAnsi="宋体"/>
          <w:sz w:val="24"/>
        </w:rPr>
      </w:pPr>
      <w:r>
        <w:rPr>
          <w:rFonts w:hint="eastAsia" w:ascii="宋体" w:hAnsi="宋体"/>
          <w:sz w:val="24"/>
        </w:rPr>
        <w:t>十二月份：</w:t>
      </w:r>
      <w:r>
        <w:rPr>
          <w:rFonts w:ascii="宋体" w:hAnsi="宋体"/>
          <w:sz w:val="24"/>
        </w:rPr>
        <w:t>低气温，开始冬季管养工作。</w:t>
      </w:r>
    </w:p>
    <w:p>
      <w:pPr>
        <w:numPr>
          <w:ilvl w:val="0"/>
          <w:numId w:val="36"/>
        </w:numPr>
        <w:ind w:firstLine="480" w:firstLineChars="200"/>
        <w:jc w:val="left"/>
        <w:rPr>
          <w:rFonts w:ascii="宋体" w:hAnsi="宋体"/>
          <w:sz w:val="24"/>
        </w:rPr>
      </w:pPr>
      <w:r>
        <w:rPr>
          <w:rFonts w:hint="eastAsia" w:ascii="宋体" w:hAnsi="宋体"/>
          <w:sz w:val="24"/>
        </w:rPr>
        <w:t xml:space="preserve">继续落叶乔木、灌木进行修剪。  </w:t>
      </w:r>
    </w:p>
    <w:p>
      <w:pPr>
        <w:ind w:firstLine="480" w:firstLineChars="200"/>
        <w:jc w:val="left"/>
        <w:rPr>
          <w:rFonts w:ascii="宋体" w:hAnsi="宋体"/>
          <w:sz w:val="24"/>
        </w:rPr>
      </w:pPr>
      <w:r>
        <w:rPr>
          <w:rFonts w:hint="eastAsia" w:ascii="宋体" w:hAnsi="宋体"/>
          <w:sz w:val="24"/>
        </w:rPr>
        <w:t>2、做好防寒工作，继续抓好病虫害防治工作，剪除病虫枝、枯枝，消灭越冬病虫源，并结合冬季大扫除，搞好绿地卫生工作。</w:t>
      </w:r>
    </w:p>
    <w:p>
      <w:pPr>
        <w:ind w:firstLine="480" w:firstLineChars="200"/>
        <w:jc w:val="left"/>
        <w:rPr>
          <w:rFonts w:ascii="宋体" w:hAnsi="宋体"/>
          <w:sz w:val="24"/>
        </w:rPr>
      </w:pPr>
      <w:r>
        <w:rPr>
          <w:rFonts w:hint="eastAsia" w:ascii="宋体" w:hAnsi="宋体"/>
          <w:sz w:val="24"/>
        </w:rPr>
        <w:t xml:space="preserve">3、大量积肥，改良土壤。 </w:t>
      </w:r>
    </w:p>
    <w:p>
      <w:pPr>
        <w:ind w:firstLine="480" w:firstLineChars="200"/>
        <w:jc w:val="left"/>
        <w:rPr>
          <w:rFonts w:ascii="宋体" w:hAnsi="宋体"/>
          <w:sz w:val="24"/>
        </w:rPr>
      </w:pPr>
      <w:r>
        <w:rPr>
          <w:rFonts w:hint="eastAsia" w:ascii="宋体" w:hAnsi="宋体"/>
          <w:sz w:val="24"/>
        </w:rPr>
        <w:t xml:space="preserve">4、维修工具，保养机械设备。 </w:t>
      </w:r>
    </w:p>
    <w:p>
      <w:pPr>
        <w:ind w:firstLine="480" w:firstLineChars="200"/>
        <w:jc w:val="left"/>
        <w:rPr>
          <w:rFonts w:ascii="宋体" w:hAnsi="宋体"/>
          <w:sz w:val="24"/>
        </w:rPr>
      </w:pPr>
      <w:r>
        <w:rPr>
          <w:rFonts w:hint="eastAsia" w:ascii="宋体" w:hAnsi="宋体"/>
          <w:sz w:val="24"/>
        </w:rPr>
        <w:t>5、做好总结评比工作，制定次年工作计划。</w:t>
      </w:r>
    </w:p>
    <w:p>
      <w:pPr>
        <w:ind w:firstLine="480" w:firstLineChars="200"/>
        <w:jc w:val="left"/>
        <w:rPr>
          <w:rFonts w:ascii="宋体" w:hAnsi="宋体"/>
          <w:sz w:val="24"/>
        </w:rPr>
      </w:pPr>
      <w:r>
        <w:rPr>
          <w:rFonts w:hint="eastAsia" w:ascii="宋体" w:hAnsi="宋体"/>
          <w:sz w:val="24"/>
        </w:rPr>
        <w:t xml:space="preserve">6、对苗木、草坪施冬肥，以磷肥为主。 </w:t>
      </w:r>
    </w:p>
    <w:p>
      <w:pPr>
        <w:ind w:firstLine="480" w:firstLineChars="200"/>
        <w:jc w:val="left"/>
        <w:rPr>
          <w:rFonts w:ascii="宋体" w:hAnsi="宋体"/>
          <w:sz w:val="24"/>
        </w:rPr>
      </w:pPr>
      <w:r>
        <w:rPr>
          <w:rFonts w:hint="eastAsia" w:ascii="宋体" w:hAnsi="宋体"/>
          <w:sz w:val="24"/>
        </w:rPr>
        <w:t xml:space="preserve">7、做好明年调整工作准备：待落叶植物落叶以后，对养护区进行观察，绘制要调整的方位。  </w:t>
      </w:r>
    </w:p>
    <w:p>
      <w:pPr>
        <w:ind w:firstLine="480" w:firstLineChars="200"/>
        <w:jc w:val="left"/>
        <w:rPr>
          <w:rFonts w:ascii="宋体" w:hAnsi="宋体"/>
          <w:sz w:val="24"/>
        </w:rPr>
      </w:pPr>
      <w:r>
        <w:rPr>
          <w:rFonts w:hint="eastAsia" w:ascii="宋体" w:hAnsi="宋体"/>
          <w:sz w:val="24"/>
        </w:rPr>
        <w:t xml:space="preserve">本月养护重点： </w:t>
      </w:r>
    </w:p>
    <w:p>
      <w:pPr>
        <w:numPr>
          <w:ilvl w:val="0"/>
          <w:numId w:val="37"/>
        </w:numPr>
        <w:ind w:firstLine="480" w:firstLineChars="200"/>
        <w:jc w:val="left"/>
        <w:rPr>
          <w:rFonts w:ascii="宋体" w:hAnsi="宋体"/>
          <w:sz w:val="24"/>
        </w:rPr>
      </w:pPr>
      <w:r>
        <w:rPr>
          <w:rFonts w:hint="eastAsia" w:ascii="宋体" w:hAnsi="宋体"/>
          <w:sz w:val="24"/>
        </w:rPr>
        <w:t xml:space="preserve">利用冬季休眠期对植物进行修剪、整型，剪除过密枝、徒长枝、病弱枝等。枝条上病虫明显的树种以及妨碍架空线和建筑物的枝杈。应当引起注意的是：天气特别寒冷时，不宜安排修剪作业。  </w:t>
      </w:r>
    </w:p>
    <w:p>
      <w:pPr>
        <w:ind w:firstLine="480" w:firstLineChars="200"/>
        <w:jc w:val="left"/>
        <w:rPr>
          <w:rFonts w:ascii="宋体" w:hAnsi="宋体"/>
          <w:sz w:val="24"/>
        </w:rPr>
      </w:pPr>
      <w:r>
        <w:rPr>
          <w:rFonts w:hint="eastAsia" w:ascii="宋体" w:hAnsi="宋体"/>
          <w:sz w:val="24"/>
        </w:rPr>
        <w:t xml:space="preserve">2、对草坪修剪机械进行彻底的维护保养，收入仓库保管。  </w:t>
      </w:r>
    </w:p>
    <w:p>
      <w:pPr>
        <w:ind w:firstLine="480" w:firstLineChars="200"/>
        <w:jc w:val="left"/>
        <w:rPr>
          <w:rFonts w:ascii="宋体" w:hAnsi="宋体"/>
          <w:sz w:val="24"/>
        </w:rPr>
      </w:pPr>
      <w:r>
        <w:rPr>
          <w:rFonts w:hint="eastAsia" w:ascii="宋体" w:hAnsi="宋体"/>
          <w:sz w:val="24"/>
        </w:rPr>
        <w:t xml:space="preserve">3、节假日临近，各绿化养护单位应当加强对绿地的日常管理，为市民、游客提供优美、详和的节日氛围；在月底前组织一次全面、细致的安全检查。 </w:t>
      </w:r>
    </w:p>
    <w:p>
      <w:pPr>
        <w:ind w:firstLine="480" w:firstLineChars="200"/>
        <w:jc w:val="left"/>
        <w:rPr>
          <w:rFonts w:ascii="宋体" w:hAnsi="宋体"/>
          <w:sz w:val="24"/>
        </w:rPr>
      </w:pPr>
      <w:r>
        <w:rPr>
          <w:rFonts w:hint="eastAsia" w:ascii="宋体" w:hAnsi="宋体"/>
          <w:sz w:val="24"/>
        </w:rPr>
        <w:t xml:space="preserve">4、总结一年的养护情况，整理养护记录和养护档案，总结经验，根据今年的养护情况和养护中遇到的问题，制定明年的养护计划。 在养护工作中根据以上养护月历，结合下面的养护措施、规范、制度，根据我们多年的养护经验，加上公司人员上下重视，必将圆满完成本工程的养护任务。                                    </w:t>
      </w:r>
    </w:p>
    <w:p>
      <w:pPr>
        <w:jc w:val="left"/>
        <w:rPr>
          <w:rFonts w:ascii="宋体" w:hAnsi="宋体"/>
          <w:sz w:val="24"/>
        </w:rPr>
      </w:pPr>
      <w:r>
        <w:rPr>
          <w:rFonts w:hint="eastAsia" w:ascii="宋体" w:hAnsi="宋体"/>
          <w:sz w:val="24"/>
        </w:rPr>
        <w:t xml:space="preserve">     </w:t>
      </w:r>
    </w:p>
    <w:p>
      <w:pPr>
        <w:rPr>
          <w:rFonts w:hint="eastAsia" w:ascii="宋体" w:hAnsi="宋体"/>
          <w:sz w:val="24"/>
        </w:rPr>
      </w:pPr>
    </w:p>
    <w:p>
      <w:pPr>
        <w:pStyle w:val="3"/>
        <w:spacing w:before="278" w:beforeLines="50" w:after="278" w:afterLines="50" w:line="240" w:lineRule="auto"/>
        <w:jc w:val="center"/>
        <w:rPr>
          <w:rFonts w:hint="eastAsia"/>
          <w:sz w:val="36"/>
          <w:szCs w:val="36"/>
        </w:rPr>
      </w:pPr>
      <w:bookmarkStart w:id="391" w:name="_Toc8802"/>
      <w:r>
        <w:rPr>
          <w:rFonts w:hint="eastAsia"/>
          <w:sz w:val="36"/>
          <w:szCs w:val="36"/>
        </w:rPr>
        <w:t>第九章 安全生产及文明施工措施</w:t>
      </w:r>
      <w:bookmarkEnd w:id="375"/>
      <w:bookmarkEnd w:id="391"/>
    </w:p>
    <w:p>
      <w:pPr>
        <w:pStyle w:val="4"/>
        <w:numPr>
          <w:ilvl w:val="3"/>
          <w:numId w:val="0"/>
        </w:numPr>
        <w:tabs>
          <w:tab w:val="left" w:pos="1140"/>
        </w:tabs>
        <w:ind w:right="214"/>
        <w:rPr>
          <w:rFonts w:hint="eastAsia"/>
        </w:rPr>
      </w:pPr>
      <w:bookmarkStart w:id="392" w:name="_Toc525107860"/>
      <w:r>
        <w:rPr>
          <w:rFonts w:hint="eastAsia"/>
        </w:rPr>
        <w:t>第一节 现场安全生产、文明施工与环境保护</w:t>
      </w:r>
      <w:bookmarkEnd w:id="392"/>
    </w:p>
    <w:p>
      <w:pPr>
        <w:ind w:firstLine="480" w:firstLineChars="200"/>
        <w:rPr>
          <w:rFonts w:hint="eastAsia" w:ascii="宋体" w:hAnsi="宋体"/>
          <w:sz w:val="24"/>
        </w:rPr>
      </w:pPr>
      <w:r>
        <w:rPr>
          <w:rFonts w:hint="eastAsia" w:ascii="宋体" w:hAnsi="宋体"/>
          <w:sz w:val="24"/>
        </w:rPr>
        <w:t>1、文明施工与环境保护目标</w:t>
      </w:r>
    </w:p>
    <w:p>
      <w:pPr>
        <w:ind w:firstLine="480" w:firstLineChars="200"/>
        <w:rPr>
          <w:rFonts w:hint="eastAsia" w:ascii="宋体" w:hAnsi="宋体"/>
          <w:sz w:val="24"/>
        </w:rPr>
      </w:pPr>
      <w:r>
        <w:rPr>
          <w:rFonts w:hint="eastAsia" w:ascii="宋体" w:hAnsi="宋体"/>
          <w:sz w:val="24"/>
        </w:rPr>
        <w:t>建为“文明工地”：达到工程建设便民、利民、不扰民的要求。</w:t>
      </w:r>
    </w:p>
    <w:p>
      <w:pPr>
        <w:ind w:firstLine="480" w:firstLineChars="200"/>
        <w:rPr>
          <w:rFonts w:hint="eastAsia" w:ascii="宋体" w:hAnsi="宋体"/>
          <w:sz w:val="24"/>
        </w:rPr>
      </w:pPr>
      <w:r>
        <w:rPr>
          <w:rFonts w:hint="eastAsia" w:ascii="宋体" w:hAnsi="宋体"/>
          <w:sz w:val="24"/>
        </w:rPr>
        <w:t>“两通”：施工现场临时行道畅通，工地沿线居民和施工人员出入畅通。</w:t>
      </w:r>
    </w:p>
    <w:p>
      <w:pPr>
        <w:ind w:firstLine="480" w:firstLineChars="200"/>
        <w:rPr>
          <w:rFonts w:hint="eastAsia" w:ascii="宋体" w:hAnsi="宋体"/>
          <w:sz w:val="24"/>
        </w:rPr>
      </w:pPr>
      <w:r>
        <w:rPr>
          <w:rFonts w:hint="eastAsia" w:ascii="宋体" w:hAnsi="宋体"/>
          <w:sz w:val="24"/>
        </w:rPr>
        <w:t>“二无”：施工现场周围道路平整无积水，无重大伤亡事故。</w:t>
      </w:r>
    </w:p>
    <w:p>
      <w:pPr>
        <w:ind w:firstLine="480" w:firstLineChars="200"/>
        <w:rPr>
          <w:rFonts w:hint="eastAsia" w:ascii="宋体" w:hAnsi="宋体"/>
          <w:sz w:val="24"/>
        </w:rPr>
      </w:pPr>
      <w:r>
        <w:rPr>
          <w:rFonts w:hint="eastAsia" w:ascii="宋体" w:hAnsi="宋体"/>
          <w:sz w:val="24"/>
        </w:rPr>
        <w:t>“四必须”：工地现场必须挂牌施工，管理人员佩卡上岗；工地现场施工材料必须堆放整齐；工地生活设施必须清洁文明。</w:t>
      </w:r>
    </w:p>
    <w:p>
      <w:pPr>
        <w:spacing w:line="360" w:lineRule="auto"/>
        <w:ind w:firstLine="360" w:firstLineChars="150"/>
        <w:rPr>
          <w:rFonts w:hint="eastAsia"/>
          <w:sz w:val="24"/>
        </w:rPr>
      </w:pPr>
      <w:r>
        <w:rPr>
          <w:rFonts w:hint="eastAsia" w:ascii="宋体" w:hAnsi="宋体"/>
          <w:sz w:val="24"/>
        </w:rPr>
        <w:t>2、</w:t>
      </w:r>
      <w:r>
        <w:rPr>
          <w:rFonts w:hint="eastAsia"/>
          <w:sz w:val="24"/>
        </w:rPr>
        <w:t>安全管理体系的建立</w:t>
      </w:r>
    </w:p>
    <w:p>
      <w:pPr>
        <w:spacing w:line="360" w:lineRule="auto"/>
        <w:ind w:firstLine="480"/>
        <w:rPr>
          <w:rFonts w:hint="eastAsia"/>
          <w:sz w:val="24"/>
        </w:rPr>
      </w:pPr>
      <w:r>
        <w:rPr>
          <w:rFonts w:hint="eastAsia"/>
          <w:sz w:val="24"/>
        </w:rPr>
        <w:t>成立以项目经理为组长的安全、文明施工领导小组，负责对项目安全、文明施工管理等问题进行决策和管理；项目下设安全部，全面负责工程的安全生产、文明施工与环境保护管理工作。项目设置安全总监，实行施工安全的垂直管理。在此基础上建立以项目经理为首，项目副经理、总工、各分包项目经理、安全总监、专职安全员、专业工程师、班组长、施工作业层组成的纵向到底、横向到边的安全生产管理体系。</w:t>
      </w:r>
    </w:p>
    <w:p>
      <w:pPr>
        <w:spacing w:line="360" w:lineRule="auto"/>
        <w:rPr>
          <w:rFonts w:hint="eastAsia"/>
          <w:sz w:val="24"/>
        </w:rPr>
      </w:pPr>
      <w:bookmarkStart w:id="393" w:name="_Toc385943860"/>
      <w:bookmarkStart w:id="394" w:name="_Toc385959810"/>
      <w:bookmarkStart w:id="395" w:name="_Toc386111437"/>
      <w:bookmarkStart w:id="396" w:name="_Toc386112206"/>
      <w:bookmarkStart w:id="397" w:name="_Toc32165"/>
      <w:bookmarkStart w:id="398" w:name="_Toc386113078"/>
      <w:bookmarkStart w:id="399" w:name="_Toc386114709"/>
      <w:bookmarkStart w:id="400" w:name="_Toc386113867"/>
      <w:bookmarkStart w:id="401" w:name="_Toc385944897"/>
      <w:bookmarkStart w:id="402" w:name="_Toc418841692"/>
      <w:bookmarkStart w:id="403" w:name="_Toc385959608"/>
      <w:bookmarkStart w:id="404" w:name="_Toc385959408"/>
      <w:r>
        <w:rPr>
          <w:rFonts w:hint="eastAsia"/>
          <w:sz w:val="24"/>
        </w:rPr>
        <w:t>1） 安全文明施工管理组织机构</w:t>
      </w:r>
      <w:bookmarkEnd w:id="393"/>
      <w:bookmarkEnd w:id="394"/>
      <w:bookmarkEnd w:id="395"/>
      <w:bookmarkEnd w:id="396"/>
      <w:bookmarkEnd w:id="397"/>
      <w:bookmarkEnd w:id="398"/>
      <w:bookmarkEnd w:id="399"/>
      <w:bookmarkEnd w:id="400"/>
      <w:bookmarkEnd w:id="401"/>
      <w:bookmarkEnd w:id="402"/>
      <w:bookmarkEnd w:id="403"/>
      <w:bookmarkEnd w:id="404"/>
    </w:p>
    <w:p>
      <w:pPr>
        <w:spacing w:line="360" w:lineRule="auto"/>
        <w:ind w:firstLine="480"/>
        <w:rPr>
          <w:rFonts w:hint="eastAsia"/>
          <w:sz w:val="24"/>
        </w:rPr>
      </w:pPr>
      <w:r>
        <w:rPr>
          <w:rFonts w:hint="eastAsia"/>
          <w:sz w:val="24"/>
        </w:rPr>
        <w:t>本工程文明施工管理机构见下图所示。</w:t>
      </w:r>
    </w:p>
    <w:p>
      <w:pPr>
        <w:rPr>
          <w:rFonts w:hint="eastAsia"/>
        </w:rPr>
      </w:pPr>
      <w:r>
        <w:drawing>
          <wp:inline distT="0" distB="0" distL="114300" distR="114300">
            <wp:extent cx="5488940" cy="2933700"/>
            <wp:effectExtent l="0" t="0" r="16510" b="0"/>
            <wp:docPr id="1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
                    <pic:cNvPicPr>
                      <a:picLocks noChangeAspect="1"/>
                    </pic:cNvPicPr>
                  </pic:nvPicPr>
                  <pic:blipFill>
                    <a:blip r:embed="rId10"/>
                    <a:stretch>
                      <a:fillRect/>
                    </a:stretch>
                  </pic:blipFill>
                  <pic:spPr>
                    <a:xfrm>
                      <a:off x="0" y="0"/>
                      <a:ext cx="5488940" cy="2933700"/>
                    </a:xfrm>
                    <a:prstGeom prst="rect">
                      <a:avLst/>
                    </a:prstGeom>
                    <a:noFill/>
                    <a:ln>
                      <a:noFill/>
                    </a:ln>
                  </pic:spPr>
                </pic:pic>
              </a:graphicData>
            </a:graphic>
          </wp:inline>
        </w:drawing>
      </w:r>
    </w:p>
    <w:p>
      <w:pPr>
        <w:pStyle w:val="161"/>
        <w:jc w:val="center"/>
        <w:rPr>
          <w:rFonts w:hint="eastAsia"/>
          <w:sz w:val="24"/>
          <w:szCs w:val="24"/>
        </w:rPr>
      </w:pPr>
      <w:r>
        <w:rPr>
          <w:rFonts w:hint="eastAsia"/>
          <w:sz w:val="24"/>
          <w:szCs w:val="24"/>
        </w:rPr>
        <w:t>安全文明施工管理机构</w:t>
      </w:r>
    </w:p>
    <w:p>
      <w:pPr>
        <w:spacing w:line="360" w:lineRule="auto"/>
        <w:ind w:firstLine="480"/>
        <w:rPr>
          <w:rFonts w:hint="eastAsia"/>
          <w:sz w:val="24"/>
        </w:rPr>
      </w:pPr>
    </w:p>
    <w:p>
      <w:pPr>
        <w:ind w:firstLine="480" w:firstLineChars="200"/>
        <w:rPr>
          <w:rFonts w:hint="eastAsia" w:ascii="宋体" w:hAnsi="宋体"/>
          <w:sz w:val="24"/>
        </w:rPr>
      </w:pPr>
      <w:r>
        <w:rPr>
          <w:rFonts w:hint="eastAsia" w:ascii="宋体" w:hAnsi="宋体"/>
          <w:sz w:val="24"/>
        </w:rPr>
        <w:t>3、文明施工与环境保护组织机构</w:t>
      </w:r>
    </w:p>
    <w:p>
      <w:pPr>
        <w:ind w:firstLine="480" w:firstLineChars="200"/>
        <w:rPr>
          <w:rFonts w:hint="eastAsia" w:ascii="宋体" w:hAnsi="宋体"/>
          <w:sz w:val="24"/>
        </w:rPr>
      </w:pPr>
      <w:r>
        <w:rPr>
          <w:rFonts w:hint="eastAsia" w:ascii="宋体" w:hAnsi="宋体"/>
          <w:sz w:val="24"/>
        </w:rPr>
        <w:t>文明施工与环境保护组织机构框图</w:t>
      </w:r>
    </w:p>
    <w:p>
      <w:pPr>
        <w:ind w:firstLine="560" w:firstLineChars="200"/>
        <w:rPr>
          <w:rFonts w:hint="eastAsia" w:ascii="仿宋_GB2312" w:hAnsi="GungsuhChe" w:eastAsia="仿宋_GB2312"/>
          <w:bCs/>
          <w:sz w:val="28"/>
          <w:szCs w:val="28"/>
        </w:rPr>
      </w:pPr>
    </w:p>
    <w:p>
      <w:pPr>
        <w:ind w:firstLine="560" w:firstLineChars="200"/>
        <w:rPr>
          <w:rFonts w:ascii="仿宋_GB2312" w:hAnsi="GungsuhChe" w:eastAsia="仿宋_GB2312"/>
          <w:bCs/>
          <w:sz w:val="28"/>
          <w:szCs w:val="28"/>
        </w:rPr>
      </w:pPr>
    </w:p>
    <w:p>
      <w:pPr>
        <w:ind w:firstLine="560" w:firstLineChars="200"/>
        <w:rPr>
          <w:rFonts w:hint="eastAsia" w:ascii="仿宋_GB2312" w:hAnsi="GungsuhChe" w:eastAsia="仿宋_GB2312"/>
          <w:bCs/>
          <w:sz w:val="28"/>
          <w:szCs w:val="28"/>
        </w:rPr>
      </w:pPr>
      <w:r>
        <w:rPr>
          <w:rFonts w:hint="eastAsia" w:ascii="仿宋_GB2312" w:hAnsi="GungsuhChe" w:eastAsia="仿宋_GB2312"/>
          <w:bCs/>
          <w:sz w:val="28"/>
          <w:szCs w:val="28"/>
        </w:rPr>
        <mc:AlternateContent>
          <mc:Choice Requires="wpg">
            <w:drawing>
              <wp:anchor distT="0" distB="0" distL="114300" distR="114300" simplePos="0" relativeHeight="251665408" behindDoc="0" locked="0" layoutInCell="1" allowOverlap="1">
                <wp:simplePos x="0" y="0"/>
                <wp:positionH relativeFrom="column">
                  <wp:posOffset>-487680</wp:posOffset>
                </wp:positionH>
                <wp:positionV relativeFrom="paragraph">
                  <wp:posOffset>104140</wp:posOffset>
                </wp:positionV>
                <wp:extent cx="6068060" cy="3698240"/>
                <wp:effectExtent l="4445" t="4445" r="23495" b="12065"/>
                <wp:wrapNone/>
                <wp:docPr id="133" name="组合 1507"/>
                <wp:cNvGraphicFramePr/>
                <a:graphic xmlns:a="http://schemas.openxmlformats.org/drawingml/2006/main">
                  <a:graphicData uri="http://schemas.microsoft.com/office/word/2010/wordprocessingGroup">
                    <wpg:wgp>
                      <wpg:cNvGrpSpPr/>
                      <wpg:grpSpPr>
                        <a:xfrm>
                          <a:off x="0" y="0"/>
                          <a:ext cx="6068060" cy="3698240"/>
                          <a:chOff x="1238" y="2038"/>
                          <a:chExt cx="9556" cy="5824"/>
                        </a:xfrm>
                      </wpg:grpSpPr>
                      <wps:wsp>
                        <wps:cNvPr id="99" name="直线 1508"/>
                        <wps:cNvCnPr/>
                        <wps:spPr>
                          <a:xfrm>
                            <a:off x="3398" y="3036"/>
                            <a:ext cx="4860" cy="0"/>
                          </a:xfrm>
                          <a:prstGeom prst="line">
                            <a:avLst/>
                          </a:prstGeom>
                          <a:ln w="9525" cap="flat" cmpd="sng">
                            <a:solidFill>
                              <a:srgbClr val="000000"/>
                            </a:solidFill>
                            <a:prstDash val="solid"/>
                            <a:headEnd type="none" w="med" len="med"/>
                            <a:tailEnd type="none" w="med" len="med"/>
                          </a:ln>
                        </wps:spPr>
                        <wps:bodyPr upright="1"/>
                      </wps:wsp>
                      <wpg:grpSp>
                        <wpg:cNvPr id="132" name="组合 1509"/>
                        <wpg:cNvGrpSpPr/>
                        <wpg:grpSpPr>
                          <a:xfrm>
                            <a:off x="1238" y="2038"/>
                            <a:ext cx="9556" cy="5824"/>
                            <a:chOff x="1238" y="2038"/>
                            <a:chExt cx="9556" cy="5824"/>
                          </a:xfrm>
                        </wpg:grpSpPr>
                        <wps:wsp>
                          <wps:cNvPr id="100" name="文本框 1510"/>
                          <wps:cNvSpPr txBox="1"/>
                          <wps:spPr>
                            <a:xfrm>
                              <a:off x="4752" y="2038"/>
                              <a:ext cx="2410"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rPr>
                                    <w:rFonts w:hint="eastAsia" w:eastAsia="仿宋_GB2312"/>
                                    <w:sz w:val="24"/>
                                  </w:rPr>
                                </w:pPr>
                                <w:r>
                                  <w:rPr>
                                    <w:rFonts w:hint="eastAsia" w:eastAsia="仿宋_GB2312"/>
                                    <w:sz w:val="24"/>
                                  </w:rPr>
                                  <w:t>项目经理(组长)</w:t>
                                </w:r>
                              </w:p>
                            </w:txbxContent>
                          </wps:txbx>
                          <wps:bodyPr wrap="square" lIns="216000" tIns="36000" rIns="216000" bIns="36000" upright="1"/>
                        </wps:wsp>
                        <wps:wsp>
                          <wps:cNvPr id="101" name="文本框 1511"/>
                          <wps:cNvSpPr txBox="1"/>
                          <wps:spPr>
                            <a:xfrm>
                              <a:off x="1998" y="3516"/>
                              <a:ext cx="2812"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项目副经理(副组长)</w:t>
                                </w:r>
                              </w:p>
                            </w:txbxContent>
                          </wps:txbx>
                          <wps:bodyPr wrap="square" lIns="108000" tIns="36000" rIns="108000" bIns="36000" upright="1"/>
                        </wps:wsp>
                        <wps:wsp>
                          <wps:cNvPr id="102" name="文本框 1512"/>
                          <wps:cNvSpPr txBox="1"/>
                          <wps:spPr>
                            <a:xfrm>
                              <a:off x="6860" y="3514"/>
                              <a:ext cx="2812"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eastAsia="仿宋_GB2312"/>
                                    <w:sz w:val="24"/>
                                  </w:rPr>
                                </w:pPr>
                                <w:r>
                                  <w:rPr>
                                    <w:rFonts w:hint="eastAsia" w:eastAsia="仿宋_GB2312"/>
                                    <w:sz w:val="24"/>
                                  </w:rPr>
                                  <w:t>技术负责人(副组长)</w:t>
                                </w:r>
                              </w:p>
                            </w:txbxContent>
                          </wps:txbx>
                          <wps:bodyPr wrap="square" lIns="108000" tIns="36000" rIns="108000" bIns="36000" upright="1"/>
                        </wps:wsp>
                        <wps:wsp>
                          <wps:cNvPr id="103" name="直线 1513"/>
                          <wps:cNvCnPr/>
                          <wps:spPr>
                            <a:xfrm>
                              <a:off x="5918" y="2568"/>
                              <a:ext cx="0" cy="468"/>
                            </a:xfrm>
                            <a:prstGeom prst="line">
                              <a:avLst/>
                            </a:prstGeom>
                            <a:ln w="9525" cap="flat" cmpd="sng">
                              <a:solidFill>
                                <a:srgbClr val="000000"/>
                              </a:solidFill>
                              <a:prstDash val="solid"/>
                              <a:headEnd type="none" w="med" len="med"/>
                              <a:tailEnd type="triangle" w="med" len="med"/>
                            </a:ln>
                          </wps:spPr>
                          <wps:bodyPr upright="1"/>
                        </wps:wsp>
                        <wps:wsp>
                          <wps:cNvPr id="104" name="直线 1514"/>
                          <wps:cNvCnPr/>
                          <wps:spPr>
                            <a:xfrm>
                              <a:off x="3398" y="3044"/>
                              <a:ext cx="0" cy="468"/>
                            </a:xfrm>
                            <a:prstGeom prst="line">
                              <a:avLst/>
                            </a:prstGeom>
                            <a:ln w="9525" cap="flat" cmpd="sng">
                              <a:solidFill>
                                <a:srgbClr val="000000"/>
                              </a:solidFill>
                              <a:prstDash val="solid"/>
                              <a:headEnd type="none" w="med" len="med"/>
                              <a:tailEnd type="triangle" w="med" len="med"/>
                            </a:ln>
                          </wps:spPr>
                          <wps:bodyPr upright="1"/>
                        </wps:wsp>
                        <wps:wsp>
                          <wps:cNvPr id="105" name="直线 1515"/>
                          <wps:cNvCnPr/>
                          <wps:spPr>
                            <a:xfrm>
                              <a:off x="8258" y="3044"/>
                              <a:ext cx="0" cy="468"/>
                            </a:xfrm>
                            <a:prstGeom prst="line">
                              <a:avLst/>
                            </a:prstGeom>
                            <a:ln w="9525" cap="flat" cmpd="sng">
                              <a:solidFill>
                                <a:srgbClr val="000000"/>
                              </a:solidFill>
                              <a:prstDash val="solid"/>
                              <a:headEnd type="none" w="med" len="med"/>
                              <a:tailEnd type="triangle" w="med" len="med"/>
                            </a:ln>
                          </wps:spPr>
                          <wps:bodyPr upright="1"/>
                        </wps:wsp>
                        <wps:wsp>
                          <wps:cNvPr id="106" name="直线 1516"/>
                          <wps:cNvCnPr/>
                          <wps:spPr>
                            <a:xfrm>
                              <a:off x="3398" y="4040"/>
                              <a:ext cx="0" cy="468"/>
                            </a:xfrm>
                            <a:prstGeom prst="line">
                              <a:avLst/>
                            </a:prstGeom>
                            <a:ln w="9525" cap="flat" cmpd="sng">
                              <a:solidFill>
                                <a:srgbClr val="000000"/>
                              </a:solidFill>
                              <a:prstDash val="solid"/>
                              <a:headEnd type="none" w="med" len="med"/>
                              <a:tailEnd type="triangle" w="med" len="med"/>
                            </a:ln>
                          </wps:spPr>
                          <wps:bodyPr upright="1"/>
                        </wps:wsp>
                        <wps:wsp>
                          <wps:cNvPr id="107" name="直线 1517"/>
                          <wps:cNvCnPr/>
                          <wps:spPr>
                            <a:xfrm>
                              <a:off x="8258" y="4040"/>
                              <a:ext cx="0" cy="468"/>
                            </a:xfrm>
                            <a:prstGeom prst="line">
                              <a:avLst/>
                            </a:prstGeom>
                            <a:ln w="9525" cap="flat" cmpd="sng">
                              <a:solidFill>
                                <a:srgbClr val="000000"/>
                              </a:solidFill>
                              <a:prstDash val="solid"/>
                              <a:headEnd type="none" w="med" len="med"/>
                              <a:tailEnd type="triangle" w="med" len="med"/>
                            </a:ln>
                          </wps:spPr>
                          <wps:bodyPr upright="1"/>
                        </wps:wsp>
                        <wps:wsp>
                          <wps:cNvPr id="108" name="文本框 1518"/>
                          <wps:cNvSpPr txBox="1"/>
                          <wps:spPr>
                            <a:xfrm>
                              <a:off x="1238" y="5959"/>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卫生清扫小队</w:t>
                                </w:r>
                              </w:p>
                            </w:txbxContent>
                          </wps:txbx>
                          <wps:bodyPr wrap="square" lIns="108000" tIns="36000" rIns="108000" bIns="36000" upright="1"/>
                        </wps:wsp>
                        <wps:wsp>
                          <wps:cNvPr id="109" name="文本框 1519"/>
                          <wps:cNvSpPr txBox="1"/>
                          <wps:spPr>
                            <a:xfrm>
                              <a:off x="8966" y="5958"/>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rPr>
                                    <w:rFonts w:hint="eastAsia" w:eastAsia="仿宋_GB2312"/>
                                    <w:sz w:val="24"/>
                                  </w:rPr>
                                </w:pPr>
                                <w:r>
                                  <w:rPr>
                                    <w:rFonts w:hint="eastAsia" w:eastAsia="仿宋_GB2312"/>
                                    <w:sz w:val="24"/>
                                  </w:rPr>
                                  <w:t>环保检查员</w:t>
                                </w:r>
                              </w:p>
                            </w:txbxContent>
                          </wps:txbx>
                          <wps:bodyPr wrap="square" lIns="108000" tIns="36000" rIns="108000" bIns="36000" upright="1"/>
                        </wps:wsp>
                        <wps:wsp>
                          <wps:cNvPr id="110" name="文本框 1520"/>
                          <wps:cNvSpPr txBox="1"/>
                          <wps:spPr>
                            <a:xfrm>
                              <a:off x="6456" y="5958"/>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环保检查员</w:t>
                                </w:r>
                              </w:p>
                            </w:txbxContent>
                          </wps:txbx>
                          <wps:bodyPr wrap="square" lIns="108000" tIns="36000" rIns="108000" bIns="36000" upright="1"/>
                        </wps:wsp>
                        <wps:wsp>
                          <wps:cNvPr id="111" name="文本框 1521"/>
                          <wps:cNvSpPr txBox="1"/>
                          <wps:spPr>
                            <a:xfrm>
                              <a:off x="3745" y="5958"/>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交通疏导小队</w:t>
                                </w:r>
                              </w:p>
                            </w:txbxContent>
                          </wps:txbx>
                          <wps:bodyPr wrap="square" lIns="108000" tIns="36000" rIns="108000" bIns="36000" upright="1"/>
                        </wps:wsp>
                        <wps:wsp>
                          <wps:cNvPr id="112" name="文本框 1522"/>
                          <wps:cNvSpPr txBox="1"/>
                          <wps:spPr>
                            <a:xfrm>
                              <a:off x="4618" y="7346"/>
                              <a:ext cx="2611"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jc w:val="center"/>
                                  <w:rPr>
                                    <w:rFonts w:hint="eastAsia" w:eastAsia="仿宋_GB2312"/>
                                    <w:sz w:val="24"/>
                                  </w:rPr>
                                </w:pPr>
                                <w:r>
                                  <w:rPr>
                                    <w:rFonts w:hint="eastAsia" w:eastAsia="仿宋_GB2312"/>
                                    <w:sz w:val="24"/>
                                  </w:rPr>
                                  <w:t>现 场 施 工</w:t>
                                </w:r>
                              </w:p>
                            </w:txbxContent>
                          </wps:txbx>
                          <wps:bodyPr wrap="square" lIns="360000" tIns="36000" rIns="360000" bIns="36000" upright="1"/>
                        </wps:wsp>
                        <wps:wsp>
                          <wps:cNvPr id="113" name="直线 1523"/>
                          <wps:cNvCnPr/>
                          <wps:spPr>
                            <a:xfrm flipH="1">
                              <a:off x="2130" y="6486"/>
                              <a:ext cx="6" cy="394"/>
                            </a:xfrm>
                            <a:prstGeom prst="line">
                              <a:avLst/>
                            </a:prstGeom>
                            <a:ln w="12700" cap="flat" cmpd="sng">
                              <a:solidFill>
                                <a:srgbClr val="000000"/>
                              </a:solidFill>
                              <a:prstDash val="solid"/>
                              <a:headEnd type="none" w="med" len="med"/>
                              <a:tailEnd type="none" w="sm" len="med"/>
                            </a:ln>
                          </wps:spPr>
                          <wps:bodyPr upright="1"/>
                        </wps:wsp>
                        <wps:wsp>
                          <wps:cNvPr id="114" name="直线 1524"/>
                          <wps:cNvCnPr/>
                          <wps:spPr>
                            <a:xfrm flipH="1">
                              <a:off x="4654" y="6474"/>
                              <a:ext cx="6" cy="394"/>
                            </a:xfrm>
                            <a:prstGeom prst="line">
                              <a:avLst/>
                            </a:prstGeom>
                            <a:ln w="12700" cap="flat" cmpd="sng">
                              <a:solidFill>
                                <a:srgbClr val="000000"/>
                              </a:solidFill>
                              <a:prstDash val="solid"/>
                              <a:headEnd type="none" w="med" len="med"/>
                              <a:tailEnd type="none" w="sm" len="med"/>
                            </a:ln>
                          </wps:spPr>
                          <wps:bodyPr upright="1"/>
                        </wps:wsp>
                        <wps:wsp>
                          <wps:cNvPr id="115" name="直线 1525"/>
                          <wps:cNvCnPr/>
                          <wps:spPr>
                            <a:xfrm flipH="1">
                              <a:off x="7358" y="6474"/>
                              <a:ext cx="6" cy="394"/>
                            </a:xfrm>
                            <a:prstGeom prst="line">
                              <a:avLst/>
                            </a:prstGeom>
                            <a:ln w="12700" cap="flat" cmpd="sng">
                              <a:solidFill>
                                <a:srgbClr val="000000"/>
                              </a:solidFill>
                              <a:prstDash val="solid"/>
                              <a:headEnd type="none" w="med" len="med"/>
                              <a:tailEnd type="none" w="sm" len="med"/>
                            </a:ln>
                          </wps:spPr>
                          <wps:bodyPr upright="1"/>
                        </wps:wsp>
                        <wps:wsp>
                          <wps:cNvPr id="116" name="直线 1526"/>
                          <wps:cNvCnPr/>
                          <wps:spPr>
                            <a:xfrm flipH="1">
                              <a:off x="9870" y="6474"/>
                              <a:ext cx="6" cy="394"/>
                            </a:xfrm>
                            <a:prstGeom prst="line">
                              <a:avLst/>
                            </a:prstGeom>
                            <a:ln w="12700" cap="flat" cmpd="sng">
                              <a:solidFill>
                                <a:srgbClr val="000000"/>
                              </a:solidFill>
                              <a:prstDash val="solid"/>
                              <a:headEnd type="none" w="med" len="med"/>
                              <a:tailEnd type="none" w="sm" len="med"/>
                            </a:ln>
                          </wps:spPr>
                          <wps:bodyPr upright="1"/>
                        </wps:wsp>
                        <wps:wsp>
                          <wps:cNvPr id="117" name="文本框 1527"/>
                          <wps:cNvSpPr txBox="1"/>
                          <wps:spPr>
                            <a:xfrm>
                              <a:off x="1252" y="4980"/>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rPr>
                                    <w:rFonts w:hint="eastAsia" w:eastAsia="仿宋_GB2312"/>
                                    <w:sz w:val="24"/>
                                  </w:rPr>
                                </w:pPr>
                                <w:r>
                                  <w:rPr>
                                    <w:rFonts w:hint="eastAsia" w:eastAsia="仿宋_GB2312"/>
                                    <w:sz w:val="24"/>
                                  </w:rPr>
                                  <w:t>环保检查员</w:t>
                                </w:r>
                              </w:p>
                            </w:txbxContent>
                          </wps:txbx>
                          <wps:bodyPr wrap="square" lIns="108000" tIns="36000" rIns="108000" bIns="36000" upright="1"/>
                        </wps:wsp>
                        <wps:wsp>
                          <wps:cNvPr id="118" name="文本框 1528"/>
                          <wps:cNvSpPr txBox="1"/>
                          <wps:spPr>
                            <a:xfrm>
                              <a:off x="3774" y="4978"/>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交通检查员</w:t>
                                </w:r>
                              </w:p>
                            </w:txbxContent>
                          </wps:txbx>
                          <wps:bodyPr wrap="square" lIns="108000" tIns="36000" rIns="108000" bIns="36000" upright="1"/>
                        </wps:wsp>
                        <wps:wsp>
                          <wps:cNvPr id="119" name="文本框 1529"/>
                          <wps:cNvSpPr txBox="1"/>
                          <wps:spPr>
                            <a:xfrm>
                              <a:off x="6476" y="4981"/>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文明施工员</w:t>
                                </w:r>
                              </w:p>
                            </w:txbxContent>
                          </wps:txbx>
                          <wps:bodyPr wrap="square" lIns="108000" tIns="36000" rIns="108000" bIns="36000" upright="1"/>
                        </wps:wsp>
                        <wps:wsp>
                          <wps:cNvPr id="120" name="文本框 1530"/>
                          <wps:cNvSpPr txBox="1"/>
                          <wps:spPr>
                            <a:xfrm>
                              <a:off x="8986" y="4981"/>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施工安全员</w:t>
                                </w:r>
                              </w:p>
                            </w:txbxContent>
                          </wps:txbx>
                          <wps:bodyPr wrap="square" lIns="108000" tIns="36000" rIns="108000" bIns="36000" upright="1"/>
                        </wps:wsp>
                        <wps:wsp>
                          <wps:cNvPr id="121" name="直线 1531"/>
                          <wps:cNvCnPr/>
                          <wps:spPr>
                            <a:xfrm>
                              <a:off x="2136" y="4512"/>
                              <a:ext cx="0" cy="468"/>
                            </a:xfrm>
                            <a:prstGeom prst="line">
                              <a:avLst/>
                            </a:prstGeom>
                            <a:ln w="9525" cap="flat" cmpd="sng">
                              <a:solidFill>
                                <a:srgbClr val="000000"/>
                              </a:solidFill>
                              <a:prstDash val="solid"/>
                              <a:headEnd type="none" w="med" len="med"/>
                              <a:tailEnd type="triangle" w="med" len="med"/>
                            </a:ln>
                          </wps:spPr>
                          <wps:bodyPr upright="1"/>
                        </wps:wsp>
                        <wps:wsp>
                          <wps:cNvPr id="122" name="直线 1532"/>
                          <wps:cNvCnPr/>
                          <wps:spPr>
                            <a:xfrm>
                              <a:off x="4657" y="4513"/>
                              <a:ext cx="0" cy="468"/>
                            </a:xfrm>
                            <a:prstGeom prst="line">
                              <a:avLst/>
                            </a:prstGeom>
                            <a:ln w="9525" cap="flat" cmpd="sng">
                              <a:solidFill>
                                <a:srgbClr val="000000"/>
                              </a:solidFill>
                              <a:prstDash val="solid"/>
                              <a:headEnd type="none" w="med" len="med"/>
                              <a:tailEnd type="triangle" w="med" len="med"/>
                            </a:ln>
                          </wps:spPr>
                          <wps:bodyPr upright="1"/>
                        </wps:wsp>
                        <wps:wsp>
                          <wps:cNvPr id="123" name="直线 1533"/>
                          <wps:cNvCnPr/>
                          <wps:spPr>
                            <a:xfrm>
                              <a:off x="7418" y="4522"/>
                              <a:ext cx="0" cy="468"/>
                            </a:xfrm>
                            <a:prstGeom prst="line">
                              <a:avLst/>
                            </a:prstGeom>
                            <a:ln w="9525" cap="flat" cmpd="sng">
                              <a:solidFill>
                                <a:srgbClr val="000000"/>
                              </a:solidFill>
                              <a:prstDash val="solid"/>
                              <a:headEnd type="none" w="med" len="med"/>
                              <a:tailEnd type="triangle" w="med" len="med"/>
                            </a:ln>
                          </wps:spPr>
                          <wps:bodyPr upright="1"/>
                        </wps:wsp>
                        <wps:wsp>
                          <wps:cNvPr id="124" name="直线 1534"/>
                          <wps:cNvCnPr/>
                          <wps:spPr>
                            <a:xfrm>
                              <a:off x="9878" y="4522"/>
                              <a:ext cx="0" cy="468"/>
                            </a:xfrm>
                            <a:prstGeom prst="line">
                              <a:avLst/>
                            </a:prstGeom>
                            <a:ln w="9525" cap="flat" cmpd="sng">
                              <a:solidFill>
                                <a:srgbClr val="000000"/>
                              </a:solidFill>
                              <a:prstDash val="solid"/>
                              <a:headEnd type="none" w="med" len="med"/>
                              <a:tailEnd type="triangle" w="med" len="med"/>
                            </a:ln>
                          </wps:spPr>
                          <wps:bodyPr upright="1"/>
                        </wps:wsp>
                        <wps:wsp>
                          <wps:cNvPr id="125" name="直线 1535"/>
                          <wps:cNvCnPr/>
                          <wps:spPr>
                            <a:xfrm>
                              <a:off x="2138" y="4512"/>
                              <a:ext cx="7740" cy="0"/>
                            </a:xfrm>
                            <a:prstGeom prst="line">
                              <a:avLst/>
                            </a:prstGeom>
                            <a:ln w="9525" cap="flat" cmpd="sng">
                              <a:solidFill>
                                <a:srgbClr val="000000"/>
                              </a:solidFill>
                              <a:prstDash val="solid"/>
                              <a:headEnd type="none" w="med" len="med"/>
                              <a:tailEnd type="none" w="med" len="med"/>
                            </a:ln>
                          </wps:spPr>
                          <wps:bodyPr upright="1"/>
                        </wps:wsp>
                        <wps:wsp>
                          <wps:cNvPr id="126" name="直线 1536"/>
                          <wps:cNvCnPr/>
                          <wps:spPr>
                            <a:xfrm>
                              <a:off x="2138" y="5496"/>
                              <a:ext cx="0" cy="468"/>
                            </a:xfrm>
                            <a:prstGeom prst="line">
                              <a:avLst/>
                            </a:prstGeom>
                            <a:ln w="9525" cap="flat" cmpd="sng">
                              <a:solidFill>
                                <a:srgbClr val="000000"/>
                              </a:solidFill>
                              <a:prstDash val="solid"/>
                              <a:headEnd type="none" w="med" len="med"/>
                              <a:tailEnd type="triangle" w="med" len="med"/>
                            </a:ln>
                          </wps:spPr>
                          <wps:bodyPr upright="1"/>
                        </wps:wsp>
                        <wps:wsp>
                          <wps:cNvPr id="127" name="直线 1537"/>
                          <wps:cNvCnPr/>
                          <wps:spPr>
                            <a:xfrm>
                              <a:off x="4658" y="5496"/>
                              <a:ext cx="0" cy="468"/>
                            </a:xfrm>
                            <a:prstGeom prst="line">
                              <a:avLst/>
                            </a:prstGeom>
                            <a:ln w="9525" cap="flat" cmpd="sng">
                              <a:solidFill>
                                <a:srgbClr val="000000"/>
                              </a:solidFill>
                              <a:prstDash val="solid"/>
                              <a:headEnd type="none" w="med" len="med"/>
                              <a:tailEnd type="triangle" w="med" len="med"/>
                            </a:ln>
                          </wps:spPr>
                          <wps:bodyPr upright="1"/>
                        </wps:wsp>
                        <wps:wsp>
                          <wps:cNvPr id="128" name="直线 1538"/>
                          <wps:cNvCnPr/>
                          <wps:spPr>
                            <a:xfrm>
                              <a:off x="7406" y="5496"/>
                              <a:ext cx="0" cy="468"/>
                            </a:xfrm>
                            <a:prstGeom prst="line">
                              <a:avLst/>
                            </a:prstGeom>
                            <a:ln w="9525" cap="flat" cmpd="sng">
                              <a:solidFill>
                                <a:srgbClr val="000000"/>
                              </a:solidFill>
                              <a:prstDash val="solid"/>
                              <a:headEnd type="none" w="med" len="med"/>
                              <a:tailEnd type="triangle" w="med" len="med"/>
                            </a:ln>
                          </wps:spPr>
                          <wps:bodyPr upright="1"/>
                        </wps:wsp>
                        <wps:wsp>
                          <wps:cNvPr id="129" name="直线 1539"/>
                          <wps:cNvCnPr/>
                          <wps:spPr>
                            <a:xfrm>
                              <a:off x="9878" y="5496"/>
                              <a:ext cx="0" cy="468"/>
                            </a:xfrm>
                            <a:prstGeom prst="line">
                              <a:avLst/>
                            </a:prstGeom>
                            <a:ln w="9525" cap="flat" cmpd="sng">
                              <a:solidFill>
                                <a:srgbClr val="000000"/>
                              </a:solidFill>
                              <a:prstDash val="solid"/>
                              <a:headEnd type="none" w="med" len="med"/>
                              <a:tailEnd type="triangle" w="med" len="med"/>
                            </a:ln>
                          </wps:spPr>
                          <wps:bodyPr upright="1"/>
                        </wps:wsp>
                        <wps:wsp>
                          <wps:cNvPr id="130" name="直线 1540"/>
                          <wps:cNvCnPr/>
                          <wps:spPr>
                            <a:xfrm>
                              <a:off x="5918" y="6876"/>
                              <a:ext cx="0" cy="468"/>
                            </a:xfrm>
                            <a:prstGeom prst="line">
                              <a:avLst/>
                            </a:prstGeom>
                            <a:ln w="9525" cap="flat" cmpd="sng">
                              <a:solidFill>
                                <a:srgbClr val="000000"/>
                              </a:solidFill>
                              <a:prstDash val="solid"/>
                              <a:headEnd type="none" w="med" len="med"/>
                              <a:tailEnd type="triangle" w="med" len="med"/>
                            </a:ln>
                          </wps:spPr>
                          <wps:bodyPr upright="1"/>
                        </wps:wsp>
                        <wps:wsp>
                          <wps:cNvPr id="131" name="直线 1541"/>
                          <wps:cNvCnPr/>
                          <wps:spPr>
                            <a:xfrm>
                              <a:off x="2130" y="6876"/>
                              <a:ext cx="7740" cy="0"/>
                            </a:xfrm>
                            <a:prstGeom prst="line">
                              <a:avLst/>
                            </a:prstGeom>
                            <a:ln w="9525" cap="flat" cmpd="sng">
                              <a:solidFill>
                                <a:srgbClr val="000000"/>
                              </a:solidFill>
                              <a:prstDash val="solid"/>
                              <a:headEnd type="none" w="med" len="med"/>
                              <a:tailEnd type="none" w="med" len="med"/>
                            </a:ln>
                          </wps:spPr>
                          <wps:bodyPr upright="1"/>
                        </wps:wsp>
                      </wpg:grpSp>
                    </wpg:wgp>
                  </a:graphicData>
                </a:graphic>
              </wp:anchor>
            </w:drawing>
          </mc:Choice>
          <mc:Fallback>
            <w:pict>
              <v:group id="组合 1507" o:spid="_x0000_s1026" o:spt="203" style="position:absolute;left:0pt;margin-left:-38.4pt;margin-top:8.2pt;height:291.2pt;width:477.8pt;z-index:251665408;mso-width-relative:page;mso-height-relative:page;" coordorigin="1238,2038" coordsize="9556,5824" o:gfxdata="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DD8oQD2gAAAAoBAAAPAAAAAAAAAAEAIAAAACIAAABkcnMv&#10;ZG93bnJldi54bWxQSwECFAAUAAAACACHTuJATp5FTK4GAABCTgAADgAAAAAAAAABACAAAAApAQAA&#10;ZHJzL2Uyb0RvYy54bWxQSwUGAAAAAAYABgBZAQAASQoAAAAA&#10;">
                <o:lock v:ext="edit" aspectratio="f"/>
                <v:line id="直线 1508" o:spid="_x0000_s1026" o:spt="20" style="position:absolute;left:3398;top:3036;height:0;width:4860;"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509" o:spid="_x0000_s1026" o:spt="203" style="position:absolute;left:1238;top:2038;height:5824;width:9556;" coordorigin="1238,2038" coordsize="9556,5824"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文本框 1510" o:spid="_x0000_s1026" o:spt="202" type="#_x0000_t202" style="position:absolute;left:4752;top:2038;height:516;width:2410;" fillcolor="#99CCFF" filled="t" stroked="t" coordsize="21600,21600" o:gfxdata="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VWq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mm,1mm,6mm,1mm">
                      <w:txbxContent>
                        <w:p>
                          <w:pPr>
                            <w:rPr>
                              <w:rFonts w:hint="eastAsia" w:eastAsia="仿宋_GB2312"/>
                              <w:sz w:val="24"/>
                            </w:rPr>
                          </w:pPr>
                          <w:r>
                            <w:rPr>
                              <w:rFonts w:hint="eastAsia" w:eastAsia="仿宋_GB2312"/>
                              <w:sz w:val="24"/>
                            </w:rPr>
                            <w:t>项目经理(组长)</w:t>
                          </w:r>
                        </w:p>
                      </w:txbxContent>
                    </v:textbox>
                  </v:shape>
                  <v:shape id="文本框 1511" o:spid="_x0000_s1026" o:spt="202" type="#_x0000_t202" style="position:absolute;left:1998;top:3516;height:516;width:2812;" fillcolor="#99CCFF" filled="t" stroked="t" coordsize="21600,21600" o:gfxdata="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A9Gu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3mm,1mm,3mm,1mm">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项目副经理(副组长)</w:t>
                          </w:r>
                        </w:p>
                      </w:txbxContent>
                    </v:textbox>
                  </v:shape>
                  <v:shape id="文本框 1512" o:spid="_x0000_s1026" o:spt="202" type="#_x0000_t202" style="position:absolute;left:6860;top:3514;height:516;width:2812;" fillcolor="#99CCFF" filled="t" stroked="t" coordsize="21600,21600" o:gfxdata="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FJqHL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3mm,1mm,3mm,1mm">
                      <w:txbxContent>
                        <w:p>
                          <w:pPr>
                            <w:jc w:val="center"/>
                            <w:rPr>
                              <w:rFonts w:hint="eastAsia" w:eastAsia="仿宋_GB2312"/>
                              <w:sz w:val="24"/>
                            </w:rPr>
                          </w:pPr>
                          <w:r>
                            <w:rPr>
                              <w:rFonts w:hint="eastAsia" w:eastAsia="仿宋_GB2312"/>
                              <w:sz w:val="24"/>
                            </w:rPr>
                            <w:t>技术负责人(副组长)</w:t>
                          </w:r>
                        </w:p>
                      </w:txbxContent>
                    </v:textbox>
                  </v:shape>
                  <v:line id="直线 1513" o:spid="_x0000_s1026" o:spt="20" style="position:absolute;left:5918;top:2568;height:468;width:0;"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4" o:spid="_x0000_s1026" o:spt="20" style="position:absolute;left:3398;top:3044;height:468;width:0;"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5" o:spid="_x0000_s1026" o:spt="20" style="position:absolute;left:8258;top:3044;height:468;width:0;"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6" o:spid="_x0000_s1026" o:spt="20" style="position:absolute;left:3398;top:4040;height:468;width:0;"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7" o:spid="_x0000_s1026" o:spt="20" style="position:absolute;left:8258;top:4040;height:468;width:0;"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518" o:spid="_x0000_s1026" o:spt="202" type="#_x0000_t202" style="position:absolute;left:1238;top:5959;height:516;width:1808;" fillcolor="#99CCFF" filled="t" stroked="t" coordsize="21600,21600" o:gfxdata="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6Xf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3mm,1mm,3mm,1mm">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卫生清扫小队</w:t>
                          </w:r>
                        </w:p>
                      </w:txbxContent>
                    </v:textbox>
                  </v:shape>
                  <v:shape id="文本框 1519" o:spid="_x0000_s1026" o:spt="202" type="#_x0000_t202" style="position:absolute;left:8966;top:5958;height:516;width:1808;" fillcolor="#99CCFF" filled="t" stroked="t" coordsize="21600,21600" o:gfxdata="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vh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3mm,1mm,3mm,1mm">
                      <w:txbxContent>
                        <w:p>
                          <w:pPr>
                            <w:rPr>
                              <w:rFonts w:hint="eastAsia" w:eastAsia="仿宋_GB2312"/>
                              <w:sz w:val="24"/>
                            </w:rPr>
                          </w:pPr>
                          <w:r>
                            <w:rPr>
                              <w:rFonts w:hint="eastAsia" w:eastAsia="仿宋_GB2312"/>
                              <w:sz w:val="24"/>
                            </w:rPr>
                            <w:t>环保检查员</w:t>
                          </w:r>
                        </w:p>
                      </w:txbxContent>
                    </v:textbox>
                  </v:shape>
                  <v:shape id="文本框 1520" o:spid="_x0000_s1026" o:spt="202" type="#_x0000_t202" style="position:absolute;left:6456;top:5958;height:516;width:1807;" fillcolor="#99CCFF" filled="t" stroked="t" coordsize="21600,21600" o:gfxdata="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Fcct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3mm,1mm,3mm,1mm">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环保检查员</w:t>
                          </w:r>
                        </w:p>
                      </w:txbxContent>
                    </v:textbox>
                  </v:shape>
                  <v:shape id="文本框 1521" o:spid="_x0000_s1026" o:spt="202" type="#_x0000_t202" style="position:absolute;left:3745;top:5958;height:516;width:1807;" fillcolor="#99CCFF" filled="t" stroked="t" coordsize="21600,21600" o:gfxdata="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WWK2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3mm,1mm,3mm,1mm">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交通疏导小队</w:t>
                          </w:r>
                        </w:p>
                      </w:txbxContent>
                    </v:textbox>
                  </v:shape>
                  <v:shape id="文本框 1522" o:spid="_x0000_s1026" o:spt="202" type="#_x0000_t202" style="position:absolute;left:4618;top:7346;height:516;width:2611;" fillcolor="#99CCFF" filled="t" stroked="t" coordsize="21600,21600" o:gfxdata="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EYg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0mm,1mm,10mm,1mm">
                      <w:txbxContent>
                        <w:p>
                          <w:pPr>
                            <w:jc w:val="center"/>
                            <w:rPr>
                              <w:rFonts w:hint="eastAsia" w:eastAsia="仿宋_GB2312"/>
                              <w:sz w:val="24"/>
                            </w:rPr>
                          </w:pPr>
                          <w:r>
                            <w:rPr>
                              <w:rFonts w:hint="eastAsia" w:eastAsia="仿宋_GB2312"/>
                              <w:sz w:val="24"/>
                            </w:rPr>
                            <w:t>现 场 施 工</w:t>
                          </w:r>
                        </w:p>
                      </w:txbxContent>
                    </v:textbox>
                  </v:shape>
                  <v:line id="直线 1523" o:spid="_x0000_s1026" o:spt="20" style="position:absolute;left:2130;top:6486;flip:x;height:394;width:6;" filled="f" stroked="t" coordsize="21600,21600" o:gfxdata="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ew8K8AAAA&#10;3AAAAA8AAAAAAAAAAQAgAAAAIgAAAGRycy9kb3ducmV2LnhtbFBLAQIUABQAAAAIAIdO4kAzLwWe&#10;OwAAADkAAAAQAAAAAAAAAAEAIAAAAAsBAABkcnMvc2hhcGV4bWwueG1sUEsFBgAAAAAGAAYAWwEA&#10;ALUDAAAAAA==&#10;">
                    <v:fill on="f" focussize="0,0"/>
                    <v:stroke weight="1pt" color="#000000" joinstyle="round" endarrowwidth="narrow"/>
                    <v:imagedata o:title=""/>
                    <o:lock v:ext="edit" aspectratio="f"/>
                  </v:line>
                  <v:line id="直线 1524" o:spid="_x0000_s1026" o:spt="20" style="position:absolute;left:4654;top:6474;flip:x;height:394;width:6;" filled="f" stroked="t" coordsize="21600,21600" o:gfxdata="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dbtrsAAADc&#10;AAAADwAAAAAAAAABACAAAAAiAAAAZHJzL2Rvd25yZXYueG1sUEsBAhQAFAAAAAgAh07iQDMvBZ47&#10;AAAAOQAAABAAAAAAAAAAAQAgAAAACgEAAGRycy9zaGFwZXhtbC54bWxQSwUGAAAAAAYABgBbAQAA&#10;tAMAAAAA&#10;">
                    <v:fill on="f" focussize="0,0"/>
                    <v:stroke weight="1pt" color="#000000" joinstyle="round" endarrowwidth="narrow"/>
                    <v:imagedata o:title=""/>
                    <o:lock v:ext="edit" aspectratio="f"/>
                  </v:line>
                  <v:line id="直线 1525" o:spid="_x0000_s1026" o:spt="20" style="position:absolute;left:7358;top:6474;flip:x;height:394;width:6;" filled="f" stroked="t" coordsize="21600,21600" o:gfxdata="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LbsAAADc&#10;AAAADwAAAAAAAAABACAAAAAiAAAAZHJzL2Rvd25yZXYueG1sUEsBAhQAFAAAAAgAh07iQDMvBZ47&#10;AAAAOQAAABAAAAAAAAAAAQAgAAAACgEAAGRycy9zaGFwZXhtbC54bWxQSwUGAAAAAAYABgBbAQAA&#10;tAMAAAAA&#10;">
                    <v:fill on="f" focussize="0,0"/>
                    <v:stroke weight="1pt" color="#000000" joinstyle="round" endarrowwidth="narrow"/>
                    <v:imagedata o:title=""/>
                    <o:lock v:ext="edit" aspectratio="f"/>
                  </v:line>
                  <v:line id="直线 1526" o:spid="_x0000_s1026" o:spt="20" style="position:absolute;left:9870;top:6474;flip:x;height:394;width:6;" filled="f" stroked="t" coordsize="21600,21600" o:gfxdata="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pYFq8AAAA&#10;3AAAAA8AAAAAAAAAAQAgAAAAIgAAAGRycy9kb3ducmV2LnhtbFBLAQIUABQAAAAIAIdO4kAzLwWe&#10;OwAAADkAAAAQAAAAAAAAAAEAIAAAAAsBAABkcnMvc2hhcGV4bWwueG1sUEsFBgAAAAAGAAYAWwEA&#10;ALUDAAAAAA==&#10;">
                    <v:fill on="f" focussize="0,0"/>
                    <v:stroke weight="1pt" color="#000000" joinstyle="round" endarrowwidth="narrow"/>
                    <v:imagedata o:title=""/>
                    <o:lock v:ext="edit" aspectratio="f"/>
                  </v:line>
                  <v:shape id="文本框 1527" o:spid="_x0000_s1026" o:spt="202" type="#_x0000_t202" style="position:absolute;left:1252;top:4980;height:516;width:1808;" fillcolor="#99CCFF" filled="t" stroked="t" coordsize="21600,21600" o:gfxdata="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8X1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3mm,1mm,3mm,1mm">
                      <w:txbxContent>
                        <w:p>
                          <w:pPr>
                            <w:rPr>
                              <w:rFonts w:hint="eastAsia" w:eastAsia="仿宋_GB2312"/>
                              <w:sz w:val="24"/>
                            </w:rPr>
                          </w:pPr>
                          <w:r>
                            <w:rPr>
                              <w:rFonts w:hint="eastAsia" w:eastAsia="仿宋_GB2312"/>
                              <w:sz w:val="24"/>
                            </w:rPr>
                            <w:t>环保检查员</w:t>
                          </w:r>
                        </w:p>
                      </w:txbxContent>
                    </v:textbox>
                  </v:shape>
                  <v:shape id="文本框 1528" o:spid="_x0000_s1026" o:spt="202" type="#_x0000_t202" style="position:absolute;left:3774;top:4978;height:516;width:1807;" fillcolor="#99CCFF" filled="t" stroked="t" coordsize="21600,21600" o:gfxdata="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Y8s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3mm,1mm,3mm,1mm">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交通检查员</w:t>
                          </w:r>
                        </w:p>
                      </w:txbxContent>
                    </v:textbox>
                  </v:shape>
                  <v:shape id="文本框 1529" o:spid="_x0000_s1026" o:spt="202" type="#_x0000_t202" style="position:absolute;left:6476;top:4981;height:516;width:1807;" fillcolor="#99CCFF" filled="t" stroked="t" coordsize="21600,21600" o:gfxdata="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9us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3mm,1mm,3mm,1mm">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文明施工员</w:t>
                          </w:r>
                        </w:p>
                      </w:txbxContent>
                    </v:textbox>
                  </v:shape>
                  <v:shape id="文本框 1530" o:spid="_x0000_s1026" o:spt="202" type="#_x0000_t202" style="position:absolute;left:8986;top:4981;height:516;width:1808;" fillcolor="#99CCFF" filled="t" stroked="t" coordsize="21600,21600" o:gfxdata="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Q2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3mm,1mm,3mm,1mm">
                      <w:txbxContent>
                        <w:p>
                          <w:pPr>
                            <w:pStyle w:val="173"/>
                            <w:widowControl w:val="0"/>
                            <w:pBdr>
                              <w:left w:val="none" w:color="auto" w:sz="0" w:space="0"/>
                              <w:right w:val="none" w:color="auto" w:sz="0" w:space="0"/>
                            </w:pBdr>
                            <w:spacing w:before="0" w:beforeAutospacing="0" w:after="0" w:afterAutospacing="0"/>
                            <w:textAlignment w:val="auto"/>
                            <w:rPr>
                              <w:rFonts w:ascii="Times New Roman" w:hAnsi="Times New Roman" w:eastAsia="仿宋_GB2312"/>
                              <w:kern w:val="2"/>
                            </w:rPr>
                          </w:pPr>
                          <w:r>
                            <w:rPr>
                              <w:rFonts w:ascii="Times New Roman" w:hAnsi="Times New Roman" w:eastAsia="仿宋_GB2312"/>
                              <w:kern w:val="2"/>
                            </w:rPr>
                            <w:t>施工安全员</w:t>
                          </w:r>
                        </w:p>
                      </w:txbxContent>
                    </v:textbox>
                  </v:shape>
                  <v:line id="直线 1531" o:spid="_x0000_s1026" o:spt="20" style="position:absolute;left:2136;top:4512;height:468;width:0;" filled="f" stroked="t" coordsize="21600,21600" o:gfxdata="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QHT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2" o:spid="_x0000_s1026" o:spt="20" style="position:absolute;left:4657;top:4513;height:468;width:0;" filled="f" stroked="t" coordsize="21600,21600" o:gfxdata="UEsDBAoAAAAAAIdO4kAAAAAAAAAAAAAAAAAEAAAAZHJzL1BLAwQUAAAACACHTuJAMpaZOr0AAADc&#10;AAAADwAAAGRycy9kb3ducmV2LnhtbEVPS2vCQBC+C/6HZYTedJMcSoiuHgoRIbbFB6XehuyYhGZn&#10;w+6q6b/vFgq9zcf3nNVmNL24k/OdZQXpIgFBXFvdcaPgfCrnOQgfkDX2lknBN3nYrKeTFRbaPvhA&#10;92NoRAxhX6CCNoShkNLXLRn0CzsQR+5qncEQoWukdviI4aaXWZI8S4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k6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33" o:spid="_x0000_s1026" o:spt="20" style="position:absolute;left:7418;top:4522;height:468;width:0;" filled="f" stroked="t" coordsize="21600,21600" o:gfxdata="UEsDBAoAAAAAAIdO4kAAAAAAAAAAAAAAAAAEAAAAZHJzL1BLAwQUAAAACACHTuJAXdo8ob4AAADc&#10;AAAADwAAAGRycy9kb3ducmV2LnhtbEVPS2vCQBC+F/wPywje6iYK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o8o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4" o:spid="_x0000_s1026" o:spt="20" style="position:absolute;left:9878;top:4522;height:468;width:0;" filled="f" stroked="t" coordsize="21600,21600" o:gfxdata="UEsDBAoAAAAAAIdO4kAAAAAAAAAAAAAAAAAEAAAAZHJzL1BLAwQUAAAACACHTuJA0jOk1b4AAADc&#10;AAAADwAAAGRycy9kb3ducmV2LnhtbEVPS2vCQBC+F/wPywje6iYi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Ok1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5" o:spid="_x0000_s1026" o:spt="20" style="position:absolute;left:2138;top:4512;height:0;width:7740;" filled="f" stroked="t" coordsize="21600,21600" o:gfxdata="UEsDBAoAAAAAAIdO4kAAAAAAAAAAAAAAAAAEAAAAZHJzL1BLAwQUAAAACACHTuJAvz9m37sAAADc&#10;AAAADwAAAGRycy9kb3ducmV2LnhtbEVPS4vCMBC+C/6HMAteZE2sKE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9m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536" o:spid="_x0000_s1026" o:spt="20" style="position:absolute;left:2138;top:5496;height:468;width:0;" filled="f" stroked="t" coordsize="21600,21600" o:gfxdata="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tnz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537" o:spid="_x0000_s1026" o:spt="20" style="position:absolute;left:4658;top:5496;height:468;width:0;" filled="f" stroked="t" coordsize="21600,21600" o:gfxdata="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E6o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8" o:spid="_x0000_s1026" o:spt="20" style="position:absolute;left:7406;top:5496;height:468;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539" o:spid="_x0000_s1026" o:spt="20" style="position:absolute;left:9878;top:5496;height:468;width:0;"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40" o:spid="_x0000_s1026" o:spt="20" style="position:absolute;left:5918;top:6876;height:468;width:0;" filled="f" stroked="t" coordsize="21600,21600" o:gfxdata="UEsDBAoAAAAAAIdO4kAAAAAAAAAAAAAAAAAEAAAAZHJzL1BLAwQUAAAACACHTuJAKNE0C8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TQ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541" o:spid="_x0000_s1026" o:spt="20" style="position:absolute;left:2130;top:6876;height:0;width:7740;"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w:pict>
          </mc:Fallback>
        </mc:AlternateContent>
      </w:r>
    </w:p>
    <w:p>
      <w:pPr>
        <w:ind w:firstLine="560" w:firstLineChars="200"/>
        <w:rPr>
          <w:rFonts w:hint="eastAsia" w:ascii="仿宋_GB2312" w:hAnsi="GungsuhChe" w:eastAsia="仿宋_GB2312"/>
          <w:bCs/>
          <w:sz w:val="28"/>
          <w:szCs w:val="28"/>
        </w:rPr>
      </w:pPr>
    </w:p>
    <w:p>
      <w:pPr>
        <w:ind w:firstLine="560" w:firstLineChars="200"/>
        <w:rPr>
          <w:rFonts w:hint="eastAsia" w:ascii="仿宋_GB2312" w:hAnsi="GungsuhChe" w:eastAsia="仿宋_GB2312"/>
          <w:bCs/>
          <w:sz w:val="28"/>
          <w:szCs w:val="28"/>
        </w:rPr>
      </w:pPr>
    </w:p>
    <w:p>
      <w:pPr>
        <w:ind w:firstLine="560" w:firstLineChars="200"/>
        <w:rPr>
          <w:rFonts w:hint="eastAsia" w:ascii="仿宋_GB2312" w:hAnsi="GungsuhChe" w:eastAsia="仿宋_GB2312"/>
          <w:bCs/>
          <w:sz w:val="28"/>
          <w:szCs w:val="28"/>
        </w:rPr>
      </w:pPr>
    </w:p>
    <w:p>
      <w:pPr>
        <w:ind w:firstLine="560" w:firstLineChars="200"/>
        <w:rPr>
          <w:rFonts w:hint="eastAsia" w:ascii="仿宋_GB2312" w:hAnsi="GungsuhChe" w:eastAsia="仿宋_GB2312"/>
          <w:bCs/>
          <w:sz w:val="28"/>
          <w:szCs w:val="28"/>
        </w:rPr>
      </w:pPr>
    </w:p>
    <w:p>
      <w:pPr>
        <w:ind w:firstLine="560" w:firstLineChars="200"/>
        <w:rPr>
          <w:rFonts w:hint="eastAsia" w:ascii="仿宋_GB2312" w:hAnsi="GungsuhChe" w:eastAsia="仿宋_GB2312"/>
          <w:bCs/>
          <w:sz w:val="28"/>
          <w:szCs w:val="28"/>
        </w:rPr>
      </w:pPr>
    </w:p>
    <w:p>
      <w:pPr>
        <w:ind w:firstLine="560" w:firstLineChars="200"/>
        <w:rPr>
          <w:rFonts w:hint="eastAsia" w:ascii="仿宋_GB2312" w:hAnsi="GungsuhChe" w:eastAsia="仿宋_GB2312"/>
          <w:bCs/>
          <w:sz w:val="28"/>
          <w:szCs w:val="28"/>
        </w:rPr>
      </w:pPr>
    </w:p>
    <w:p>
      <w:pPr>
        <w:ind w:firstLine="560" w:firstLineChars="200"/>
        <w:rPr>
          <w:rFonts w:hint="eastAsia" w:ascii="仿宋_GB2312" w:hAnsi="GungsuhChe" w:eastAsia="仿宋_GB2312"/>
          <w:bCs/>
          <w:sz w:val="28"/>
          <w:szCs w:val="28"/>
        </w:rPr>
      </w:pPr>
    </w:p>
    <w:p>
      <w:pPr>
        <w:ind w:firstLine="560" w:firstLineChars="200"/>
        <w:rPr>
          <w:rFonts w:hint="eastAsia" w:ascii="仿宋_GB2312" w:hAnsi="GungsuhChe" w:eastAsia="仿宋_GB2312"/>
          <w:bCs/>
          <w:sz w:val="28"/>
          <w:szCs w:val="28"/>
        </w:rPr>
      </w:pPr>
    </w:p>
    <w:p>
      <w:pPr>
        <w:rPr>
          <w:rFonts w:hint="eastAsia" w:ascii="黑体" w:eastAsia="黑体"/>
          <w:sz w:val="28"/>
          <w:szCs w:val="28"/>
        </w:rPr>
      </w:pPr>
    </w:p>
    <w:p>
      <w:pPr>
        <w:rPr>
          <w:rFonts w:hint="eastAsia" w:ascii="黑体" w:eastAsia="黑体"/>
          <w:sz w:val="28"/>
          <w:szCs w:val="28"/>
        </w:rPr>
      </w:pPr>
    </w:p>
    <w:p>
      <w:pPr>
        <w:ind w:firstLine="480" w:firstLineChars="200"/>
        <w:rPr>
          <w:rFonts w:hint="eastAsia" w:ascii="宋体" w:hAnsi="宋体"/>
          <w:sz w:val="24"/>
        </w:rPr>
      </w:pPr>
      <w:r>
        <w:rPr>
          <w:rFonts w:hint="eastAsia" w:ascii="宋体" w:hAnsi="宋体"/>
          <w:sz w:val="24"/>
        </w:rPr>
        <w:t>4、现场环境保持与文明施工措施</w:t>
      </w:r>
    </w:p>
    <w:p>
      <w:pPr>
        <w:ind w:firstLine="480" w:firstLineChars="200"/>
        <w:rPr>
          <w:rFonts w:hint="eastAsia" w:ascii="宋体" w:hAnsi="宋体"/>
          <w:sz w:val="24"/>
        </w:rPr>
      </w:pPr>
      <w:r>
        <w:rPr>
          <w:rFonts w:hint="eastAsia" w:ascii="宋体" w:hAnsi="宋体"/>
          <w:sz w:val="24"/>
        </w:rPr>
        <w:t>4.1全面运行ISO14000环境保护体系</w:t>
      </w:r>
    </w:p>
    <w:p>
      <w:pPr>
        <w:ind w:firstLine="480" w:firstLineChars="200"/>
        <w:rPr>
          <w:rFonts w:hint="eastAsia" w:ascii="宋体" w:hAnsi="宋体"/>
          <w:sz w:val="24"/>
        </w:rPr>
      </w:pPr>
      <w:r>
        <w:rPr>
          <w:rFonts w:hint="eastAsia" w:ascii="宋体" w:hAnsi="宋体"/>
          <w:sz w:val="24"/>
        </w:rPr>
        <w:t>在本工程施工的全过程中，我们将全面运行ISO14000环境保护体系标准，系统地采用和实施一系列环境保护管理手段，以期得到最优化的结果。</w:t>
      </w:r>
    </w:p>
    <w:p>
      <w:pPr>
        <w:ind w:firstLine="480" w:firstLineChars="200"/>
        <w:rPr>
          <w:rFonts w:hint="eastAsia" w:ascii="宋体" w:hAnsi="宋体"/>
          <w:sz w:val="24"/>
        </w:rPr>
      </w:pPr>
      <w:r>
        <w:rPr>
          <w:rFonts w:hint="eastAsia" w:ascii="宋体" w:hAnsi="宋体"/>
          <w:sz w:val="24"/>
        </w:rPr>
        <w:t>4.2对持续改进和污染预防的承诺</w:t>
      </w:r>
    </w:p>
    <w:p>
      <w:pPr>
        <w:ind w:firstLine="480" w:firstLineChars="200"/>
        <w:rPr>
          <w:rFonts w:hint="eastAsia" w:ascii="宋体" w:hAnsi="宋体"/>
          <w:sz w:val="24"/>
        </w:rPr>
      </w:pPr>
      <w:r>
        <w:rPr>
          <w:rFonts w:hint="eastAsia" w:ascii="宋体" w:hAnsi="宋体"/>
          <w:sz w:val="24"/>
        </w:rPr>
        <w:t>我们在建设施工的全过程中，根据客观存在的粉尘、污水、噪声和固体废物等环境因素，实施全过程污染预防控制，尽可能地减少或防止不利的环境影响。</w:t>
      </w:r>
    </w:p>
    <w:p>
      <w:pPr>
        <w:ind w:firstLine="480" w:firstLineChars="200"/>
        <w:rPr>
          <w:rFonts w:hint="eastAsia" w:ascii="宋体" w:hAnsi="宋体"/>
          <w:sz w:val="24"/>
        </w:rPr>
      </w:pPr>
      <w:r>
        <w:rPr>
          <w:rFonts w:hint="eastAsia" w:ascii="宋体" w:hAnsi="宋体"/>
          <w:sz w:val="24"/>
        </w:rPr>
        <w:t>预防为主，加强宣传，全面规划，合理布局，改进工艺，节约资源，为企业争取最佳经济效益和环境效益。</w:t>
      </w:r>
    </w:p>
    <w:p>
      <w:pPr>
        <w:ind w:firstLine="480" w:firstLineChars="200"/>
        <w:rPr>
          <w:rFonts w:hint="eastAsia" w:ascii="宋体" w:hAnsi="宋体"/>
          <w:sz w:val="24"/>
        </w:rPr>
      </w:pPr>
      <w:r>
        <w:rPr>
          <w:rFonts w:hint="eastAsia" w:ascii="宋体" w:hAnsi="宋体"/>
          <w:sz w:val="24"/>
        </w:rPr>
        <w:t>严格遵守国家和地方政府部门颁布的环境管理法律、法规和有关规定。</w:t>
      </w:r>
    </w:p>
    <w:p>
      <w:pPr>
        <w:ind w:firstLine="480" w:firstLineChars="200"/>
        <w:rPr>
          <w:rFonts w:hint="eastAsia" w:ascii="宋体" w:hAnsi="宋体"/>
          <w:sz w:val="24"/>
        </w:rPr>
      </w:pPr>
      <w:r>
        <w:rPr>
          <w:rFonts w:hint="eastAsia" w:ascii="宋体" w:hAnsi="宋体"/>
          <w:sz w:val="24"/>
        </w:rPr>
        <w:t>4.3对环境保护的管理</w:t>
      </w:r>
    </w:p>
    <w:p>
      <w:pPr>
        <w:ind w:firstLine="480" w:firstLineChars="200"/>
        <w:rPr>
          <w:rFonts w:hint="eastAsia" w:ascii="宋体" w:hAnsi="宋体"/>
          <w:sz w:val="24"/>
        </w:rPr>
      </w:pPr>
      <w:r>
        <w:rPr>
          <w:rFonts w:hint="eastAsia" w:ascii="宋体" w:hAnsi="宋体"/>
          <w:sz w:val="24"/>
        </w:rPr>
        <w:t>4.3.1项目招投标</w:t>
      </w:r>
    </w:p>
    <w:p>
      <w:pPr>
        <w:ind w:firstLine="480" w:firstLineChars="200"/>
        <w:rPr>
          <w:rFonts w:hint="eastAsia" w:ascii="宋体" w:hAnsi="宋体"/>
          <w:sz w:val="24"/>
        </w:rPr>
      </w:pPr>
      <w:r>
        <w:rPr>
          <w:rFonts w:hint="eastAsia" w:ascii="宋体" w:hAnsi="宋体"/>
          <w:sz w:val="24"/>
        </w:rPr>
        <w:t>在参与项目招投标编制标书时，根据工程资料及《环境影响评价报告》的内容，在标书中考虑以下涉及环境保护的内容：文明施工、交通组织、防汛防台、消防安全、管线保护和其它业主或政府主管部门提出的环境保护要求。</w:t>
      </w:r>
    </w:p>
    <w:p>
      <w:pPr>
        <w:ind w:firstLine="480" w:firstLineChars="200"/>
        <w:rPr>
          <w:rFonts w:hint="eastAsia" w:ascii="宋体" w:hAnsi="宋体"/>
          <w:sz w:val="24"/>
        </w:rPr>
      </w:pPr>
      <w:r>
        <w:rPr>
          <w:rFonts w:hint="eastAsia" w:ascii="宋体" w:hAnsi="宋体"/>
          <w:sz w:val="24"/>
        </w:rPr>
        <w:t>4.3.2施工组织设计</w:t>
      </w:r>
    </w:p>
    <w:p>
      <w:pPr>
        <w:ind w:firstLine="480" w:firstLineChars="200"/>
        <w:rPr>
          <w:rFonts w:hint="eastAsia" w:ascii="宋体" w:hAnsi="宋体"/>
          <w:sz w:val="24"/>
        </w:rPr>
      </w:pPr>
      <w:r>
        <w:rPr>
          <w:rFonts w:hint="eastAsia" w:ascii="宋体" w:hAnsi="宋体"/>
          <w:sz w:val="24"/>
        </w:rPr>
        <w:t>在承接项目后，根据该项目的《环境影响评价报告》，针对周围实际环境状况，提出行之有效的环境保护措施，并按照《编制施工组织设计内容要求的规定》，编入《施工组织设计》。</w:t>
      </w:r>
    </w:p>
    <w:p>
      <w:pPr>
        <w:ind w:firstLine="480" w:firstLineChars="200"/>
        <w:rPr>
          <w:rFonts w:hint="eastAsia" w:ascii="宋体" w:hAnsi="宋体"/>
          <w:sz w:val="24"/>
        </w:rPr>
      </w:pPr>
      <w:r>
        <w:rPr>
          <w:rFonts w:hint="eastAsia" w:ascii="宋体" w:hAnsi="宋体"/>
          <w:sz w:val="24"/>
        </w:rPr>
        <w:t>4.4土方运输环境管理</w:t>
      </w:r>
    </w:p>
    <w:p>
      <w:pPr>
        <w:ind w:firstLine="480" w:firstLineChars="200"/>
        <w:rPr>
          <w:rFonts w:hint="eastAsia" w:ascii="宋体" w:hAnsi="宋体"/>
          <w:sz w:val="24"/>
        </w:rPr>
      </w:pPr>
      <w:r>
        <w:rPr>
          <w:rFonts w:hint="eastAsia" w:ascii="宋体" w:hAnsi="宋体"/>
          <w:sz w:val="24"/>
        </w:rPr>
        <w:t>4.4.1车辆情况</w:t>
      </w:r>
    </w:p>
    <w:p>
      <w:pPr>
        <w:ind w:firstLine="480" w:firstLineChars="200"/>
        <w:rPr>
          <w:rFonts w:hint="eastAsia" w:ascii="宋体" w:hAnsi="宋体"/>
          <w:sz w:val="24"/>
        </w:rPr>
      </w:pPr>
      <w:r>
        <w:rPr>
          <w:rFonts w:hint="eastAsia" w:ascii="宋体" w:hAnsi="宋体"/>
          <w:sz w:val="24"/>
        </w:rPr>
        <w:t>（1）车次车貌整洁，制动系统完好。</w:t>
      </w:r>
    </w:p>
    <w:p>
      <w:pPr>
        <w:ind w:firstLine="480" w:firstLineChars="200"/>
        <w:rPr>
          <w:rFonts w:hint="eastAsia" w:ascii="宋体" w:hAnsi="宋体"/>
          <w:sz w:val="24"/>
        </w:rPr>
      </w:pPr>
      <w:r>
        <w:rPr>
          <w:rFonts w:hint="eastAsia" w:ascii="宋体" w:hAnsi="宋体"/>
          <w:sz w:val="24"/>
        </w:rPr>
        <w:t>（2）车辆后栏板的保险装置完好，并另再增设一付保险装置，做到双保险，预防后板崩板。</w:t>
      </w:r>
    </w:p>
    <w:p>
      <w:pPr>
        <w:ind w:firstLine="480" w:firstLineChars="200"/>
        <w:rPr>
          <w:rFonts w:hint="eastAsia" w:ascii="宋体" w:hAnsi="宋体"/>
          <w:sz w:val="24"/>
        </w:rPr>
      </w:pPr>
      <w:r>
        <w:rPr>
          <w:rFonts w:hint="eastAsia" w:ascii="宋体" w:hAnsi="宋体"/>
          <w:sz w:val="24"/>
        </w:rPr>
        <w:t>（3）车辆应配置灭火器，以防发生火灾时应急。</w:t>
      </w:r>
    </w:p>
    <w:p>
      <w:pPr>
        <w:ind w:firstLine="480" w:firstLineChars="200"/>
        <w:rPr>
          <w:rFonts w:hint="eastAsia" w:ascii="宋体" w:hAnsi="宋体"/>
          <w:sz w:val="24"/>
        </w:rPr>
      </w:pPr>
      <w:r>
        <w:rPr>
          <w:rFonts w:hint="eastAsia" w:ascii="宋体" w:hAnsi="宋体"/>
          <w:sz w:val="24"/>
        </w:rPr>
        <w:t>（4）设备分公司负责对本公司的运输车辆进行定期检修；土方运输承包方自行负责车辆的定期检修，以保持车况的良好。</w:t>
      </w:r>
    </w:p>
    <w:p>
      <w:pPr>
        <w:ind w:firstLine="480" w:firstLineChars="200"/>
        <w:rPr>
          <w:rFonts w:hint="eastAsia" w:ascii="宋体" w:hAnsi="宋体"/>
          <w:sz w:val="24"/>
        </w:rPr>
      </w:pPr>
      <w:r>
        <w:rPr>
          <w:rFonts w:hint="eastAsia" w:ascii="宋体" w:hAnsi="宋体"/>
          <w:sz w:val="24"/>
        </w:rPr>
        <w:t>4.4.2土方装卸</w:t>
      </w:r>
    </w:p>
    <w:p>
      <w:pPr>
        <w:ind w:firstLine="480" w:firstLineChars="200"/>
        <w:rPr>
          <w:rFonts w:hint="eastAsia" w:ascii="宋体" w:hAnsi="宋体"/>
          <w:sz w:val="24"/>
        </w:rPr>
      </w:pPr>
      <w:r>
        <w:rPr>
          <w:rFonts w:hint="eastAsia" w:ascii="宋体" w:hAnsi="宋体"/>
          <w:sz w:val="24"/>
        </w:rPr>
        <w:t>（1）土方装卸时，场地必须保持清洁，预防车轮粘带。</w:t>
      </w:r>
    </w:p>
    <w:p>
      <w:pPr>
        <w:ind w:firstLine="480" w:firstLineChars="200"/>
        <w:rPr>
          <w:rFonts w:hint="eastAsia" w:ascii="宋体" w:hAnsi="宋体"/>
          <w:sz w:val="24"/>
        </w:rPr>
      </w:pPr>
      <w:r>
        <w:rPr>
          <w:rFonts w:hint="eastAsia" w:ascii="宋体" w:hAnsi="宋体"/>
          <w:sz w:val="24"/>
        </w:rPr>
        <w:t>（2）施工期间，应在物料、渣土、垃圾运输车辆的出口内侧设置洗车平台，车辆驶离工地前，应在洗车平台清洗轮胎及车身，不得带泥上路。工地出口处铺装道路上可见粘带泥土不得超过10米，并应及时清扫冲洗。</w:t>
      </w:r>
    </w:p>
    <w:p>
      <w:pPr>
        <w:ind w:firstLine="480" w:firstLineChars="200"/>
        <w:rPr>
          <w:rFonts w:hint="eastAsia" w:ascii="宋体" w:hAnsi="宋体"/>
          <w:sz w:val="24"/>
        </w:rPr>
      </w:pPr>
      <w:r>
        <w:rPr>
          <w:rFonts w:hint="eastAsia" w:ascii="宋体" w:hAnsi="宋体"/>
          <w:sz w:val="24"/>
        </w:rPr>
        <w:t>（3）进出工地的物料、渣土、垃圾运输车辆，采用密闭车斗，并保证物料不遗撒外漏。若无密闭车斗，物料、垃圾、渣土的装载高度不得超过车辆槽帮上沿40厘米，两侧边缘应低于槽帮上缘10厘米，车斗应用苫布遮盖严实。苫布边缘至少要遮住槽帮上沿以下15厘米，保证物料、渣土、垃圾等不露出。车辆应按照批准的路线和时间进行物料、渣土、垃圾的运输。</w:t>
      </w:r>
    </w:p>
    <w:p>
      <w:pPr>
        <w:ind w:firstLine="480" w:firstLineChars="200"/>
        <w:rPr>
          <w:rFonts w:hint="eastAsia" w:ascii="宋体" w:hAnsi="宋体"/>
          <w:sz w:val="24"/>
        </w:rPr>
      </w:pPr>
      <w:r>
        <w:rPr>
          <w:rFonts w:hint="eastAsia" w:ascii="宋体" w:hAnsi="宋体"/>
          <w:sz w:val="24"/>
        </w:rPr>
        <w:t>（4）各项目经理部、专业(分)公司负责对土方运输量进行统计。</w:t>
      </w:r>
    </w:p>
    <w:p>
      <w:pPr>
        <w:ind w:firstLine="480" w:firstLineChars="200"/>
        <w:rPr>
          <w:rFonts w:hint="eastAsia" w:ascii="宋体" w:hAnsi="宋体"/>
          <w:sz w:val="24"/>
        </w:rPr>
      </w:pPr>
      <w:r>
        <w:rPr>
          <w:rFonts w:hint="eastAsia" w:ascii="宋体" w:hAnsi="宋体"/>
          <w:sz w:val="24"/>
        </w:rPr>
        <w:t>4.4.3土方运输</w:t>
      </w:r>
    </w:p>
    <w:p>
      <w:pPr>
        <w:ind w:firstLine="480" w:firstLineChars="200"/>
        <w:rPr>
          <w:rFonts w:hint="eastAsia" w:ascii="宋体" w:hAnsi="宋体"/>
          <w:sz w:val="24"/>
        </w:rPr>
      </w:pPr>
      <w:r>
        <w:rPr>
          <w:rFonts w:hint="eastAsia" w:ascii="宋体" w:hAnsi="宋体"/>
          <w:sz w:val="24"/>
        </w:rPr>
        <w:t>（1）严格按交通、市容管理部门批准的路线行驶。</w:t>
      </w:r>
    </w:p>
    <w:p>
      <w:pPr>
        <w:ind w:firstLine="480" w:firstLineChars="200"/>
        <w:rPr>
          <w:rFonts w:hint="eastAsia" w:ascii="仿宋_GB2312" w:eastAsia="仿宋_GB2312"/>
          <w:sz w:val="28"/>
          <w:szCs w:val="28"/>
        </w:rPr>
      </w:pPr>
      <w:r>
        <w:rPr>
          <w:rFonts w:hint="eastAsia" w:ascii="宋体" w:hAnsi="宋体"/>
          <w:sz w:val="24"/>
        </w:rPr>
        <w:t>（2）配备专用车辆对运输沿线进行巡视，发现问题能够及时处理</w:t>
      </w:r>
      <w:r>
        <w:rPr>
          <w:rFonts w:hint="eastAsia" w:ascii="仿宋_GB2312" w:eastAsia="仿宋_GB2312"/>
          <w:sz w:val="28"/>
          <w:szCs w:val="28"/>
        </w:rPr>
        <w:t>。</w:t>
      </w:r>
    </w:p>
    <w:p>
      <w:pPr>
        <w:ind w:firstLine="480" w:firstLineChars="200"/>
        <w:rPr>
          <w:rFonts w:hint="eastAsia" w:ascii="宋体" w:hAnsi="宋体"/>
          <w:sz w:val="24"/>
        </w:rPr>
      </w:pPr>
      <w:r>
        <w:rPr>
          <w:rFonts w:hint="eastAsia" w:ascii="宋体" w:hAnsi="宋体"/>
          <w:sz w:val="24"/>
        </w:rPr>
        <w:t>4.5建筑垃圾和工程渣土整治措施</w:t>
      </w:r>
    </w:p>
    <w:p>
      <w:pPr>
        <w:ind w:firstLine="480" w:firstLineChars="200"/>
        <w:rPr>
          <w:rFonts w:hint="eastAsia" w:ascii="宋体" w:hAnsi="宋体"/>
          <w:sz w:val="24"/>
        </w:rPr>
      </w:pPr>
      <w:r>
        <w:rPr>
          <w:rFonts w:hint="eastAsia" w:ascii="宋体" w:hAnsi="宋体"/>
          <w:sz w:val="24"/>
        </w:rPr>
        <w:t>4.5.1运输</w:t>
      </w:r>
    </w:p>
    <w:p>
      <w:pPr>
        <w:ind w:firstLine="480" w:firstLineChars="200"/>
        <w:rPr>
          <w:rFonts w:hint="eastAsia" w:ascii="宋体" w:hAnsi="宋体"/>
          <w:sz w:val="24"/>
        </w:rPr>
      </w:pPr>
      <w:r>
        <w:rPr>
          <w:rFonts w:hint="eastAsia" w:ascii="宋体" w:hAnsi="宋体"/>
          <w:sz w:val="24"/>
        </w:rPr>
        <w:t>（1）施工单位持渣土管理部门核发的处置证向运输单位办理建筑垃圾、工程渣土托运手续；运输单位不得承运未经渣土管理部门核准处置的建筑垃圾、工程渣土。</w:t>
      </w:r>
    </w:p>
    <w:p>
      <w:pPr>
        <w:ind w:firstLine="480" w:firstLineChars="200"/>
        <w:rPr>
          <w:rFonts w:hint="eastAsia" w:ascii="宋体" w:hAnsi="宋体"/>
          <w:sz w:val="24"/>
        </w:rPr>
      </w:pPr>
      <w:r>
        <w:rPr>
          <w:rFonts w:hint="eastAsia" w:ascii="宋体" w:hAnsi="宋体"/>
          <w:sz w:val="24"/>
        </w:rPr>
        <w:t>（2）运输建筑垃圾、工程渣土时，运输车辆应随车携带处置证，接受渣土管理部门的检查。处置证不准出借、转让、涂改、伪造。</w:t>
      </w:r>
    </w:p>
    <w:p>
      <w:pPr>
        <w:ind w:firstLine="480" w:firstLineChars="200"/>
        <w:rPr>
          <w:rFonts w:hint="eastAsia" w:ascii="宋体" w:hAnsi="宋体"/>
          <w:sz w:val="24"/>
        </w:rPr>
      </w:pPr>
      <w:r>
        <w:rPr>
          <w:rFonts w:hint="eastAsia" w:ascii="宋体" w:hAnsi="宋体"/>
          <w:sz w:val="24"/>
        </w:rPr>
        <w:t>（3）运输车辆按渣土管理部门会同公安交通管理部门规定的运输路线进行运输。</w:t>
      </w:r>
    </w:p>
    <w:p>
      <w:pPr>
        <w:ind w:firstLine="480" w:firstLineChars="200"/>
        <w:rPr>
          <w:rFonts w:hint="eastAsia" w:ascii="宋体" w:hAnsi="宋体"/>
          <w:sz w:val="24"/>
        </w:rPr>
      </w:pPr>
      <w:r>
        <w:rPr>
          <w:rFonts w:hint="eastAsia" w:ascii="宋体" w:hAnsi="宋体"/>
          <w:sz w:val="24"/>
        </w:rPr>
        <w:t>（4）管理单位签发的回执，交托运单位送渣土管理部门查验。</w:t>
      </w:r>
    </w:p>
    <w:p>
      <w:pPr>
        <w:ind w:firstLine="480" w:firstLineChars="200"/>
        <w:rPr>
          <w:rFonts w:hint="eastAsia" w:ascii="宋体" w:hAnsi="宋体"/>
          <w:sz w:val="24"/>
        </w:rPr>
      </w:pPr>
      <w:r>
        <w:rPr>
          <w:rFonts w:hint="eastAsia" w:ascii="宋体" w:hAnsi="宋体"/>
          <w:sz w:val="24"/>
        </w:rPr>
        <w:t>（5）各类运输车辆进入建筑垃圾、工程渣土储运场地，服从场地管理人员的指挥，按要求倾卸。</w:t>
      </w:r>
    </w:p>
    <w:p>
      <w:pPr>
        <w:ind w:firstLine="480" w:firstLineChars="200"/>
        <w:rPr>
          <w:rFonts w:hint="eastAsia" w:ascii="宋体" w:hAnsi="宋体"/>
          <w:sz w:val="24"/>
        </w:rPr>
      </w:pPr>
      <w:r>
        <w:rPr>
          <w:rFonts w:hint="eastAsia" w:ascii="宋体" w:hAnsi="宋体"/>
          <w:sz w:val="24"/>
        </w:rPr>
        <w:t>4.5.2其它管理要求</w:t>
      </w:r>
    </w:p>
    <w:p>
      <w:pPr>
        <w:ind w:firstLine="480" w:firstLineChars="200"/>
        <w:rPr>
          <w:rFonts w:hint="eastAsia" w:ascii="宋体" w:hAnsi="宋体"/>
          <w:sz w:val="24"/>
        </w:rPr>
      </w:pPr>
      <w:r>
        <w:rPr>
          <w:rFonts w:hint="eastAsia" w:ascii="宋体" w:hAnsi="宋体"/>
          <w:sz w:val="24"/>
        </w:rPr>
        <w:t>（1）各类建设工程竣工后，施工单位应在一个月内将工地的建筑垃圾、工程渣土处理干净。</w:t>
      </w:r>
    </w:p>
    <w:p>
      <w:pPr>
        <w:ind w:firstLine="480" w:firstLineChars="200"/>
        <w:rPr>
          <w:rFonts w:hint="eastAsia" w:ascii="宋体" w:hAnsi="宋体"/>
          <w:sz w:val="24"/>
        </w:rPr>
      </w:pPr>
      <w:r>
        <w:rPr>
          <w:rFonts w:hint="eastAsia" w:ascii="宋体" w:hAnsi="宋体"/>
          <w:sz w:val="24"/>
        </w:rPr>
        <w:t>（2）任何单位不得占用道路堆放建筑垃圾、工程渣土。确需临时占用道路堆放的，必须取得有关部门核发的《临时占用道路许可证》。</w:t>
      </w:r>
    </w:p>
    <w:p>
      <w:pPr>
        <w:ind w:firstLine="480" w:firstLineChars="200"/>
        <w:rPr>
          <w:rFonts w:hint="eastAsia" w:ascii="仿宋_GB2312" w:eastAsia="仿宋_GB2312"/>
          <w:sz w:val="28"/>
          <w:szCs w:val="28"/>
        </w:rPr>
      </w:pPr>
      <w:r>
        <w:rPr>
          <w:rFonts w:hint="eastAsia" w:ascii="宋体" w:hAnsi="宋体"/>
          <w:sz w:val="24"/>
        </w:rPr>
        <w:t>（3）施工工程中产生的弃土、弃料及其他建筑垃圾，应及时清运。否则必须采取覆盖防尘布(防尘网)、定期喷洒抑尘剂、定期喷水压尘或其他有举的防尘措施。建筑垃圾、工程渣土临时储运场地四周应设置1m以上且不低于堆土高度的遮挡围栏，并有防尘、灭蝇和防污水外流等防污染措施。</w:t>
      </w:r>
    </w:p>
    <w:p>
      <w:pPr>
        <w:ind w:firstLine="480" w:firstLineChars="200"/>
        <w:rPr>
          <w:rFonts w:hint="eastAsia" w:ascii="宋体" w:hAnsi="宋体"/>
          <w:sz w:val="24"/>
        </w:rPr>
      </w:pPr>
      <w:r>
        <w:rPr>
          <w:rFonts w:hint="eastAsia" w:ascii="宋体" w:hAnsi="宋体"/>
          <w:sz w:val="24"/>
        </w:rPr>
        <w:t>（4）注意事项</w:t>
      </w:r>
    </w:p>
    <w:p>
      <w:pPr>
        <w:ind w:firstLine="480" w:firstLineChars="200"/>
        <w:rPr>
          <w:rFonts w:hint="eastAsia" w:ascii="仿宋_GB2312" w:eastAsia="仿宋_GB2312"/>
          <w:sz w:val="28"/>
          <w:szCs w:val="28"/>
        </w:rPr>
      </w:pPr>
      <w:r>
        <w:rPr>
          <w:rFonts w:hint="eastAsia" w:ascii="宋体" w:hAnsi="宋体"/>
          <w:sz w:val="24"/>
        </w:rPr>
        <w:t>如施工所在地主管部门或环境保护主管部门对施工建筑垃圾、工程渣土有特定的要求，将按照其要求执行。</w:t>
      </w:r>
    </w:p>
    <w:p>
      <w:pPr>
        <w:ind w:firstLine="480" w:firstLineChars="200"/>
        <w:rPr>
          <w:rFonts w:hint="eastAsia" w:ascii="宋体" w:hAnsi="宋体"/>
          <w:sz w:val="24"/>
        </w:rPr>
      </w:pPr>
      <w:r>
        <w:rPr>
          <w:rFonts w:hint="eastAsia" w:ascii="宋体" w:hAnsi="宋体"/>
          <w:sz w:val="24"/>
        </w:rPr>
        <w:t>4.6排水设施环境管理</w:t>
      </w:r>
    </w:p>
    <w:p>
      <w:pPr>
        <w:ind w:firstLine="480" w:firstLineChars="200"/>
        <w:rPr>
          <w:rFonts w:hint="eastAsia" w:ascii="宋体" w:hAnsi="宋体"/>
          <w:sz w:val="24"/>
        </w:rPr>
      </w:pPr>
      <w:r>
        <w:rPr>
          <w:rFonts w:hint="eastAsia" w:ascii="宋体" w:hAnsi="宋体"/>
          <w:sz w:val="24"/>
        </w:rPr>
        <w:t>4.6.1排水设施的建设</w:t>
      </w:r>
    </w:p>
    <w:p>
      <w:pPr>
        <w:ind w:firstLine="480" w:firstLineChars="200"/>
        <w:rPr>
          <w:rFonts w:hint="eastAsia" w:ascii="宋体" w:hAnsi="宋体"/>
          <w:sz w:val="24"/>
        </w:rPr>
      </w:pPr>
      <w:r>
        <w:rPr>
          <w:rFonts w:hint="eastAsia" w:ascii="宋体" w:hAnsi="宋体"/>
          <w:sz w:val="24"/>
        </w:rPr>
        <w:t>排水设施的建设要遵守国家和</w:t>
      </w:r>
      <w:r>
        <w:rPr>
          <w:rFonts w:hint="eastAsia" w:ascii="宋体" w:hAnsi="宋体"/>
          <w:sz w:val="24"/>
          <w:lang w:eastAsia="zh-CN"/>
        </w:rPr>
        <w:t>秦皇岛</w:t>
      </w:r>
      <w:r>
        <w:rPr>
          <w:rFonts w:hint="eastAsia" w:ascii="宋体" w:hAnsi="宋体"/>
          <w:sz w:val="24"/>
        </w:rPr>
        <w:t>市规定的技术标准，如区域内实行雨水、污水分流制的，雨水和污水管道不得混接。</w:t>
      </w:r>
    </w:p>
    <w:p>
      <w:pPr>
        <w:ind w:firstLine="480" w:firstLineChars="200"/>
        <w:rPr>
          <w:rFonts w:hint="eastAsia" w:ascii="宋体" w:hAnsi="宋体"/>
          <w:sz w:val="24"/>
        </w:rPr>
      </w:pPr>
      <w:r>
        <w:rPr>
          <w:rFonts w:hint="eastAsia" w:ascii="宋体" w:hAnsi="宋体"/>
          <w:sz w:val="24"/>
        </w:rPr>
        <w:t>4.6.2排水设施的验收</w:t>
      </w:r>
    </w:p>
    <w:p>
      <w:pPr>
        <w:ind w:firstLine="480" w:firstLineChars="200"/>
        <w:rPr>
          <w:rFonts w:hint="eastAsia" w:ascii="宋体" w:hAnsi="宋体"/>
          <w:sz w:val="24"/>
        </w:rPr>
      </w:pPr>
      <w:r>
        <w:rPr>
          <w:rFonts w:hint="eastAsia" w:ascii="宋体" w:hAnsi="宋体"/>
          <w:sz w:val="24"/>
        </w:rPr>
        <w:t>（1）工程所属排水设施建设项目竣工后，由所属基层单位新建排水设施的主管部门应当按照国家规定组织验收，并取得《排水许可证》。属于环境保护治理设施的，向环境保护主管部门申报竣工验收。</w:t>
      </w:r>
    </w:p>
    <w:p>
      <w:pPr>
        <w:ind w:firstLine="480" w:firstLineChars="200"/>
        <w:rPr>
          <w:rFonts w:hint="eastAsia" w:ascii="宋体" w:hAnsi="宋体"/>
          <w:sz w:val="24"/>
        </w:rPr>
      </w:pPr>
      <w:r>
        <w:rPr>
          <w:rFonts w:hint="eastAsia" w:ascii="宋体" w:hAnsi="宋体"/>
          <w:sz w:val="24"/>
        </w:rPr>
        <w:t>（2）未经验收或验收不合格的排水设施建设项目，不得交付使用。</w:t>
      </w:r>
    </w:p>
    <w:p>
      <w:pPr>
        <w:ind w:firstLine="480" w:firstLineChars="200"/>
        <w:rPr>
          <w:rFonts w:hint="eastAsia" w:ascii="宋体" w:hAnsi="宋体"/>
          <w:sz w:val="24"/>
        </w:rPr>
      </w:pPr>
      <w:r>
        <w:rPr>
          <w:rFonts w:hint="eastAsia" w:ascii="宋体" w:hAnsi="宋体"/>
          <w:sz w:val="24"/>
        </w:rPr>
        <w:t>4.6.3施工期间的管理</w:t>
      </w:r>
    </w:p>
    <w:p>
      <w:pPr>
        <w:ind w:firstLine="480" w:firstLineChars="200"/>
        <w:rPr>
          <w:rFonts w:hint="eastAsia" w:ascii="宋体" w:hAnsi="宋体"/>
          <w:sz w:val="24"/>
        </w:rPr>
      </w:pPr>
      <w:r>
        <w:rPr>
          <w:rFonts w:hint="eastAsia" w:ascii="宋体" w:hAnsi="宋体"/>
          <w:sz w:val="24"/>
        </w:rPr>
        <w:t>（1）因施工确需临时封堵排水管道的，由联合体向区排水行政主管部门提出申请，经批准后取得市政局或者区排水行政主管部门核发的《临时排水许可证(施工)》方可实施。</w:t>
      </w:r>
    </w:p>
    <w:p>
      <w:pPr>
        <w:ind w:firstLine="480" w:firstLineChars="200"/>
        <w:rPr>
          <w:rFonts w:hint="eastAsia" w:ascii="宋体" w:hAnsi="宋体"/>
          <w:sz w:val="24"/>
        </w:rPr>
      </w:pPr>
      <w:r>
        <w:rPr>
          <w:rFonts w:hint="eastAsia" w:ascii="宋体" w:hAnsi="宋体"/>
          <w:sz w:val="24"/>
        </w:rPr>
        <w:t>（2）施工期间，采取临时排水措施。各类施工作业临时排水中有沉淀物和污泥，足以造成排水设施堵塞或者损坏，必须严格按二次沉淀后再排放。</w:t>
      </w:r>
    </w:p>
    <w:p>
      <w:pPr>
        <w:ind w:firstLine="480" w:firstLineChars="200"/>
        <w:rPr>
          <w:rFonts w:hint="eastAsia" w:ascii="宋体" w:hAnsi="宋体"/>
          <w:sz w:val="24"/>
        </w:rPr>
      </w:pPr>
      <w:r>
        <w:rPr>
          <w:rFonts w:hint="eastAsia" w:ascii="宋体" w:hAnsi="宋体"/>
          <w:sz w:val="24"/>
        </w:rPr>
        <w:t>（3）洗车平台四周应设置防溢座、废水导流渠、废水收集池、沉砂池及其它防治设施，收集洗车、施工以及降水过程中产生的废水和泥浆。</w:t>
      </w:r>
    </w:p>
    <w:p>
      <w:pPr>
        <w:ind w:firstLine="480" w:firstLineChars="200"/>
        <w:rPr>
          <w:rFonts w:hint="eastAsia" w:ascii="宋体" w:hAnsi="宋体"/>
          <w:sz w:val="24"/>
        </w:rPr>
      </w:pPr>
      <w:r>
        <w:rPr>
          <w:rFonts w:hint="eastAsia" w:ascii="宋体" w:hAnsi="宋体"/>
          <w:sz w:val="24"/>
        </w:rPr>
        <w:t>（4）在施工期间，有可能影响排水设施安全的作业，各项目分部加强管理工作。</w:t>
      </w:r>
    </w:p>
    <w:p>
      <w:pPr>
        <w:ind w:firstLine="480" w:firstLineChars="200"/>
        <w:rPr>
          <w:rFonts w:hint="eastAsia" w:ascii="宋体" w:hAnsi="宋体"/>
          <w:sz w:val="24"/>
        </w:rPr>
      </w:pPr>
      <w:r>
        <w:rPr>
          <w:rFonts w:hint="eastAsia" w:ascii="宋体" w:hAnsi="宋体"/>
          <w:sz w:val="24"/>
        </w:rPr>
        <w:t>4.7施工现场环境控制管理</w:t>
      </w:r>
    </w:p>
    <w:p>
      <w:pPr>
        <w:ind w:firstLine="480" w:firstLineChars="200"/>
        <w:rPr>
          <w:rFonts w:hint="eastAsia" w:ascii="宋体" w:hAnsi="宋体"/>
          <w:sz w:val="24"/>
        </w:rPr>
      </w:pPr>
      <w:r>
        <w:rPr>
          <w:rFonts w:hint="eastAsia" w:ascii="宋体" w:hAnsi="宋体"/>
          <w:sz w:val="24"/>
        </w:rPr>
        <w:t>4.7.1施工组织设计</w:t>
      </w:r>
    </w:p>
    <w:p>
      <w:pPr>
        <w:ind w:firstLine="480" w:firstLineChars="200"/>
        <w:rPr>
          <w:rFonts w:hint="eastAsia" w:ascii="宋体" w:hAnsi="宋体"/>
          <w:sz w:val="24"/>
        </w:rPr>
      </w:pPr>
      <w:r>
        <w:rPr>
          <w:rFonts w:hint="eastAsia" w:ascii="宋体" w:hAnsi="宋体"/>
          <w:sz w:val="24"/>
        </w:rPr>
        <w:t>我们在承接项目后，将根据该项目的《环境影响评价报告》提出的环境保护措施、周围实际环境状况，编制《施工组织总设计》报告，报告应对项目可能对周围空气环境造成的影响提出可行的控制措施，并落实在实际施工管理中。</w:t>
      </w:r>
    </w:p>
    <w:p>
      <w:pPr>
        <w:ind w:firstLine="480" w:firstLineChars="200"/>
        <w:rPr>
          <w:rFonts w:hint="eastAsia" w:ascii="宋体" w:hAnsi="宋体"/>
          <w:sz w:val="24"/>
        </w:rPr>
      </w:pPr>
      <w:r>
        <w:rPr>
          <w:rFonts w:hint="eastAsia" w:ascii="宋体" w:hAnsi="宋体"/>
          <w:sz w:val="24"/>
        </w:rPr>
        <w:t>4.7.2施工噪声及振动的管理</w:t>
      </w:r>
    </w:p>
    <w:p>
      <w:pPr>
        <w:ind w:firstLine="480" w:firstLineChars="200"/>
        <w:rPr>
          <w:rFonts w:hint="eastAsia" w:ascii="宋体" w:hAnsi="宋体"/>
          <w:sz w:val="24"/>
        </w:rPr>
      </w:pPr>
      <w:r>
        <w:rPr>
          <w:rFonts w:hint="eastAsia" w:ascii="宋体" w:hAnsi="宋体"/>
          <w:sz w:val="24"/>
        </w:rPr>
        <w:t>（1）施工申报</w:t>
      </w:r>
    </w:p>
    <w:p>
      <w:pPr>
        <w:ind w:firstLine="480" w:firstLineChars="200"/>
        <w:rPr>
          <w:rFonts w:hint="eastAsia" w:ascii="宋体" w:hAnsi="宋体"/>
          <w:sz w:val="24"/>
        </w:rPr>
      </w:pPr>
      <w:r>
        <w:rPr>
          <w:rFonts w:hint="eastAsia" w:ascii="宋体" w:hAnsi="宋体"/>
          <w:sz w:val="24"/>
        </w:rPr>
        <w:t>除紧急抢险、抢修外，不得在夜间10时至次日早晨6时内，从事混凝土振捣等危害居民健康的噪声建设施工作业。</w:t>
      </w:r>
    </w:p>
    <w:p>
      <w:pPr>
        <w:ind w:firstLine="480" w:firstLineChars="200"/>
        <w:rPr>
          <w:rFonts w:hint="eastAsia" w:ascii="宋体" w:hAnsi="宋体"/>
          <w:sz w:val="24"/>
        </w:rPr>
      </w:pPr>
      <w:r>
        <w:rPr>
          <w:rFonts w:hint="eastAsia" w:ascii="宋体" w:hAnsi="宋体"/>
          <w:sz w:val="24"/>
        </w:rPr>
        <w:t>由于特殊原因须在夜间11时至次日早晨6时内从事超标准的、危害居民健康的建设施工作业活动的，必须事先向作业活动所在区域的环境保护主管部门办理审批手续，并向周围居民进行公告。</w:t>
      </w:r>
    </w:p>
    <w:p>
      <w:pPr>
        <w:ind w:firstLine="480" w:firstLineChars="200"/>
        <w:rPr>
          <w:rFonts w:hint="eastAsia" w:ascii="宋体" w:hAnsi="宋体"/>
          <w:sz w:val="24"/>
        </w:rPr>
      </w:pPr>
      <w:r>
        <w:rPr>
          <w:rFonts w:hint="eastAsia" w:ascii="宋体" w:hAnsi="宋体"/>
          <w:sz w:val="24"/>
        </w:rPr>
        <w:t>（1）施工噪声及振动的控制</w:t>
      </w:r>
    </w:p>
    <w:p>
      <w:pPr>
        <w:ind w:firstLine="480" w:firstLineChars="200"/>
        <w:rPr>
          <w:rFonts w:hint="eastAsia" w:ascii="宋体" w:hAnsi="宋体"/>
          <w:sz w:val="24"/>
        </w:rPr>
      </w:pPr>
      <w:r>
        <w:rPr>
          <w:rFonts w:hint="eastAsia" w:ascii="宋体" w:hAnsi="宋体"/>
          <w:sz w:val="24"/>
        </w:rPr>
        <w:t>①施工噪声的控制</w:t>
      </w:r>
    </w:p>
    <w:p>
      <w:pPr>
        <w:ind w:firstLine="480" w:firstLineChars="200"/>
        <w:rPr>
          <w:rFonts w:hint="eastAsia" w:ascii="宋体" w:hAnsi="宋体"/>
          <w:sz w:val="24"/>
        </w:rPr>
      </w:pPr>
      <w:r>
        <w:rPr>
          <w:rFonts w:hint="eastAsia" w:ascii="宋体" w:hAnsi="宋体"/>
          <w:sz w:val="24"/>
        </w:rPr>
        <w:t>根据施工现场环境的实际情况，合理布置机械设备及运输车辆进出口，搅拌机等高噪声设备及车辆进出口应安置在离居民区域相对较远的方位。</w:t>
      </w:r>
    </w:p>
    <w:p>
      <w:pPr>
        <w:ind w:firstLine="480" w:firstLineChars="200"/>
        <w:rPr>
          <w:rFonts w:hint="eastAsia" w:ascii="宋体" w:hAnsi="宋体"/>
          <w:sz w:val="24"/>
        </w:rPr>
      </w:pPr>
      <w:r>
        <w:rPr>
          <w:rFonts w:hint="eastAsia" w:ascii="宋体" w:hAnsi="宋体"/>
          <w:sz w:val="24"/>
        </w:rPr>
        <w:t>合理安排施工机械作业，高噪声作业活动尽可能安排在不影响周围居民及社会正常生活的时段下进行。</w:t>
      </w:r>
    </w:p>
    <w:p>
      <w:pPr>
        <w:ind w:firstLine="480" w:firstLineChars="200"/>
        <w:rPr>
          <w:rFonts w:hint="eastAsia" w:ascii="宋体" w:hAnsi="宋体"/>
          <w:sz w:val="24"/>
        </w:rPr>
      </w:pPr>
      <w:r>
        <w:rPr>
          <w:rFonts w:hint="eastAsia" w:ascii="宋体" w:hAnsi="宋体"/>
          <w:sz w:val="24"/>
        </w:rPr>
        <w:t>对于高噪声设备附近加设可移动的简易隔声屏，尽可能减少设备噪声对周围环境的影响。</w:t>
      </w:r>
    </w:p>
    <w:p>
      <w:pPr>
        <w:ind w:firstLine="480" w:firstLineChars="200"/>
        <w:rPr>
          <w:rFonts w:hint="eastAsia" w:ascii="宋体" w:hAnsi="宋体"/>
          <w:sz w:val="24"/>
        </w:rPr>
      </w:pPr>
      <w:r>
        <w:rPr>
          <w:rFonts w:hint="eastAsia" w:ascii="宋体" w:hAnsi="宋体"/>
          <w:sz w:val="24"/>
        </w:rPr>
        <w:t>离高噪声设备近距离操作的施工人员应配戴耳塞，以降低高噪声机械对人耳造成的伤害。</w:t>
      </w:r>
    </w:p>
    <w:p>
      <w:pPr>
        <w:ind w:firstLine="480" w:firstLineChars="200"/>
        <w:rPr>
          <w:rFonts w:hint="eastAsia" w:ascii="宋体" w:hAnsi="宋体"/>
          <w:sz w:val="24"/>
        </w:rPr>
      </w:pPr>
      <w:r>
        <w:rPr>
          <w:rFonts w:hint="eastAsia" w:ascii="宋体" w:hAnsi="宋体"/>
          <w:sz w:val="24"/>
        </w:rPr>
        <w:t>②施工振动的控制</w:t>
      </w:r>
    </w:p>
    <w:p>
      <w:pPr>
        <w:ind w:firstLine="480" w:firstLineChars="200"/>
        <w:rPr>
          <w:rFonts w:hint="eastAsia" w:ascii="宋体" w:hAnsi="宋体"/>
          <w:sz w:val="24"/>
        </w:rPr>
      </w:pPr>
      <w:r>
        <w:rPr>
          <w:rFonts w:hint="eastAsia" w:ascii="宋体" w:hAnsi="宋体"/>
          <w:sz w:val="24"/>
        </w:rPr>
        <w:t>如施工引起的振动可能对周围的房屋造成破坏性影响，须向居民分发“米字格贴”，避免因振动而损坏窗户玻璃。</w:t>
      </w:r>
    </w:p>
    <w:p>
      <w:pPr>
        <w:ind w:firstLine="480" w:firstLineChars="200"/>
        <w:rPr>
          <w:rFonts w:hint="eastAsia" w:ascii="宋体" w:hAnsi="宋体"/>
          <w:sz w:val="24"/>
        </w:rPr>
      </w:pPr>
      <w:r>
        <w:rPr>
          <w:rFonts w:hint="eastAsia" w:ascii="宋体" w:hAnsi="宋体"/>
          <w:sz w:val="24"/>
        </w:rPr>
        <w:t>为缓解施工引起的振动，而导致地面开裂和建筑基础破坏，可采取以下措施：设置防震沟和放置应力释放孔。</w:t>
      </w:r>
    </w:p>
    <w:p>
      <w:pPr>
        <w:ind w:firstLine="480" w:firstLineChars="200"/>
        <w:rPr>
          <w:rFonts w:hint="eastAsia" w:ascii="宋体" w:hAnsi="宋体"/>
          <w:sz w:val="24"/>
        </w:rPr>
      </w:pPr>
      <w:r>
        <w:rPr>
          <w:rFonts w:hint="eastAsia" w:ascii="宋体" w:hAnsi="宋体"/>
          <w:sz w:val="24"/>
        </w:rPr>
        <w:t>施工运输车辆噪声</w:t>
      </w:r>
    </w:p>
    <w:p>
      <w:pPr>
        <w:ind w:firstLine="480" w:firstLineChars="200"/>
        <w:rPr>
          <w:rFonts w:hint="eastAsia" w:ascii="宋体" w:hAnsi="宋体"/>
          <w:sz w:val="24"/>
        </w:rPr>
      </w:pPr>
      <w:r>
        <w:rPr>
          <w:rFonts w:hint="eastAsia" w:ascii="宋体" w:hAnsi="宋体"/>
          <w:sz w:val="24"/>
        </w:rPr>
        <w:t>运输车辆驶入城市区域禁鸣区域，驾驶员应在相应时段内遵守禁鸣规定，在非禁鸣路段和时间每次按喇叭不得超过0.5秒，连续按鸣不得超过3次。</w:t>
      </w:r>
    </w:p>
    <w:p>
      <w:pPr>
        <w:ind w:firstLine="480" w:firstLineChars="200"/>
        <w:rPr>
          <w:rFonts w:hint="eastAsia" w:ascii="宋体" w:hAnsi="宋体"/>
          <w:sz w:val="24"/>
        </w:rPr>
      </w:pPr>
      <w:r>
        <w:rPr>
          <w:rFonts w:hint="eastAsia" w:ascii="宋体" w:hAnsi="宋体"/>
          <w:sz w:val="24"/>
        </w:rPr>
        <w:t>加强施工区域的交通管理，避免因交通堵塞而增加的车辆鸣号。</w:t>
      </w:r>
    </w:p>
    <w:p>
      <w:pPr>
        <w:ind w:firstLine="480" w:firstLineChars="200"/>
        <w:rPr>
          <w:rFonts w:hint="eastAsia" w:ascii="宋体" w:hAnsi="宋体"/>
          <w:sz w:val="24"/>
        </w:rPr>
      </w:pPr>
      <w:r>
        <w:rPr>
          <w:rFonts w:hint="eastAsia" w:ascii="宋体" w:hAnsi="宋体"/>
          <w:sz w:val="24"/>
        </w:rPr>
        <w:t>5、交通及对外环境措施</w:t>
      </w:r>
    </w:p>
    <w:p>
      <w:pPr>
        <w:ind w:firstLine="480" w:firstLineChars="200"/>
        <w:rPr>
          <w:rFonts w:hint="eastAsia" w:ascii="宋体" w:hAnsi="宋体"/>
          <w:sz w:val="24"/>
        </w:rPr>
      </w:pPr>
      <w:r>
        <w:rPr>
          <w:rFonts w:hint="eastAsia" w:ascii="宋体" w:hAnsi="宋体"/>
          <w:sz w:val="24"/>
        </w:rPr>
        <w:t>5.1施工现场醒目位置处设置文明施工公示标牌，标明工程名称、工程概况、开竣工日期，建设单位、设计单位、施工单位、监理单位名称及项目负责人、施工现场平面布置图和文明施工措施、监督举报电话等内容。</w:t>
      </w:r>
    </w:p>
    <w:p>
      <w:pPr>
        <w:ind w:firstLine="480" w:firstLineChars="200"/>
        <w:rPr>
          <w:rFonts w:hint="eastAsia" w:ascii="宋体" w:hAnsi="宋体"/>
          <w:sz w:val="24"/>
        </w:rPr>
      </w:pPr>
      <w:r>
        <w:rPr>
          <w:rFonts w:hint="eastAsia" w:ascii="宋体" w:hAnsi="宋体"/>
          <w:sz w:val="24"/>
        </w:rPr>
        <w:t>5.2施工区域与非施工区域设置分隔设施。根据工程文明施工要求，凡设置全封闭施工设施的，均采用统一高度的围挡。分隔设施做到连续、稳固、整洁、美观。</w:t>
      </w:r>
    </w:p>
    <w:p>
      <w:pPr>
        <w:ind w:firstLine="480" w:firstLineChars="200"/>
        <w:rPr>
          <w:rFonts w:hint="eastAsia" w:ascii="宋体" w:hAnsi="宋体"/>
          <w:sz w:val="24"/>
        </w:rPr>
      </w:pPr>
      <w:r>
        <w:rPr>
          <w:rFonts w:hint="eastAsia" w:ascii="宋体" w:hAnsi="宋体"/>
          <w:sz w:val="24"/>
        </w:rPr>
        <w:t>5.3因施工造成居民出行不便的，设置安全的便道、便桥；施工中产生的沟、井、槽、坑应设置防护装置和警示标志及夜间警示灯。如遇恶劣天气应设专人值班，确保行人及车辆安全。</w:t>
      </w:r>
    </w:p>
    <w:p>
      <w:pPr>
        <w:ind w:firstLine="480" w:firstLineChars="200"/>
        <w:rPr>
          <w:rFonts w:hint="eastAsia" w:ascii="宋体" w:hAnsi="宋体"/>
          <w:sz w:val="24"/>
        </w:rPr>
      </w:pPr>
      <w:r>
        <w:rPr>
          <w:rFonts w:hint="eastAsia" w:ascii="宋体" w:hAnsi="宋体"/>
          <w:sz w:val="24"/>
        </w:rPr>
        <w:t>5.4在进行地下工程挖掘前，向施工班组进行详细交底。施工过程中，与管线产权单位提前联系，要求该单位在施工现场设专人做好施工监护。并采取有效措施，确保地下管线及地下设施安全。</w:t>
      </w:r>
    </w:p>
    <w:p>
      <w:pPr>
        <w:ind w:firstLine="480" w:firstLineChars="200"/>
        <w:rPr>
          <w:rFonts w:hint="eastAsia" w:ascii="仿宋_GB2312" w:eastAsia="仿宋_GB2312"/>
          <w:sz w:val="28"/>
          <w:szCs w:val="28"/>
        </w:rPr>
      </w:pPr>
      <w:r>
        <w:rPr>
          <w:rFonts w:hint="eastAsia" w:ascii="宋体" w:hAnsi="宋体"/>
          <w:sz w:val="24"/>
        </w:rPr>
        <w:t>5.5加强对现场施工人员的管理，教育施工人员讲求职业道德，自觉遵守《市民文明守则》及《治安管理条例》，杜绝违法违纪和不文明行为的发生。现场施工人员配备统一的胸卡标志。</w:t>
      </w:r>
    </w:p>
    <w:p>
      <w:pPr>
        <w:ind w:firstLine="480" w:firstLineChars="200"/>
        <w:rPr>
          <w:rFonts w:hint="eastAsia" w:ascii="宋体" w:hAnsi="宋体"/>
          <w:sz w:val="24"/>
        </w:rPr>
      </w:pPr>
      <w:r>
        <w:rPr>
          <w:rFonts w:hint="eastAsia" w:ascii="宋体" w:hAnsi="宋体"/>
          <w:sz w:val="24"/>
        </w:rPr>
        <w:t>5.6施工区域与办公、生活区域分开设置，制定相应的生活、卫生管理制度。办公、生活临建设施采用整洁、环保材料搭建，不设地铺、通铺。特殊天气条件下，采取有效的防暑降温、防冻保温措施，夏季有防蚊蝇措施。现场配备急救药箱，能够紧急处置突发性急症和意外人身伤害事故。</w:t>
      </w:r>
    </w:p>
    <w:p>
      <w:pPr>
        <w:ind w:firstLine="480" w:firstLineChars="200"/>
        <w:rPr>
          <w:rFonts w:hint="eastAsia" w:ascii="宋体" w:hAnsi="宋体"/>
          <w:sz w:val="24"/>
        </w:rPr>
      </w:pPr>
      <w:r>
        <w:rPr>
          <w:rFonts w:hint="eastAsia" w:ascii="宋体" w:hAnsi="宋体"/>
          <w:sz w:val="24"/>
        </w:rPr>
        <w:t>5.7工地卫生</w:t>
      </w:r>
    </w:p>
    <w:p>
      <w:pPr>
        <w:ind w:firstLine="480" w:firstLineChars="200"/>
        <w:rPr>
          <w:rFonts w:hint="eastAsia" w:ascii="宋体" w:hAnsi="宋体"/>
          <w:sz w:val="24"/>
        </w:rPr>
      </w:pPr>
      <w:r>
        <w:rPr>
          <w:rFonts w:hint="eastAsia" w:ascii="宋体" w:hAnsi="宋体"/>
          <w:sz w:val="24"/>
        </w:rPr>
        <w:t>5.7.1有合格的可供食用的水源，保证供应开水，严禁食用生水，茶水桶加盖、加销，并严禁直接置地，场地做到整洁卫生。</w:t>
      </w:r>
    </w:p>
    <w:p>
      <w:pPr>
        <w:ind w:firstLine="480" w:firstLineChars="200"/>
        <w:rPr>
          <w:rFonts w:hint="eastAsia" w:ascii="宋体" w:hAnsi="宋体"/>
          <w:sz w:val="24"/>
        </w:rPr>
      </w:pPr>
      <w:r>
        <w:rPr>
          <w:rFonts w:hint="eastAsia" w:ascii="宋体" w:hAnsi="宋体"/>
          <w:sz w:val="24"/>
        </w:rPr>
        <w:t>5.7.2厕所严禁设置于河道上，有贮粪池或集粪坑，并密封加盖。</w:t>
      </w:r>
    </w:p>
    <w:p>
      <w:pPr>
        <w:ind w:firstLine="480" w:firstLineChars="200"/>
        <w:rPr>
          <w:rFonts w:hint="eastAsia" w:ascii="仿宋_GB2312" w:eastAsia="仿宋_GB2312"/>
          <w:sz w:val="28"/>
          <w:szCs w:val="28"/>
        </w:rPr>
      </w:pPr>
      <w:r>
        <w:rPr>
          <w:rFonts w:hint="eastAsia" w:ascii="宋体" w:hAnsi="宋体"/>
          <w:sz w:val="24"/>
        </w:rPr>
        <w:t>5.7.3食堂与厕所、污水沟距离应大于30m，内外环境整洁，有消毒，防尘，灭蝇，灭鼠措施，设熟食间或有熟食罩(必须配冰箱)，生熟具分开，定期清洗，要有留样菜。</w:t>
      </w:r>
    </w:p>
    <w:p>
      <w:pPr>
        <w:ind w:firstLine="480" w:firstLineChars="200"/>
        <w:rPr>
          <w:rFonts w:hint="eastAsia" w:ascii="宋体" w:hAnsi="宋体"/>
          <w:sz w:val="24"/>
        </w:rPr>
      </w:pPr>
      <w:r>
        <w:rPr>
          <w:rFonts w:hint="eastAsia" w:ascii="宋体" w:hAnsi="宋体"/>
          <w:sz w:val="24"/>
        </w:rPr>
        <w:t>5.7.4宿舍、更衣室做到通风、照亮、干燥、无异味、无蛛网、无积灰、无痰迹、无烟头纸屑，床上生活用品堆放整齐。</w:t>
      </w:r>
    </w:p>
    <w:p>
      <w:pPr>
        <w:ind w:firstLine="480" w:firstLineChars="200"/>
        <w:rPr>
          <w:rFonts w:hint="eastAsia" w:ascii="仿宋_GB2312" w:eastAsia="仿宋_GB2312"/>
          <w:sz w:val="28"/>
          <w:szCs w:val="28"/>
        </w:rPr>
      </w:pPr>
      <w:r>
        <w:rPr>
          <w:rFonts w:hint="eastAsia" w:ascii="宋体" w:hAnsi="宋体"/>
          <w:sz w:val="24"/>
        </w:rPr>
        <w:t>5.7.5浴室有专人负责清扫，室内排水畅通，但不得随意排放路边影响交通。</w:t>
      </w:r>
    </w:p>
    <w:p>
      <w:pPr>
        <w:pStyle w:val="4"/>
        <w:numPr>
          <w:ilvl w:val="3"/>
          <w:numId w:val="0"/>
        </w:numPr>
        <w:tabs>
          <w:tab w:val="left" w:pos="1140"/>
        </w:tabs>
        <w:ind w:right="214"/>
        <w:rPr>
          <w:rFonts w:hint="eastAsia"/>
        </w:rPr>
      </w:pPr>
      <w:bookmarkStart w:id="405" w:name="_Toc525107861"/>
      <w:r>
        <w:rPr>
          <w:rFonts w:hint="eastAsia"/>
        </w:rPr>
        <w:t>第二节安全生产保证措施</w:t>
      </w:r>
      <w:bookmarkEnd w:id="405"/>
    </w:p>
    <w:p>
      <w:pPr>
        <w:ind w:firstLine="480" w:firstLineChars="200"/>
        <w:rPr>
          <w:rFonts w:hint="eastAsia" w:ascii="宋体" w:hAnsi="宋体"/>
          <w:sz w:val="24"/>
        </w:rPr>
      </w:pPr>
      <w:r>
        <w:rPr>
          <w:rFonts w:hint="eastAsia" w:ascii="宋体" w:hAnsi="宋体"/>
          <w:sz w:val="24"/>
        </w:rPr>
        <w:t>1、安全管理方针和目标</w:t>
      </w:r>
    </w:p>
    <w:p>
      <w:pPr>
        <w:ind w:firstLine="480" w:firstLineChars="200"/>
        <w:rPr>
          <w:rFonts w:hint="eastAsia" w:ascii="宋体" w:hAnsi="宋体"/>
          <w:sz w:val="24"/>
        </w:rPr>
      </w:pPr>
      <w:r>
        <w:rPr>
          <w:rFonts w:hint="eastAsia" w:ascii="宋体" w:hAnsi="宋体"/>
          <w:sz w:val="24"/>
        </w:rPr>
        <w:t>管理方针：坚持“安全第一、预防为主、综合治理”的安全管理方针，以安全促生产。</w:t>
      </w:r>
    </w:p>
    <w:p>
      <w:pPr>
        <w:ind w:firstLine="480" w:firstLineChars="200"/>
        <w:rPr>
          <w:rFonts w:hint="eastAsia" w:ascii="宋体" w:hAnsi="宋体"/>
          <w:sz w:val="24"/>
        </w:rPr>
      </w:pPr>
      <w:r>
        <w:rPr>
          <w:rFonts w:hint="eastAsia" w:ascii="宋体" w:hAnsi="宋体"/>
          <w:sz w:val="24"/>
        </w:rPr>
        <w:t>管理目标：达到省市安全文明施工样板工地标准。</w:t>
      </w:r>
    </w:p>
    <w:p>
      <w:pPr>
        <w:ind w:firstLine="480" w:firstLineChars="200"/>
        <w:rPr>
          <w:rFonts w:hint="eastAsia" w:ascii="宋体" w:hAnsi="宋体"/>
          <w:sz w:val="24"/>
        </w:rPr>
      </w:pPr>
      <w:r>
        <w:rPr>
          <w:rFonts w:hint="eastAsia" w:ascii="宋体" w:hAnsi="宋体"/>
          <w:sz w:val="24"/>
        </w:rPr>
        <w:t>安全目标：创零伤亡、杜绝重大安全事故，施工现场文明规范，确保安全生产。</w:t>
      </w:r>
    </w:p>
    <w:p>
      <w:pPr>
        <w:ind w:firstLine="480" w:firstLineChars="200"/>
        <w:rPr>
          <w:rFonts w:hint="eastAsia" w:ascii="宋体" w:hAnsi="宋体"/>
          <w:sz w:val="24"/>
        </w:rPr>
      </w:pPr>
      <w:r>
        <w:rPr>
          <w:rFonts w:hint="eastAsia" w:ascii="宋体" w:hAnsi="宋体"/>
          <w:sz w:val="24"/>
        </w:rPr>
        <w:t>2、安全施工组织机构</w:t>
      </w:r>
    </w:p>
    <w:p>
      <w:pPr>
        <w:rPr>
          <w:rFonts w:ascii="黑体" w:hAnsi="GungsuhChe" w:eastAsia="黑体"/>
          <w:bCs/>
          <w:sz w:val="30"/>
          <w:szCs w:val="30"/>
        </w:rPr>
      </w:pPr>
      <w:r>
        <w:rPr>
          <w:rFonts w:hint="eastAsia" w:ascii="黑体" w:hAnsi="GungsuhChe" w:eastAsia="黑体"/>
          <w:bCs/>
          <w:sz w:val="30"/>
          <w:szCs w:val="30"/>
        </w:rPr>
        <w:t xml:space="preserve">    </w:t>
      </w:r>
    </w:p>
    <w:p>
      <w:pPr>
        <w:rPr>
          <w:rFonts w:ascii="黑体" w:hAnsi="GungsuhChe" w:eastAsia="黑体"/>
          <w:bCs/>
          <w:sz w:val="30"/>
          <w:szCs w:val="30"/>
        </w:rPr>
      </w:pPr>
    </w:p>
    <w:p>
      <w:pPr>
        <w:rPr>
          <w:rFonts w:ascii="黑体" w:hAnsi="GungsuhChe" w:eastAsia="黑体"/>
          <w:bCs/>
          <w:sz w:val="30"/>
          <w:szCs w:val="30"/>
        </w:rPr>
      </w:pPr>
    </w:p>
    <w:p>
      <w:pPr>
        <w:rPr>
          <w:rFonts w:hint="eastAsia" w:ascii="黑体" w:hAnsi="GungsuhChe" w:eastAsia="黑体"/>
          <w:bCs/>
          <w:sz w:val="10"/>
          <w:szCs w:val="10"/>
        </w:rPr>
      </w:pPr>
      <w:r>
        <w:rPr>
          <w:rFonts w:hint="eastAsia" w:ascii="黑体" w:hAnsi="GungsuhChe" w:eastAsia="黑体"/>
          <w:bCs/>
          <w:sz w:val="30"/>
          <w:szCs w:val="30"/>
        </w:rPr>
        <w:t xml:space="preserve">              </w:t>
      </w:r>
    </w:p>
    <w:p>
      <w:pPr>
        <w:rPr>
          <w:rFonts w:hint="eastAsia" w:ascii="黑体" w:hAnsi="GungsuhChe" w:eastAsia="黑体"/>
          <w:bCs/>
          <w:sz w:val="30"/>
          <w:szCs w:val="30"/>
        </w:rPr>
      </w:pPr>
      <w:bookmarkStart w:id="406" w:name="_Toc525107862"/>
      <w:bookmarkStart w:id="407" w:name="_Toc525107749"/>
      <w:bookmarkStart w:id="408" w:name="_Toc525107615"/>
      <w:bookmarkStart w:id="409" w:name="_Toc524618564"/>
      <w:r>
        <w:rPr>
          <w:sz w:val="30"/>
        </w:rPr>
        <mc:AlternateContent>
          <mc:Choice Requires="wpg">
            <w:drawing>
              <wp:anchor distT="0" distB="0" distL="114300" distR="114300" simplePos="0" relativeHeight="251676672" behindDoc="0" locked="0" layoutInCell="1" allowOverlap="1">
                <wp:simplePos x="0" y="0"/>
                <wp:positionH relativeFrom="column">
                  <wp:posOffset>333375</wp:posOffset>
                </wp:positionH>
                <wp:positionV relativeFrom="paragraph">
                  <wp:posOffset>343535</wp:posOffset>
                </wp:positionV>
                <wp:extent cx="4218305" cy="3220720"/>
                <wp:effectExtent l="4445" t="4445" r="6350" b="13335"/>
                <wp:wrapNone/>
                <wp:docPr id="172" name="组合 1799"/>
                <wp:cNvGraphicFramePr/>
                <a:graphic xmlns:a="http://schemas.openxmlformats.org/drawingml/2006/main">
                  <a:graphicData uri="http://schemas.microsoft.com/office/word/2010/wordprocessingGroup">
                    <wpg:wgp>
                      <wpg:cNvGrpSpPr/>
                      <wpg:grpSpPr>
                        <a:xfrm>
                          <a:off x="0" y="0"/>
                          <a:ext cx="4218305" cy="3220720"/>
                          <a:chOff x="5791" y="2216135"/>
                          <a:chExt cx="6643" cy="5072"/>
                        </a:xfrm>
                      </wpg:grpSpPr>
                      <wps:wsp>
                        <wps:cNvPr id="155" name="文本框 1435"/>
                        <wps:cNvSpPr txBox="1"/>
                        <wps:spPr>
                          <a:xfrm>
                            <a:off x="5791" y="2216178"/>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Cs w:val="21"/>
                                </w:rPr>
                              </w:pPr>
                              <w:r>
                                <w:rPr>
                                  <w:rFonts w:hint="eastAsia" w:ascii="仿宋_GB2312" w:eastAsia="仿宋_GB2312"/>
                                  <w:szCs w:val="21"/>
                                </w:rPr>
                                <w:t>安全主管部门</w:t>
                              </w:r>
                            </w:p>
                          </w:txbxContent>
                        </wps:txbx>
                        <wps:bodyPr wrap="square" upright="1"/>
                      </wps:wsp>
                      <wps:wsp>
                        <wps:cNvPr id="156" name="文本框 1442"/>
                        <wps:cNvSpPr txBox="1"/>
                        <wps:spPr>
                          <a:xfrm>
                            <a:off x="5821" y="2218839"/>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rPr>
                              </w:pPr>
                              <w:r>
                                <w:rPr>
                                  <w:rFonts w:hint="eastAsia" w:ascii="仿宋_GB2312" w:eastAsia="仿宋_GB2312"/>
                                </w:rPr>
                                <w:t xml:space="preserve">  公司安全管理部</w:t>
                              </w:r>
                            </w:p>
                          </w:txbxContent>
                        </wps:txbx>
                        <wps:bodyPr wrap="square" upright="1"/>
                      </wps:wsp>
                      <wps:wsp>
                        <wps:cNvPr id="157" name="直线 1444"/>
                        <wps:cNvCnPr/>
                        <wps:spPr>
                          <a:xfrm>
                            <a:off x="8125" y="2219099"/>
                            <a:ext cx="1962" cy="0"/>
                          </a:xfrm>
                          <a:prstGeom prst="line">
                            <a:avLst/>
                          </a:prstGeom>
                          <a:ln w="9525" cap="flat" cmpd="sng">
                            <a:solidFill>
                              <a:srgbClr val="000000"/>
                            </a:solidFill>
                            <a:prstDash val="solid"/>
                            <a:headEnd type="none" w="med" len="med"/>
                            <a:tailEnd type="triangle" w="med" len="med"/>
                          </a:ln>
                        </wps:spPr>
                        <wps:bodyPr upright="1"/>
                      </wps:wsp>
                      <wps:wsp>
                        <wps:cNvPr id="158" name="直线 1450"/>
                        <wps:cNvCnPr/>
                        <wps:spPr>
                          <a:xfrm flipH="1">
                            <a:off x="6877" y="2216750"/>
                            <a:ext cx="14" cy="2089"/>
                          </a:xfrm>
                          <a:prstGeom prst="line">
                            <a:avLst/>
                          </a:prstGeom>
                          <a:ln w="9525" cap="flat" cmpd="sng">
                            <a:solidFill>
                              <a:srgbClr val="000000"/>
                            </a:solidFill>
                            <a:prstDash val="solid"/>
                            <a:headEnd type="none" w="med" len="med"/>
                            <a:tailEnd type="triangle" w="med" len="med"/>
                          </a:ln>
                        </wps:spPr>
                        <wps:bodyPr upright="1"/>
                      </wps:wsp>
                      <wpg:grpSp>
                        <wpg:cNvPr id="170" name="组合 1786"/>
                        <wpg:cNvGrpSpPr/>
                        <wpg:grpSpPr>
                          <a:xfrm>
                            <a:off x="10056" y="2216135"/>
                            <a:ext cx="2378" cy="5072"/>
                            <a:chOff x="10056" y="2216149"/>
                            <a:chExt cx="2378" cy="5072"/>
                          </a:xfrm>
                        </wpg:grpSpPr>
                        <wps:wsp>
                          <wps:cNvPr id="159" name="文本框 1787"/>
                          <wps:cNvSpPr txBox="1"/>
                          <wps:spPr>
                            <a:xfrm>
                              <a:off x="10056" y="2217884"/>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25" w:firstLineChars="250"/>
                                  <w:rPr>
                                    <w:rFonts w:hint="eastAsia" w:ascii="仿宋_GB2312" w:eastAsia="仿宋_GB2312"/>
                                  </w:rPr>
                                </w:pPr>
                                <w:r>
                                  <w:rPr>
                                    <w:rFonts w:hint="eastAsia" w:ascii="仿宋_GB2312" w:eastAsia="仿宋_GB2312"/>
                                  </w:rPr>
                                  <w:t>安全负责人</w:t>
                                </w:r>
                              </w:p>
                            </w:txbxContent>
                          </wps:txbx>
                          <wps:bodyPr wrap="square" upright="1"/>
                        </wps:wsp>
                        <wps:wsp>
                          <wps:cNvPr id="160" name="文本框 1788"/>
                          <wps:cNvSpPr txBox="1"/>
                          <wps:spPr>
                            <a:xfrm>
                              <a:off x="10056" y="2218751"/>
                              <a:ext cx="2319"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ascii="仿宋_GB2312" w:eastAsia="仿宋_GB2312"/>
                                  </w:rPr>
                                </w:pPr>
                                <w:r>
                                  <w:rPr>
                                    <w:rFonts w:hint="eastAsia" w:ascii="仿宋_GB2312" w:eastAsia="仿宋_GB2312"/>
                                  </w:rPr>
                                  <w:t>项目安全小组</w:t>
                                </w:r>
                              </w:p>
                            </w:txbxContent>
                          </wps:txbx>
                          <wps:bodyPr wrap="square" upright="1"/>
                        </wps:wsp>
                        <wps:wsp>
                          <wps:cNvPr id="161" name="文本框 1789"/>
                          <wps:cNvSpPr txBox="1"/>
                          <wps:spPr>
                            <a:xfrm>
                              <a:off x="10086" y="2219723"/>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ascii="仿宋_GB2312" w:eastAsia="仿宋_GB2312"/>
                                  </w:rPr>
                                </w:pPr>
                                <w:r>
                                  <w:rPr>
                                    <w:rFonts w:hint="eastAsia" w:ascii="仿宋_GB2312" w:eastAsia="仿宋_GB2312"/>
                                  </w:rPr>
                                  <w:t>各专业负责人</w:t>
                                </w:r>
                              </w:p>
                            </w:txbxContent>
                          </wps:txbx>
                          <wps:bodyPr wrap="square" upright="1"/>
                        </wps:wsp>
                        <wps:wsp>
                          <wps:cNvPr id="162" name="文本框 1790"/>
                          <wps:cNvSpPr txBox="1"/>
                          <wps:spPr>
                            <a:xfrm>
                              <a:off x="10116" y="2220605"/>
                              <a:ext cx="2319" cy="6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rPr>
                                    <w:rFonts w:hint="eastAsia" w:ascii="仿宋_GB2312" w:eastAsia="仿宋_GB2312"/>
                                  </w:rPr>
                                </w:pPr>
                                <w:r>
                                  <w:rPr>
                                    <w:rFonts w:hint="eastAsia" w:ascii="仿宋_GB2312" w:eastAsia="仿宋_GB2312"/>
                                  </w:rPr>
                                  <w:t>现场施工</w:t>
                                </w:r>
                              </w:p>
                            </w:txbxContent>
                          </wps:txbx>
                          <wps:bodyPr wrap="square" upright="1"/>
                        </wps:wsp>
                        <wps:wsp>
                          <wps:cNvPr id="163" name="直线 1791"/>
                          <wps:cNvCnPr/>
                          <wps:spPr>
                            <a:xfrm>
                              <a:off x="11365" y="2218455"/>
                              <a:ext cx="0" cy="311"/>
                            </a:xfrm>
                            <a:prstGeom prst="line">
                              <a:avLst/>
                            </a:prstGeom>
                            <a:ln w="9525" cap="flat" cmpd="sng">
                              <a:solidFill>
                                <a:srgbClr val="000000"/>
                              </a:solidFill>
                              <a:prstDash val="solid"/>
                              <a:headEnd type="none" w="med" len="med"/>
                              <a:tailEnd type="triangle" w="med" len="med"/>
                            </a:ln>
                          </wps:spPr>
                          <wps:bodyPr upright="1"/>
                        </wps:wsp>
                        <wps:wsp>
                          <wps:cNvPr id="164" name="直线 1792"/>
                          <wps:cNvCnPr/>
                          <wps:spPr>
                            <a:xfrm>
                              <a:off x="11350" y="2217617"/>
                              <a:ext cx="0" cy="311"/>
                            </a:xfrm>
                            <a:prstGeom prst="line">
                              <a:avLst/>
                            </a:prstGeom>
                            <a:ln w="9525" cap="flat" cmpd="sng">
                              <a:solidFill>
                                <a:srgbClr val="000000"/>
                              </a:solidFill>
                              <a:prstDash val="solid"/>
                              <a:headEnd type="none" w="med" len="med"/>
                              <a:tailEnd type="triangle" w="med" len="med"/>
                            </a:ln>
                          </wps:spPr>
                          <wps:bodyPr upright="1"/>
                        </wps:wsp>
                        <wps:wsp>
                          <wps:cNvPr id="165" name="直线 1793"/>
                          <wps:cNvCnPr/>
                          <wps:spPr>
                            <a:xfrm>
                              <a:off x="11350" y="2219456"/>
                              <a:ext cx="0" cy="311"/>
                            </a:xfrm>
                            <a:prstGeom prst="line">
                              <a:avLst/>
                            </a:prstGeom>
                            <a:ln w="9525" cap="flat" cmpd="sng">
                              <a:solidFill>
                                <a:srgbClr val="000000"/>
                              </a:solidFill>
                              <a:prstDash val="solid"/>
                              <a:headEnd type="none" w="med" len="med"/>
                              <a:tailEnd type="triangle" w="med" len="med"/>
                            </a:ln>
                          </wps:spPr>
                          <wps:bodyPr upright="1"/>
                        </wps:wsp>
                        <wps:wsp>
                          <wps:cNvPr id="166" name="直线 1794"/>
                          <wps:cNvCnPr/>
                          <wps:spPr>
                            <a:xfrm>
                              <a:off x="11350" y="2220368"/>
                              <a:ext cx="0" cy="311"/>
                            </a:xfrm>
                            <a:prstGeom prst="line">
                              <a:avLst/>
                            </a:prstGeom>
                            <a:ln w="9525" cap="flat" cmpd="sng">
                              <a:solidFill>
                                <a:srgbClr val="000000"/>
                              </a:solidFill>
                              <a:prstDash val="solid"/>
                              <a:headEnd type="none" w="med" len="med"/>
                              <a:tailEnd type="triangle" w="med" len="med"/>
                            </a:ln>
                          </wps:spPr>
                          <wps:bodyPr upright="1"/>
                        </wps:wsp>
                        <wps:wsp>
                          <wps:cNvPr id="167" name="文本框 1795"/>
                          <wps:cNvSpPr txBox="1"/>
                          <wps:spPr>
                            <a:xfrm>
                              <a:off x="10085" y="2216149"/>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center"/>
                                  <w:rPr>
                                    <w:rFonts w:hint="eastAsia" w:ascii="仿宋_GB2312" w:eastAsia="仿宋_GB2312"/>
                                  </w:rPr>
                                </w:pPr>
                                <w:r>
                                  <w:rPr>
                                    <w:rFonts w:hint="eastAsia" w:ascii="仿宋_GB2312" w:eastAsia="仿宋_GB2312"/>
                                  </w:rPr>
                                  <w:t>施工单位</w:t>
                                </w:r>
                              </w:p>
                            </w:txbxContent>
                          </wps:txbx>
                          <wps:bodyPr wrap="square" upright="1"/>
                        </wps:wsp>
                        <wps:wsp>
                          <wps:cNvPr id="168" name="文本框 1796"/>
                          <wps:cNvSpPr txBox="1"/>
                          <wps:spPr>
                            <a:xfrm>
                              <a:off x="10070" y="2217001"/>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rPr>
                                    <w:rFonts w:hint="eastAsia" w:ascii="仿宋_GB2312" w:eastAsia="仿宋_GB2312"/>
                                  </w:rPr>
                                </w:pPr>
                                <w:r>
                                  <w:rPr>
                                    <w:rFonts w:hint="eastAsia" w:ascii="仿宋_GB2312" w:eastAsia="仿宋_GB2312"/>
                                  </w:rPr>
                                  <w:t>项目经理</w:t>
                                </w:r>
                              </w:p>
                            </w:txbxContent>
                          </wps:txbx>
                          <wps:bodyPr wrap="square" upright="1"/>
                        </wps:wsp>
                        <wps:wsp>
                          <wps:cNvPr id="169" name="直线 1797"/>
                          <wps:cNvCnPr/>
                          <wps:spPr>
                            <a:xfrm>
                              <a:off x="11379" y="2216735"/>
                              <a:ext cx="0" cy="311"/>
                            </a:xfrm>
                            <a:prstGeom prst="line">
                              <a:avLst/>
                            </a:prstGeom>
                            <a:ln w="9525" cap="flat" cmpd="sng">
                              <a:solidFill>
                                <a:srgbClr val="000000"/>
                              </a:solidFill>
                              <a:prstDash val="solid"/>
                              <a:headEnd type="none" w="med" len="med"/>
                              <a:tailEnd type="triangle" w="med" len="med"/>
                            </a:ln>
                          </wps:spPr>
                          <wps:bodyPr upright="1"/>
                        </wps:wsp>
                      </wpg:grpSp>
                      <wps:wsp>
                        <wps:cNvPr id="171" name="直线 1798"/>
                        <wps:cNvCnPr/>
                        <wps:spPr>
                          <a:xfrm>
                            <a:off x="8123" y="2216439"/>
                            <a:ext cx="1962"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799" o:spid="_x0000_s1026" o:spt="203" style="position:absolute;left:0pt;margin-left:26.25pt;margin-top:27.05pt;height:253.6pt;width:332.15pt;z-index:251676672;mso-width-relative:page;mso-height-relative:page;" coordorigin="5791,2216135" coordsize="6643,5072" o:gfxdata="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">
                <o:lock v:ext="edit" aspectratio="f"/>
                <v:shape id="文本框 1435" o:spid="_x0000_s1026" o:spt="202" type="#_x0000_t202" style="position:absolute;left:5791;top:2216178;height:585;width:2319;" fillcolor="#FFFFFF" filled="t" stroked="t" coordsize="21600,21600" o:gfxdata="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Kty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ascii="仿宋_GB2312" w:eastAsia="仿宋_GB2312"/>
                            <w:szCs w:val="21"/>
                          </w:rPr>
                        </w:pPr>
                        <w:r>
                          <w:rPr>
                            <w:rFonts w:hint="eastAsia" w:ascii="仿宋_GB2312" w:eastAsia="仿宋_GB2312"/>
                            <w:szCs w:val="21"/>
                          </w:rPr>
                          <w:t>安全主管部门</w:t>
                        </w:r>
                      </w:p>
                    </w:txbxContent>
                  </v:textbox>
                </v:shape>
                <v:shape id="文本框 1442" o:spid="_x0000_s1026" o:spt="202" type="#_x0000_t202" style="position:absolute;left:5821;top:2218839;height:601;width:2319;" fillcolor="#FFFFFF" filled="t" stroked="t" coordsize="21600,21600" o:gfxdata="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YKV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ascii="仿宋_GB2312" w:eastAsia="仿宋_GB2312"/>
                          </w:rPr>
                        </w:pPr>
                        <w:r>
                          <w:rPr>
                            <w:rFonts w:hint="eastAsia" w:ascii="仿宋_GB2312" w:eastAsia="仿宋_GB2312"/>
                          </w:rPr>
                          <w:t xml:space="preserve">  公司安全管理部</w:t>
                        </w:r>
                      </w:p>
                    </w:txbxContent>
                  </v:textbox>
                </v:shape>
                <v:line id="直线 1444" o:spid="_x0000_s1026" o:spt="20" style="position:absolute;left:8125;top:2219099;height:0;width:1962;" filled="f" stroked="t" coordsize="21600,21600" o:gfxdata="UEsDBAoAAAAAAIdO4kAAAAAAAAAAAAAAAAAEAAAAZHJzL1BLAwQUAAAACACHTuJAeudJ370AAADc&#10;AAAADwAAAGRycy9kb3ducmV2LnhtbEVPS2vCQBC+F/wPywi91U2E1h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50n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450" o:spid="_x0000_s1026" o:spt="20" style="position:absolute;left:6877;top:2216750;flip:x;height:2089;width:14;" filled="f" stroked="t" coordsize="21600,21600" o:gfxdata="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G0R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1786" o:spid="_x0000_s1026" o:spt="203" style="position:absolute;left:10056;top:2216135;height:5072;width:2378;" coordorigin="10056,2216149" coordsize="2378,5072"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shape id="文本框 1787" o:spid="_x0000_s1026" o:spt="202" type="#_x0000_t202" style="position:absolute;left:10056;top:2217884;height:585;width:2319;" fillcolor="#FFFFFF" filled="t" stroked="t" coordsize="21600,21600" o:gfxdata="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HvS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525" w:firstLineChars="250"/>
                            <w:rPr>
                              <w:rFonts w:hint="eastAsia" w:ascii="仿宋_GB2312" w:eastAsia="仿宋_GB2312"/>
                            </w:rPr>
                          </w:pPr>
                          <w:r>
                            <w:rPr>
                              <w:rFonts w:hint="eastAsia" w:ascii="仿宋_GB2312" w:eastAsia="仿宋_GB2312"/>
                            </w:rPr>
                            <w:t>安全负责人</w:t>
                          </w:r>
                        </w:p>
                      </w:txbxContent>
                    </v:textbox>
                  </v:shape>
                  <v:shape id="文本框 1788" o:spid="_x0000_s1026" o:spt="202" type="#_x0000_t202" style="position:absolute;left:10056;top:2218751;height:661;width:2319;" fillcolor="#FFFFFF" filled="t" stroked="t" coordsize="21600,21600" o:gfxdata="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R3g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420" w:firstLineChars="200"/>
                            <w:rPr>
                              <w:rFonts w:hint="eastAsia" w:ascii="仿宋_GB2312" w:eastAsia="仿宋_GB2312"/>
                            </w:rPr>
                          </w:pPr>
                          <w:r>
                            <w:rPr>
                              <w:rFonts w:hint="eastAsia" w:ascii="仿宋_GB2312" w:eastAsia="仿宋_GB2312"/>
                            </w:rPr>
                            <w:t>项目安全小组</w:t>
                          </w:r>
                        </w:p>
                      </w:txbxContent>
                    </v:textbox>
                  </v:shape>
                  <v:shape id="文本框 1789" o:spid="_x0000_s1026" o:spt="202" type="#_x0000_t202" style="position:absolute;left:10086;top:2219723;height:601;width:2319;" fillcolor="#FFFFFF" filled="t" stroked="t" coordsize="21600,21600" o:gfxdata="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X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420" w:firstLineChars="200"/>
                            <w:rPr>
                              <w:rFonts w:hint="eastAsia" w:ascii="仿宋_GB2312" w:eastAsia="仿宋_GB2312"/>
                            </w:rPr>
                          </w:pPr>
                          <w:r>
                            <w:rPr>
                              <w:rFonts w:hint="eastAsia" w:ascii="仿宋_GB2312" w:eastAsia="仿宋_GB2312"/>
                            </w:rPr>
                            <w:t>各专业负责人</w:t>
                          </w:r>
                        </w:p>
                      </w:txbxContent>
                    </v:textbox>
                  </v:shape>
                  <v:shape id="文本框 1790" o:spid="_x0000_s1026" o:spt="202" type="#_x0000_t202" style="position:absolute;left:10116;top:2220605;height:616;width:2319;" fillcolor="#FFFFFF" filled="t" stroked="t" coordsize="21600,21600" o:gfxdata="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z+X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630" w:firstLineChars="300"/>
                            <w:rPr>
                              <w:rFonts w:hint="eastAsia" w:ascii="仿宋_GB2312" w:eastAsia="仿宋_GB2312"/>
                            </w:rPr>
                          </w:pPr>
                          <w:r>
                            <w:rPr>
                              <w:rFonts w:hint="eastAsia" w:ascii="仿宋_GB2312" w:eastAsia="仿宋_GB2312"/>
                            </w:rPr>
                            <w:t>现场施工</w:t>
                          </w:r>
                        </w:p>
                      </w:txbxContent>
                    </v:textbox>
                  </v:shape>
                  <v:line id="直线 1791" o:spid="_x0000_s1026" o:spt="20" style="position:absolute;left:11365;top:2218455;height:311;width:0;" filled="f" stroked="t" coordsize="21600,21600" o:gfxdata="UEsDBAoAAAAAAIdO4kAAAAAAAAAAAAAAAAAEAAAAZHJzL1BLAwQUAAAACACHTuJAy7CFYb0AAADc&#10;AAAADwAAAGRycy9kb3ducmV2LnhtbEVPS2vCQBC+C/6HZQRvukkL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IV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92" o:spid="_x0000_s1026" o:spt="20" style="position:absolute;left:11350;top:2217617;height:311;width:0;" filled="f" stroked="t" coordsize="21600,21600" o:gfxdata="UEsDBAoAAAAAAIdO4kAAAAAAAAAAAAAAAAAEAAAAZHJzL1BLAwQUAAAACACHTuJARFkdFb0AAADc&#10;AAAADwAAAGRycy9kb3ducmV2LnhtbEVPS2vCQBC+C/6HZQRvukkp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WR0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93" o:spid="_x0000_s1026" o:spt="20" style="position:absolute;left:11350;top:2219456;height:311;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94" o:spid="_x0000_s1026" o:spt="20" style="position:absolute;left:11350;top:2220368;height:311;width:0;" filled="f" stroked="t" coordsize="21600,21600" o:gfxdata="UEsDBAoAAAAAAIdO4kAAAAAAAAAAAAAAAAAEAAAAZHJzL1BLAwQUAAAACACHTuJA28cm+b0AAADc&#10;AAAADwAAAGRycy9kb3ducmV2LnhtbEVPS2vCQBC+C/6HZYTedJMeQoiuHgoRIbbFB6XehuyYhGZn&#10;w+6q6b/vFgq9zcf3nNVmNL24k/OdZQXpIgFBXFvdcaPgfCrnOQgfkDX2lknBN3nYrKeTFRbaPvhA&#10;92NoRAxhX6CCNoShkNLXLRn0CzsQR+5qncEQoWukdviI4aaXz0mSSY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yb5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795" o:spid="_x0000_s1026" o:spt="202" type="#_x0000_t202" style="position:absolute;left:10085;top:2216149;height:585;width:2319;" fillcolor="#FFFFFF" filled="t" stroked="t" coordsize="21600,21600" o:gfxdata="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4Rn+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210" w:firstLineChars="100"/>
                            <w:jc w:val="center"/>
                            <w:rPr>
                              <w:rFonts w:hint="eastAsia" w:ascii="仿宋_GB2312" w:eastAsia="仿宋_GB2312"/>
                            </w:rPr>
                          </w:pPr>
                          <w:r>
                            <w:rPr>
                              <w:rFonts w:hint="eastAsia" w:ascii="仿宋_GB2312" w:eastAsia="仿宋_GB2312"/>
                            </w:rPr>
                            <w:t>施工单位</w:t>
                          </w:r>
                        </w:p>
                      </w:txbxContent>
                    </v:textbox>
                  </v:shape>
                  <v:shape id="文本框 1796" o:spid="_x0000_s1026" o:spt="202" type="#_x0000_t202" style="position:absolute;left:10070;top:2217001;height:601;width:2319;" fillcolor="#FFFFFF" filled="t" stroked="t" coordsize="21600,21600" o:gfxdata="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n0g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630" w:firstLineChars="300"/>
                            <w:rPr>
                              <w:rFonts w:hint="eastAsia" w:ascii="仿宋_GB2312" w:eastAsia="仿宋_GB2312"/>
                            </w:rPr>
                          </w:pPr>
                          <w:r>
                            <w:rPr>
                              <w:rFonts w:hint="eastAsia" w:ascii="仿宋_GB2312" w:eastAsia="仿宋_GB2312"/>
                            </w:rPr>
                            <w:t>项目经理</w:t>
                          </w:r>
                        </w:p>
                      </w:txbxContent>
                    </v:textbox>
                  </v:shape>
                  <v:line id="直线 1797" o:spid="_x0000_s1026" o:spt="20" style="position:absolute;left:11379;top:2216735;height:311;width:0;"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直线 1798" o:spid="_x0000_s1026" o:spt="20" style="position:absolute;left:8123;top:2216439;height:0;width:1962;"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r>
        <w:rPr>
          <w:sz w:val="30"/>
        </w:rPr>
        <mc:AlternateContent>
          <mc:Choice Requires="wpg">
            <w:drawing>
              <wp:anchor distT="0" distB="0" distL="114300" distR="114300" simplePos="0" relativeHeight="251674624" behindDoc="0" locked="0" layoutInCell="1" allowOverlap="1">
                <wp:simplePos x="0" y="0"/>
                <wp:positionH relativeFrom="column">
                  <wp:posOffset>3041650</wp:posOffset>
                </wp:positionH>
                <wp:positionV relativeFrom="paragraph">
                  <wp:posOffset>352425</wp:posOffset>
                </wp:positionV>
                <wp:extent cx="1510030" cy="3220720"/>
                <wp:effectExtent l="4445" t="4445" r="9525" b="13335"/>
                <wp:wrapNone/>
                <wp:docPr id="153" name="组合 1784"/>
                <wp:cNvGraphicFramePr/>
                <a:graphic xmlns:a="http://schemas.openxmlformats.org/drawingml/2006/main">
                  <a:graphicData uri="http://schemas.microsoft.com/office/word/2010/wordprocessingGroup">
                    <wpg:wgp>
                      <wpg:cNvGrpSpPr/>
                      <wpg:grpSpPr>
                        <a:xfrm>
                          <a:off x="0" y="0"/>
                          <a:ext cx="1510030" cy="3220720"/>
                          <a:chOff x="10056" y="2216149"/>
                          <a:chExt cx="2378" cy="5072"/>
                        </a:xfrm>
                      </wpg:grpSpPr>
                      <wps:wsp>
                        <wps:cNvPr id="142" name="文本框 1438"/>
                        <wps:cNvSpPr txBox="1"/>
                        <wps:spPr>
                          <a:xfrm>
                            <a:off x="10056" y="2217884"/>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25" w:firstLineChars="250"/>
                                <w:rPr>
                                  <w:rFonts w:hint="eastAsia" w:ascii="仿宋_GB2312" w:eastAsia="仿宋_GB2312"/>
                                </w:rPr>
                              </w:pPr>
                              <w:r>
                                <w:rPr>
                                  <w:rFonts w:hint="eastAsia" w:ascii="仿宋_GB2312" w:eastAsia="仿宋_GB2312"/>
                                </w:rPr>
                                <w:t>安全负责人</w:t>
                              </w:r>
                            </w:p>
                          </w:txbxContent>
                        </wps:txbx>
                        <wps:bodyPr wrap="square" upright="1"/>
                      </wps:wsp>
                      <wps:wsp>
                        <wps:cNvPr id="143" name="文本框 1439"/>
                        <wps:cNvSpPr txBox="1"/>
                        <wps:spPr>
                          <a:xfrm>
                            <a:off x="10056" y="2218751"/>
                            <a:ext cx="2319"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ascii="仿宋_GB2312" w:eastAsia="仿宋_GB2312"/>
                                </w:rPr>
                              </w:pPr>
                              <w:r>
                                <w:rPr>
                                  <w:rFonts w:hint="eastAsia" w:ascii="仿宋_GB2312" w:eastAsia="仿宋_GB2312"/>
                                </w:rPr>
                                <w:t>项目安全小组</w:t>
                              </w:r>
                            </w:p>
                          </w:txbxContent>
                        </wps:txbx>
                        <wps:bodyPr wrap="square" upright="1"/>
                      </wps:wsp>
                      <wps:wsp>
                        <wps:cNvPr id="144" name="文本框 1440"/>
                        <wps:cNvSpPr txBox="1"/>
                        <wps:spPr>
                          <a:xfrm>
                            <a:off x="10086" y="2219723"/>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ascii="仿宋_GB2312" w:eastAsia="仿宋_GB2312"/>
                                </w:rPr>
                              </w:pPr>
                              <w:r>
                                <w:rPr>
                                  <w:rFonts w:hint="eastAsia" w:ascii="仿宋_GB2312" w:eastAsia="仿宋_GB2312"/>
                                </w:rPr>
                                <w:t>各专业负责人</w:t>
                              </w:r>
                            </w:p>
                          </w:txbxContent>
                        </wps:txbx>
                        <wps:bodyPr wrap="square" upright="1"/>
                      </wps:wsp>
                      <wps:wsp>
                        <wps:cNvPr id="145" name="文本框 1441"/>
                        <wps:cNvSpPr txBox="1"/>
                        <wps:spPr>
                          <a:xfrm>
                            <a:off x="10116" y="2220605"/>
                            <a:ext cx="2319" cy="6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rPr>
                                  <w:rFonts w:hint="eastAsia" w:ascii="仿宋_GB2312" w:eastAsia="仿宋_GB2312"/>
                                </w:rPr>
                              </w:pPr>
                              <w:r>
                                <w:rPr>
                                  <w:rFonts w:hint="eastAsia" w:ascii="仿宋_GB2312" w:eastAsia="仿宋_GB2312"/>
                                </w:rPr>
                                <w:t>现场施工</w:t>
                              </w:r>
                            </w:p>
                          </w:txbxContent>
                        </wps:txbx>
                        <wps:bodyPr wrap="square" upright="1"/>
                      </wps:wsp>
                      <wps:wsp>
                        <wps:cNvPr id="146" name="直线 1447"/>
                        <wps:cNvCnPr/>
                        <wps:spPr>
                          <a:xfrm>
                            <a:off x="11365" y="2218455"/>
                            <a:ext cx="0" cy="311"/>
                          </a:xfrm>
                          <a:prstGeom prst="line">
                            <a:avLst/>
                          </a:prstGeom>
                          <a:ln w="9525" cap="flat" cmpd="sng">
                            <a:solidFill>
                              <a:srgbClr val="000000"/>
                            </a:solidFill>
                            <a:prstDash val="solid"/>
                            <a:headEnd type="none" w="med" len="med"/>
                            <a:tailEnd type="triangle" w="med" len="med"/>
                          </a:ln>
                        </wps:spPr>
                        <wps:bodyPr upright="1"/>
                      </wps:wsp>
                      <wps:wsp>
                        <wps:cNvPr id="147" name="直线 1778"/>
                        <wps:cNvCnPr/>
                        <wps:spPr>
                          <a:xfrm>
                            <a:off x="11350" y="2217617"/>
                            <a:ext cx="0" cy="311"/>
                          </a:xfrm>
                          <a:prstGeom prst="line">
                            <a:avLst/>
                          </a:prstGeom>
                          <a:ln w="9525" cap="flat" cmpd="sng">
                            <a:solidFill>
                              <a:srgbClr val="000000"/>
                            </a:solidFill>
                            <a:prstDash val="solid"/>
                            <a:headEnd type="none" w="med" len="med"/>
                            <a:tailEnd type="triangle" w="med" len="med"/>
                          </a:ln>
                        </wps:spPr>
                        <wps:bodyPr upright="1"/>
                      </wps:wsp>
                      <wps:wsp>
                        <wps:cNvPr id="148" name="直线 1779"/>
                        <wps:cNvCnPr/>
                        <wps:spPr>
                          <a:xfrm>
                            <a:off x="11350" y="2219456"/>
                            <a:ext cx="0" cy="311"/>
                          </a:xfrm>
                          <a:prstGeom prst="line">
                            <a:avLst/>
                          </a:prstGeom>
                          <a:ln w="9525" cap="flat" cmpd="sng">
                            <a:solidFill>
                              <a:srgbClr val="000000"/>
                            </a:solidFill>
                            <a:prstDash val="solid"/>
                            <a:headEnd type="none" w="med" len="med"/>
                            <a:tailEnd type="triangle" w="med" len="med"/>
                          </a:ln>
                        </wps:spPr>
                        <wps:bodyPr upright="1"/>
                      </wps:wsp>
                      <wps:wsp>
                        <wps:cNvPr id="149" name="直线 1780"/>
                        <wps:cNvCnPr/>
                        <wps:spPr>
                          <a:xfrm>
                            <a:off x="11350" y="2220368"/>
                            <a:ext cx="0" cy="311"/>
                          </a:xfrm>
                          <a:prstGeom prst="line">
                            <a:avLst/>
                          </a:prstGeom>
                          <a:ln w="9525" cap="flat" cmpd="sng">
                            <a:solidFill>
                              <a:srgbClr val="000000"/>
                            </a:solidFill>
                            <a:prstDash val="solid"/>
                            <a:headEnd type="none" w="med" len="med"/>
                            <a:tailEnd type="triangle" w="med" len="med"/>
                          </a:ln>
                        </wps:spPr>
                        <wps:bodyPr upright="1"/>
                      </wps:wsp>
                      <wps:wsp>
                        <wps:cNvPr id="150" name="文本框 1781"/>
                        <wps:cNvSpPr txBox="1"/>
                        <wps:spPr>
                          <a:xfrm>
                            <a:off x="10085" y="2216149"/>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center"/>
                                <w:rPr>
                                  <w:rFonts w:hint="eastAsia" w:ascii="仿宋_GB2312" w:eastAsia="仿宋_GB2312"/>
                                </w:rPr>
                              </w:pPr>
                              <w:r>
                                <w:rPr>
                                  <w:rFonts w:hint="eastAsia" w:ascii="仿宋_GB2312" w:eastAsia="仿宋_GB2312"/>
                                </w:rPr>
                                <w:t>施工单位</w:t>
                              </w:r>
                            </w:p>
                          </w:txbxContent>
                        </wps:txbx>
                        <wps:bodyPr wrap="square" upright="1"/>
                      </wps:wsp>
                      <wps:wsp>
                        <wps:cNvPr id="151" name="文本框 1782"/>
                        <wps:cNvSpPr txBox="1"/>
                        <wps:spPr>
                          <a:xfrm>
                            <a:off x="10070" y="2217001"/>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rPr>
                                  <w:rFonts w:hint="eastAsia" w:ascii="仿宋_GB2312" w:eastAsia="仿宋_GB2312"/>
                                </w:rPr>
                              </w:pPr>
                              <w:r>
                                <w:rPr>
                                  <w:rFonts w:hint="eastAsia" w:ascii="仿宋_GB2312" w:eastAsia="仿宋_GB2312"/>
                                </w:rPr>
                                <w:t>项目经理</w:t>
                              </w:r>
                            </w:p>
                          </w:txbxContent>
                        </wps:txbx>
                        <wps:bodyPr wrap="square" upright="1"/>
                      </wps:wsp>
                      <wps:wsp>
                        <wps:cNvPr id="152" name="直线 1783"/>
                        <wps:cNvCnPr/>
                        <wps:spPr>
                          <a:xfrm>
                            <a:off x="11379" y="2216735"/>
                            <a:ext cx="0" cy="311"/>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784" o:spid="_x0000_s1026" o:spt="203" style="position:absolute;left:0pt;margin-left:239.5pt;margin-top:27.75pt;height:253.6pt;width:118.9pt;z-index:251674624;mso-width-relative:page;mso-height-relative:page;" coordorigin="10056,2216149" coordsize="2378,5072" o:gfxdata="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Dv/XCNsAAAAKAQAADwAAAAAAAAABACAAAAAiAAAAZHJzL2Rvd25yZXYueG1sUEsBAhQAFAAAAAgA&#10;h07iQETFn+XqAwAAoBsAAA4AAAAAAAAAAQAgAAAAKgEAAGRycy9lMm9Eb2MueG1sUEsFBgAAAAAG&#10;AAYAWQEAAIYHAAAAAA==&#10;">
                <o:lock v:ext="edit" aspectratio="f"/>
                <v:shape id="文本框 1438" o:spid="_x0000_s1026" o:spt="202" type="#_x0000_t202" style="position:absolute;left:10056;top:2217884;height:585;width:2319;"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525" w:firstLineChars="250"/>
                          <w:rPr>
                            <w:rFonts w:hint="eastAsia" w:ascii="仿宋_GB2312" w:eastAsia="仿宋_GB2312"/>
                          </w:rPr>
                        </w:pPr>
                        <w:r>
                          <w:rPr>
                            <w:rFonts w:hint="eastAsia" w:ascii="仿宋_GB2312" w:eastAsia="仿宋_GB2312"/>
                          </w:rPr>
                          <w:t>安全负责人</w:t>
                        </w:r>
                      </w:p>
                    </w:txbxContent>
                  </v:textbox>
                </v:shape>
                <v:shape id="文本框 1439" o:spid="_x0000_s1026" o:spt="202" type="#_x0000_t202" style="position:absolute;left:10056;top:2218751;height:661;width:2319;" fillcolor="#FFFFFF" filled="t" stroked="t" coordsize="21600,21600" o:gfxdata="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cH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420" w:firstLineChars="200"/>
                          <w:rPr>
                            <w:rFonts w:hint="eastAsia" w:ascii="仿宋_GB2312" w:eastAsia="仿宋_GB2312"/>
                          </w:rPr>
                        </w:pPr>
                        <w:r>
                          <w:rPr>
                            <w:rFonts w:hint="eastAsia" w:ascii="仿宋_GB2312" w:eastAsia="仿宋_GB2312"/>
                          </w:rPr>
                          <w:t>项目安全小组</w:t>
                        </w:r>
                      </w:p>
                    </w:txbxContent>
                  </v:textbox>
                </v:shape>
                <v:shape id="文本框 1440" o:spid="_x0000_s1026" o:spt="202" type="#_x0000_t202" style="position:absolute;left:10086;top:2219723;height:601;width:2319;" fillcolor="#FFFFFF" filled="t" stroked="t" coordsize="21600,21600" o:gfxdata="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4R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420" w:firstLineChars="200"/>
                          <w:rPr>
                            <w:rFonts w:hint="eastAsia" w:ascii="仿宋_GB2312" w:eastAsia="仿宋_GB2312"/>
                          </w:rPr>
                        </w:pPr>
                        <w:r>
                          <w:rPr>
                            <w:rFonts w:hint="eastAsia" w:ascii="仿宋_GB2312" w:eastAsia="仿宋_GB2312"/>
                          </w:rPr>
                          <w:t>各专业负责人</w:t>
                        </w:r>
                      </w:p>
                    </w:txbxContent>
                  </v:textbox>
                </v:shape>
                <v:shape id="文本框 1441" o:spid="_x0000_s1026" o:spt="202" type="#_x0000_t202" style="position:absolute;left:10116;top:2220605;height:616;width:2319;" fillcolor="#FFFFFF" filled="t" stroked="t" coordsize="21600,21600" o:gfxdata="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Mh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630" w:firstLineChars="300"/>
                          <w:rPr>
                            <w:rFonts w:hint="eastAsia" w:ascii="仿宋_GB2312" w:eastAsia="仿宋_GB2312"/>
                          </w:rPr>
                        </w:pPr>
                        <w:r>
                          <w:rPr>
                            <w:rFonts w:hint="eastAsia" w:ascii="仿宋_GB2312" w:eastAsia="仿宋_GB2312"/>
                          </w:rPr>
                          <w:t>现场施工</w:t>
                        </w:r>
                      </w:p>
                    </w:txbxContent>
                  </v:textbox>
                </v:shape>
                <v:line id="直线 1447" o:spid="_x0000_s1026" o:spt="20" style="position:absolute;left:11365;top:2218455;height:311;width:0;" filled="f" stroked="t" coordsize="21600,21600" o:gfxdata="UEsDBAoAAAAAAIdO4kAAAAAAAAAAAAAAAAAEAAAAZHJzL1BLAwQUAAAACACHTuJAkHJ6mb0AAADc&#10;AAAADwAAAGRycy9kb3ducmV2LnhtbEVPS2vCQBC+C/6HZQRvukkp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nq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78" o:spid="_x0000_s1026" o:spt="20" style="position:absolute;left:11350;top:2217617;height:311;width:0;" filled="f" stroked="t" coordsize="21600,21600" o:gfxdata="UEsDBAoAAAAAAIdO4kAAAAAAAAAAAAAAAAAEAAAAZHJzL1BLAwQUAAAACACHTuJA/z7fAr0AAADc&#10;AAAADwAAAGRycy9kb3ducmV2LnhtbEVPS2vCQBC+F/wPywi91U2k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8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79" o:spid="_x0000_s1026" o:spt="20" style="position:absolute;left:11350;top:2219456;height:311;width:0;" filled="f" stroked="t" coordsize="21600,21600" o:gfxdata="UEsDBAoAAAAAAIdO4kAAAAAAAAAAAAAAAAAEAAAAZHJzL1BLAwQUAAAACACHTuJAjqFLcM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oUt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780" o:spid="_x0000_s1026" o:spt="20" style="position:absolute;left:11350;top:2220368;height:311;width:0;" filled="f" stroked="t" coordsize="21600,21600" o:gfxdata="UEsDBAoAAAAAAIdO4kAAAAAAAAAAAAAAAAAEAAAAZHJzL1BLAwQUAAAACACHTuJA4e3u670AAADc&#10;AAAADwAAAGRycy9kb3ducmV2LnhtbEVPS2vCQBC+F/wPywi91U2k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e7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781" o:spid="_x0000_s1026" o:spt="202" type="#_x0000_t202" style="position:absolute;left:10085;top:2216149;height:585;width:2319;" fillcolor="#FFFFFF" filled="t" stroked="t" coordsize="21600,21600" o:gfxdata="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PRS2&#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ind w:firstLine="210" w:firstLineChars="100"/>
                          <w:jc w:val="center"/>
                          <w:rPr>
                            <w:rFonts w:hint="eastAsia" w:ascii="仿宋_GB2312" w:eastAsia="仿宋_GB2312"/>
                          </w:rPr>
                        </w:pPr>
                        <w:r>
                          <w:rPr>
                            <w:rFonts w:hint="eastAsia" w:ascii="仿宋_GB2312" w:eastAsia="仿宋_GB2312"/>
                          </w:rPr>
                          <w:t>施工单位</w:t>
                        </w:r>
                      </w:p>
                    </w:txbxContent>
                  </v:textbox>
                </v:shape>
                <v:shape id="文本框 1782" o:spid="_x0000_s1026" o:spt="202" type="#_x0000_t202" style="position:absolute;left:10070;top:2217001;height:601;width:2319;" fillcolor="#FFFFFF" filled="t" stroked="t" coordsize="21600,21600" o:gfxdata="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xsS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630" w:firstLineChars="300"/>
                          <w:rPr>
                            <w:rFonts w:hint="eastAsia" w:ascii="仿宋_GB2312" w:eastAsia="仿宋_GB2312"/>
                          </w:rPr>
                        </w:pPr>
                        <w:r>
                          <w:rPr>
                            <w:rFonts w:hint="eastAsia" w:ascii="仿宋_GB2312" w:eastAsia="仿宋_GB2312"/>
                          </w:rPr>
                          <w:t>项目经理</w:t>
                        </w:r>
                      </w:p>
                    </w:txbxContent>
                  </v:textbox>
                </v:shape>
                <v:line id="直线 1783" o:spid="_x0000_s1026" o:spt="20" style="position:absolute;left:11379;top:2216735;height:311;width:0;"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351790</wp:posOffset>
                </wp:positionV>
                <wp:extent cx="1472565" cy="371475"/>
                <wp:effectExtent l="4445" t="4445" r="8890" b="5080"/>
                <wp:wrapNone/>
                <wp:docPr id="48" name="文本框 1436"/>
                <wp:cNvGraphicFramePr/>
                <a:graphic xmlns:a="http://schemas.openxmlformats.org/drawingml/2006/main">
                  <a:graphicData uri="http://schemas.microsoft.com/office/word/2010/wordprocessingShape">
                    <wps:wsp>
                      <wps:cNvSpPr txBox="1"/>
                      <wps:spPr>
                        <a:xfrm>
                          <a:off x="0" y="0"/>
                          <a:ext cx="147256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center"/>
                              <w:rPr>
                                <w:rFonts w:hint="eastAsia" w:ascii="仿宋_GB2312" w:eastAsia="仿宋_GB2312"/>
                              </w:rPr>
                            </w:pPr>
                            <w:r>
                              <w:rPr>
                                <w:rFonts w:hint="eastAsia" w:ascii="仿宋_GB2312" w:eastAsia="仿宋_GB2312"/>
                              </w:rPr>
                              <w:t>施工单位</w:t>
                            </w:r>
                          </w:p>
                        </w:txbxContent>
                      </wps:txbx>
                      <wps:bodyPr wrap="square" upright="1"/>
                    </wps:wsp>
                  </a:graphicData>
                </a:graphic>
              </wp:anchor>
            </w:drawing>
          </mc:Choice>
          <mc:Fallback>
            <w:pict>
              <v:shape id="文本框 1436" o:spid="_x0000_s1026" o:spt="202" type="#_x0000_t202" style="position:absolute;left:0pt;margin-left:239.55pt;margin-top:27.7pt;height:29.25pt;width:115.95pt;z-index:251662336;mso-width-relative:page;mso-height-relative:page;" fillcolor="#FFFFFF" filled="t" stroked="t" coordsize="21600,21600" o:gfxdata="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DJC+dkAAAAKAQAADwAAAAAAAAABACAAAAAiAAAAZHJzL2Rvd25y&#10;ZXYueG1sUEsBAhQAFAAAAAgAh07iQOYEg6P9AQAA+gMAAA4AAAAAAAAAAQAgAAAAKAEAAGRycy9l&#10;Mm9Eb2MueG1sUEsFBgAAAAAGAAYAWQEAAJcFAAAAAA==&#10;">
                <v:fill on="t" focussize="0,0"/>
                <v:stroke color="#000000" joinstyle="miter"/>
                <v:imagedata o:title=""/>
                <o:lock v:ext="edit" aspectratio="f"/>
                <v:textbox>
                  <w:txbxContent>
                    <w:p>
                      <w:pPr>
                        <w:ind w:firstLine="210" w:firstLineChars="100"/>
                        <w:jc w:val="center"/>
                        <w:rPr>
                          <w:rFonts w:hint="eastAsia" w:ascii="仿宋_GB2312" w:eastAsia="仿宋_GB2312"/>
                        </w:rPr>
                      </w:pPr>
                      <w:r>
                        <w:rPr>
                          <w:rFonts w:hint="eastAsia" w:ascii="仿宋_GB2312" w:eastAsia="仿宋_GB2312"/>
                        </w:rPr>
                        <w:t>施工单位</w:t>
                      </w:r>
                    </w:p>
                  </w:txbxContent>
                </v:textbox>
              </v:shape>
            </w:pict>
          </mc:Fallback>
        </mc:AlternateContent>
      </w:r>
      <w:bookmarkEnd w:id="406"/>
      <w:bookmarkEnd w:id="407"/>
      <w:bookmarkEnd w:id="408"/>
      <w:bookmarkEnd w:id="409"/>
    </w:p>
    <w:p>
      <w:pPr>
        <w:rPr>
          <w:rFonts w:hint="eastAsia" w:ascii="黑体" w:hAnsi="GungsuhChe" w:eastAsia="黑体"/>
          <w:bCs/>
          <w:sz w:val="30"/>
          <w:szCs w:val="30"/>
        </w:rPr>
      </w:pPr>
      <w:bookmarkStart w:id="410" w:name="_Toc525107750"/>
      <w:bookmarkStart w:id="411" w:name="_Toc524618565"/>
      <w:bookmarkStart w:id="412" w:name="_Toc525107863"/>
      <w:bookmarkStart w:id="413" w:name="_Toc525107616"/>
      <w:r>
        <w:rPr>
          <w:sz w:val="30"/>
        </w:rPr>
        <mc:AlternateContent>
          <mc:Choice Requires="wps">
            <w:drawing>
              <wp:anchor distT="0" distB="0" distL="114300" distR="114300" simplePos="0" relativeHeight="251675648" behindDoc="0" locked="0" layoutInCell="1" allowOverlap="1">
                <wp:simplePos x="0" y="0"/>
                <wp:positionH relativeFrom="column">
                  <wp:posOffset>1814195</wp:posOffset>
                </wp:positionH>
                <wp:positionV relativeFrom="paragraph">
                  <wp:posOffset>192405</wp:posOffset>
                </wp:positionV>
                <wp:extent cx="1245870" cy="0"/>
                <wp:effectExtent l="0" t="38100" r="11430" b="38100"/>
                <wp:wrapNone/>
                <wp:docPr id="154" name="直线 1785"/>
                <wp:cNvGraphicFramePr/>
                <a:graphic xmlns:a="http://schemas.openxmlformats.org/drawingml/2006/main">
                  <a:graphicData uri="http://schemas.microsoft.com/office/word/2010/wordprocessingShape">
                    <wps:wsp>
                      <wps:cNvCnPr/>
                      <wps:spPr>
                        <a:xfrm>
                          <a:off x="0" y="0"/>
                          <a:ext cx="124587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85" o:spid="_x0000_s1026" o:spt="20" style="position:absolute;left:0pt;margin-left:142.85pt;margin-top:15.15pt;height:0pt;width:98.1pt;z-index:251675648;mso-width-relative:page;mso-height-relative:page;" filled="f" stroked="t" coordsize="21600,21600" o:gfxdata="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GWsPNkAAAAJAQAADwAAAAAA&#10;AAABACAAAAAiAAAAZHJzL2Rvd25yZXYueG1sUEsBAhQAFAAAAAgAh07iQCtzWPbZAQAAlgMAAA4A&#10;AAAAAAAAAQAgAAAAKAEAAGRycy9lMm9Eb2MueG1sUEsFBgAAAAAGAAYAWQEAAHMFA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671552" behindDoc="0" locked="0" layoutInCell="1" allowOverlap="1">
                <wp:simplePos x="0" y="0"/>
                <wp:positionH relativeFrom="column">
                  <wp:posOffset>3042285</wp:posOffset>
                </wp:positionH>
                <wp:positionV relativeFrom="paragraph">
                  <wp:posOffset>7620</wp:posOffset>
                </wp:positionV>
                <wp:extent cx="1472565" cy="371475"/>
                <wp:effectExtent l="4445" t="4445" r="8890" b="5080"/>
                <wp:wrapNone/>
                <wp:docPr id="139" name="文本框 1775"/>
                <wp:cNvGraphicFramePr/>
                <a:graphic xmlns:a="http://schemas.openxmlformats.org/drawingml/2006/main">
                  <a:graphicData uri="http://schemas.microsoft.com/office/word/2010/wordprocessingShape">
                    <wps:wsp>
                      <wps:cNvSpPr txBox="1"/>
                      <wps:spPr>
                        <a:xfrm>
                          <a:off x="0" y="0"/>
                          <a:ext cx="147256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jc w:val="center"/>
                              <w:rPr>
                                <w:rFonts w:hint="eastAsia" w:ascii="仿宋_GB2312" w:eastAsia="仿宋_GB2312"/>
                              </w:rPr>
                            </w:pPr>
                            <w:r>
                              <w:rPr>
                                <w:rFonts w:hint="eastAsia" w:ascii="仿宋_GB2312" w:eastAsia="仿宋_GB2312"/>
                              </w:rPr>
                              <w:t>施工单位</w:t>
                            </w:r>
                          </w:p>
                        </w:txbxContent>
                      </wps:txbx>
                      <wps:bodyPr wrap="square" upright="1"/>
                    </wps:wsp>
                  </a:graphicData>
                </a:graphic>
              </wp:anchor>
            </w:drawing>
          </mc:Choice>
          <mc:Fallback>
            <w:pict>
              <v:shape id="文本框 1775" o:spid="_x0000_s1026" o:spt="202" type="#_x0000_t202" style="position:absolute;left:0pt;margin-left:239.55pt;margin-top:0.6pt;height:29.25pt;width:115.95pt;z-index:251671552;mso-width-relative:page;mso-height-relative:page;" fillcolor="#FFFFFF" filled="t" stroked="t" coordsize="21600,21600" o:gfxdata="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c2ni1wAAAAgBAAAPAAAAAAAAAAEAIAAAACIAAABkcnMvZG93bnJl&#10;di54bWxQSwECFAAUAAAACACHTuJAcjTMkP4BAAD7AwAADgAAAAAAAAABACAAAAAmAQAAZHJzL2Uy&#10;b0RvYy54bWxQSwUGAAAAAAYABgBZAQAAlgUAAAAA&#10;">
                <v:fill on="t" focussize="0,0"/>
                <v:stroke color="#000000" joinstyle="miter"/>
                <v:imagedata o:title=""/>
                <o:lock v:ext="edit" aspectratio="f"/>
                <v:textbox>
                  <w:txbxContent>
                    <w:p>
                      <w:pPr>
                        <w:ind w:firstLine="210" w:firstLineChars="100"/>
                        <w:jc w:val="center"/>
                        <w:rPr>
                          <w:rFonts w:hint="eastAsia" w:ascii="仿宋_GB2312" w:eastAsia="仿宋_GB2312"/>
                        </w:rPr>
                      </w:pPr>
                      <w:r>
                        <w:rPr>
                          <w:rFonts w:hint="eastAsia" w:ascii="仿宋_GB2312" w:eastAsia="仿宋_GB2312"/>
                        </w:rPr>
                        <w:t>施工单位</w:t>
                      </w:r>
                    </w:p>
                  </w:txbxContent>
                </v:textbox>
              </v:shape>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column">
                  <wp:posOffset>1805940</wp:posOffset>
                </wp:positionH>
                <wp:positionV relativeFrom="paragraph">
                  <wp:posOffset>192405</wp:posOffset>
                </wp:positionV>
                <wp:extent cx="1245870" cy="0"/>
                <wp:effectExtent l="0" t="38100" r="11430" b="38100"/>
                <wp:wrapNone/>
                <wp:docPr id="134" name="直线 1443"/>
                <wp:cNvGraphicFramePr/>
                <a:graphic xmlns:a="http://schemas.openxmlformats.org/drawingml/2006/main">
                  <a:graphicData uri="http://schemas.microsoft.com/office/word/2010/wordprocessingShape">
                    <wps:wsp>
                      <wps:cNvCnPr/>
                      <wps:spPr>
                        <a:xfrm>
                          <a:off x="0" y="0"/>
                          <a:ext cx="124587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43" o:spid="_x0000_s1026" o:spt="20" style="position:absolute;left:0pt;margin-left:142.2pt;margin-top:15.15pt;height:0pt;width:98.1pt;z-index:251666432;mso-width-relative:page;mso-height-relative:page;" filled="f" stroked="t" coordsize="21600,21600" o:gfxdata="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ig8NkAAAAJAQAADwAAAAAA&#10;AAABACAAAAAiAAAAZHJzL2Rvd25yZXYueG1sUEsBAhQAFAAAAAgAh07iQNS4aSnZAQAAlgMAAA4A&#10;AAAAAAAAAQAgAAAAKAEAAGRycy9lMm9Eb2MueG1sUEsFBgAAAAAGAAYAWQEAAHMFAAAAAA==&#10;">
                <v:fill on="f" focussize="0,0"/>
                <v:stroke color="#000000" joinstyle="round" endarrow="block"/>
                <v:imagedata o:title=""/>
                <o:lock v:ext="edit" aspectratio="f"/>
              </v:line>
            </w:pict>
          </mc:Fallback>
        </mc:AlternateContent>
      </w:r>
      <w:bookmarkEnd w:id="410"/>
      <w:bookmarkEnd w:id="411"/>
      <w:bookmarkEnd w:id="412"/>
      <w:bookmarkEnd w:id="413"/>
    </w:p>
    <w:p>
      <w:pPr>
        <w:rPr>
          <w:rFonts w:hint="eastAsia" w:ascii="黑体" w:hAnsi="GungsuhChe" w:eastAsia="黑体"/>
          <w:bCs/>
          <w:sz w:val="30"/>
          <w:szCs w:val="30"/>
        </w:rPr>
      </w:pPr>
      <w:bookmarkStart w:id="414" w:name="_Toc525107751"/>
      <w:bookmarkStart w:id="415" w:name="_Toc525107617"/>
      <w:bookmarkStart w:id="416" w:name="_Toc524618566"/>
      <w:bookmarkStart w:id="417" w:name="_Toc525107864"/>
      <w:r>
        <w:rPr>
          <w:sz w:val="30"/>
        </w:rPr>
        <mc:AlternateContent>
          <mc:Choice Requires="wps">
            <w:drawing>
              <wp:anchor distT="0" distB="0" distL="114300" distR="114300" simplePos="0" relativeHeight="251672576" behindDoc="0" locked="0" layoutInCell="1" allowOverlap="1">
                <wp:simplePos x="0" y="0"/>
                <wp:positionH relativeFrom="column">
                  <wp:posOffset>3032760</wp:posOffset>
                </wp:positionH>
                <wp:positionV relativeFrom="paragraph">
                  <wp:posOffset>195580</wp:posOffset>
                </wp:positionV>
                <wp:extent cx="1472565" cy="381635"/>
                <wp:effectExtent l="4445" t="4445" r="8890" b="13970"/>
                <wp:wrapNone/>
                <wp:docPr id="140" name="文本框 1777"/>
                <wp:cNvGraphicFramePr/>
                <a:graphic xmlns:a="http://schemas.openxmlformats.org/drawingml/2006/main">
                  <a:graphicData uri="http://schemas.microsoft.com/office/word/2010/wordprocessingShape">
                    <wps:wsp>
                      <wps:cNvSpPr txBox="1"/>
                      <wps:spPr>
                        <a:xfrm>
                          <a:off x="0" y="0"/>
                          <a:ext cx="1472565" cy="381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rPr>
                                <w:rFonts w:hint="eastAsia" w:ascii="仿宋_GB2312" w:eastAsia="仿宋_GB2312"/>
                              </w:rPr>
                            </w:pPr>
                            <w:r>
                              <w:rPr>
                                <w:rFonts w:hint="eastAsia" w:ascii="仿宋_GB2312" w:eastAsia="仿宋_GB2312"/>
                              </w:rPr>
                              <w:t>项目经理</w:t>
                            </w:r>
                          </w:p>
                        </w:txbxContent>
                      </wps:txbx>
                      <wps:bodyPr wrap="square" upright="1"/>
                    </wps:wsp>
                  </a:graphicData>
                </a:graphic>
              </wp:anchor>
            </w:drawing>
          </mc:Choice>
          <mc:Fallback>
            <w:pict>
              <v:shape id="文本框 1777" o:spid="_x0000_s1026" o:spt="202" type="#_x0000_t202" style="position:absolute;left:0pt;margin-left:238.8pt;margin-top:15.4pt;height:30.05pt;width:115.95pt;z-index:251672576;mso-width-relative:page;mso-height-relative:page;" fillcolor="#FFFFFF" filled="t" stroked="t" coordsize="21600,21600" o:gfxdata="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O5U/2AAAAAkBAAAPAAAAAAAAAAEAIAAAACIAAABkcnMvZG93bnJl&#10;di54bWxQSwECFAAUAAAACACHTuJA/o/FSf0BAAD7AwAADgAAAAAAAAABACAAAAAnAQAAZHJzL2Uy&#10;b0RvYy54bWxQSwUGAAAAAAYABgBZAQAAlgUAAAAA&#10;">
                <v:fill on="t" focussize="0,0"/>
                <v:stroke color="#000000" joinstyle="miter"/>
                <v:imagedata o:title=""/>
                <o:lock v:ext="edit" aspectratio="f"/>
                <v:textbox>
                  <w:txbxContent>
                    <w:p>
                      <w:pPr>
                        <w:ind w:firstLine="630" w:firstLineChars="300"/>
                        <w:rPr>
                          <w:rFonts w:hint="eastAsia" w:ascii="仿宋_GB2312" w:eastAsia="仿宋_GB2312"/>
                        </w:rPr>
                      </w:pPr>
                      <w:r>
                        <w:rPr>
                          <w:rFonts w:hint="eastAsia" w:ascii="仿宋_GB2312" w:eastAsia="仿宋_GB2312"/>
                        </w:rPr>
                        <w:t>项目经理</w:t>
                      </w:r>
                    </w:p>
                  </w:txbxContent>
                </v:textbox>
              </v:shape>
            </w:pict>
          </mc:Fallback>
        </mc:AlternateContent>
      </w:r>
      <w:r>
        <w:rPr>
          <w:sz w:val="30"/>
        </w:rPr>
        <mc:AlternateContent>
          <mc:Choice Requires="wps">
            <w:drawing>
              <wp:anchor distT="0" distB="0" distL="114300" distR="114300" simplePos="0" relativeHeight="251673600" behindDoc="0" locked="0" layoutInCell="1" allowOverlap="1">
                <wp:simplePos x="0" y="0"/>
                <wp:positionH relativeFrom="column">
                  <wp:posOffset>3863975</wp:posOffset>
                </wp:positionH>
                <wp:positionV relativeFrom="paragraph">
                  <wp:posOffset>26670</wp:posOffset>
                </wp:positionV>
                <wp:extent cx="0" cy="197485"/>
                <wp:effectExtent l="38100" t="0" r="38100" b="12065"/>
                <wp:wrapNone/>
                <wp:docPr id="141" name="直线 1776"/>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76" o:spid="_x0000_s1026" o:spt="20" style="position:absolute;left:0pt;margin-left:304.25pt;margin-top:2.1pt;height:15.55pt;width:0pt;z-index:251673600;mso-width-relative:page;mso-height-relative:page;" filled="f" stroked="t" coordsize="21600,21600" o:gfxdata="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vQN/E2AAAAAgBAAAPAAAAAAAAAAEA&#10;IAAAACIAAABkcnMvZG93bnJldi54bWxQSwECFAAUAAAACACHTuJAlNhbndYBAACVAwAADgAAAAAA&#10;AAABACAAAAAnAQAAZHJzL2Uyb0RvYy54bWxQSwUGAAAAAAYABgBZAQAAb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667456" behindDoc="0" locked="0" layoutInCell="1" allowOverlap="1">
                <wp:simplePos x="0" y="0"/>
                <wp:positionH relativeFrom="column">
                  <wp:posOffset>3863975</wp:posOffset>
                </wp:positionH>
                <wp:positionV relativeFrom="paragraph">
                  <wp:posOffset>17780</wp:posOffset>
                </wp:positionV>
                <wp:extent cx="0" cy="197485"/>
                <wp:effectExtent l="38100" t="0" r="38100" b="12065"/>
                <wp:wrapNone/>
                <wp:docPr id="135" name="直线 1445"/>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45" o:spid="_x0000_s1026" o:spt="20" style="position:absolute;left:0pt;margin-left:304.25pt;margin-top:1.4pt;height:15.55pt;width:0pt;z-index:251667456;mso-width-relative:page;mso-height-relative:page;" filled="f" stroked="t" coordsize="21600,21600" o:gfxdata="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umGwjYAAAACAEAAA8AAAAAAAAA&#10;AQAgAAAAIgAAAGRycy9kb3ducmV2LnhtbFBLAQIUABQAAAAIAIdO4kBeEqhr2AEAAJUDAAAOAAAA&#10;AAAAAAEAIAAAACcBAABkcnMvZTJvRG9jLnhtbFBLBQYAAAAABgAGAFkBAABxBQ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186690</wp:posOffset>
                </wp:positionV>
                <wp:extent cx="1472565" cy="381635"/>
                <wp:effectExtent l="4445" t="4445" r="8890" b="13970"/>
                <wp:wrapNone/>
                <wp:docPr id="49" name="文本框 1437"/>
                <wp:cNvGraphicFramePr/>
                <a:graphic xmlns:a="http://schemas.openxmlformats.org/drawingml/2006/main">
                  <a:graphicData uri="http://schemas.microsoft.com/office/word/2010/wordprocessingShape">
                    <wps:wsp>
                      <wps:cNvSpPr txBox="1"/>
                      <wps:spPr>
                        <a:xfrm>
                          <a:off x="0" y="0"/>
                          <a:ext cx="1472565" cy="381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30" w:firstLineChars="300"/>
                              <w:rPr>
                                <w:rFonts w:hint="eastAsia" w:ascii="仿宋_GB2312" w:eastAsia="仿宋_GB2312"/>
                              </w:rPr>
                            </w:pPr>
                            <w:r>
                              <w:rPr>
                                <w:rFonts w:hint="eastAsia" w:ascii="仿宋_GB2312" w:eastAsia="仿宋_GB2312"/>
                              </w:rPr>
                              <w:t>项目经理</w:t>
                            </w:r>
                          </w:p>
                        </w:txbxContent>
                      </wps:txbx>
                      <wps:bodyPr wrap="square" upright="1"/>
                    </wps:wsp>
                  </a:graphicData>
                </a:graphic>
              </wp:anchor>
            </w:drawing>
          </mc:Choice>
          <mc:Fallback>
            <w:pict>
              <v:shape id="文本框 1437" o:spid="_x0000_s1026" o:spt="202" type="#_x0000_t202" style="position:absolute;left:0pt;margin-left:238.8pt;margin-top:14.7pt;height:30.05pt;width:115.95pt;z-index:251663360;mso-width-relative:page;mso-height-relative:page;" fillcolor="#FFFFFF" filled="t" stroked="t" coordsize="21600,21600" o:gfxdata="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esUIdkAAAAJAQAADwAAAAAAAAABACAAAAAiAAAAZHJzL2Rvd25y&#10;ZXYueG1sUEsBAhQAFAAAAAgAh07iQJlVoQr9AQAA+gMAAA4AAAAAAAAAAQAgAAAAKAEAAGRycy9l&#10;Mm9Eb2MueG1sUEsFBgAAAAAGAAYAWQEAAJcFAAAAAA==&#10;">
                <v:fill on="t" focussize="0,0"/>
                <v:stroke color="#000000" joinstyle="miter"/>
                <v:imagedata o:title=""/>
                <o:lock v:ext="edit" aspectratio="f"/>
                <v:textbox>
                  <w:txbxContent>
                    <w:p>
                      <w:pPr>
                        <w:ind w:firstLine="630" w:firstLineChars="300"/>
                        <w:rPr>
                          <w:rFonts w:hint="eastAsia" w:ascii="仿宋_GB2312" w:eastAsia="仿宋_GB2312"/>
                        </w:rPr>
                      </w:pPr>
                      <w:r>
                        <w:rPr>
                          <w:rFonts w:hint="eastAsia" w:ascii="仿宋_GB2312" w:eastAsia="仿宋_GB2312"/>
                        </w:rPr>
                        <w:t>项目经理</w:t>
                      </w:r>
                    </w:p>
                  </w:txbxContent>
                </v:textbox>
              </v:shape>
            </w:pict>
          </mc:Fallback>
        </mc:AlternateContent>
      </w:r>
      <w:bookmarkEnd w:id="414"/>
      <w:bookmarkEnd w:id="415"/>
      <w:bookmarkEnd w:id="416"/>
      <w:bookmarkEnd w:id="417"/>
    </w:p>
    <w:p>
      <w:pPr>
        <w:rPr>
          <w:rFonts w:hint="eastAsia" w:ascii="黑体" w:hAnsi="GungsuhChe" w:eastAsia="黑体"/>
          <w:bCs/>
          <w:sz w:val="30"/>
          <w:szCs w:val="30"/>
        </w:rPr>
      </w:pPr>
      <w:bookmarkStart w:id="418" w:name="_Toc525107618"/>
      <w:bookmarkStart w:id="419" w:name="_Toc525107752"/>
      <w:bookmarkStart w:id="420" w:name="_Toc524618567"/>
      <w:bookmarkStart w:id="421" w:name="_Toc525107865"/>
      <w:r>
        <w:rPr>
          <w:sz w:val="30"/>
        </w:rPr>
        <mc:AlternateContent>
          <mc:Choice Requires="wps">
            <w:drawing>
              <wp:anchor distT="0" distB="0" distL="114300" distR="114300" simplePos="0" relativeHeight="251668480" behindDoc="0" locked="0" layoutInCell="1" allowOverlap="1">
                <wp:simplePos x="0" y="0"/>
                <wp:positionH relativeFrom="column">
                  <wp:posOffset>3854450</wp:posOffset>
                </wp:positionH>
                <wp:positionV relativeFrom="paragraph">
                  <wp:posOffset>224790</wp:posOffset>
                </wp:positionV>
                <wp:extent cx="0" cy="197485"/>
                <wp:effectExtent l="38100" t="0" r="38100" b="12065"/>
                <wp:wrapNone/>
                <wp:docPr id="136" name="直线 1446"/>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46" o:spid="_x0000_s1026" o:spt="20" style="position:absolute;left:0pt;margin-left:303.5pt;margin-top:17.7pt;height:15.55pt;width:0pt;z-index:251668480;mso-width-relative:page;mso-height-relative:page;" filled="f" stroked="t" coordsize="21600,21600" o:gfxdata="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dJyGdkAAAAJAQAADwAAAAAAAAAB&#10;ACAAAAAiAAAAZHJzL2Rvd25yZXYueG1sUEsBAhQAFAAAAAgAh07iQM3dAT/WAQAAlQMAAA4AAAAA&#10;AAAAAQAgAAAAKAEAAGRycy9lMm9Eb2MueG1sUEsFBgAAAAAGAAYAWQEAAHAFAAAAAA==&#10;">
                <v:fill on="f" focussize="0,0"/>
                <v:stroke color="#000000" joinstyle="round" endarrow="block"/>
                <v:imagedata o:title=""/>
                <o:lock v:ext="edit" aspectratio="f"/>
              </v:line>
            </w:pict>
          </mc:Fallback>
        </mc:AlternateContent>
      </w:r>
      <w:bookmarkEnd w:id="418"/>
      <w:bookmarkEnd w:id="419"/>
      <w:bookmarkEnd w:id="420"/>
      <w:bookmarkEnd w:id="421"/>
    </w:p>
    <w:p>
      <w:pPr>
        <w:rPr>
          <w:rFonts w:hint="eastAsia" w:ascii="黑体" w:hAnsi="GungsuhChe" w:eastAsia="黑体"/>
          <w:bCs/>
          <w:sz w:val="30"/>
          <w:szCs w:val="30"/>
        </w:rPr>
      </w:pPr>
    </w:p>
    <w:p>
      <w:pPr>
        <w:rPr>
          <w:rFonts w:hint="eastAsia" w:ascii="黑体" w:hAnsi="GungsuhChe" w:eastAsia="黑体"/>
          <w:bCs/>
          <w:sz w:val="30"/>
          <w:szCs w:val="30"/>
        </w:rPr>
      </w:pPr>
    </w:p>
    <w:p>
      <w:pPr>
        <w:rPr>
          <w:rFonts w:hint="eastAsia" w:ascii="黑体" w:hAnsi="GungsuhChe" w:eastAsia="黑体"/>
          <w:bCs/>
          <w:sz w:val="30"/>
          <w:szCs w:val="30"/>
        </w:rPr>
      </w:pPr>
      <w:bookmarkStart w:id="422" w:name="_Toc525107753"/>
      <w:bookmarkStart w:id="423" w:name="_Toc525107619"/>
      <w:bookmarkStart w:id="424" w:name="_Toc525107866"/>
      <w:bookmarkStart w:id="425" w:name="_Toc524618568"/>
      <w:r>
        <w:rPr>
          <w:sz w:val="30"/>
        </w:rPr>
        <mc:AlternateContent>
          <mc:Choice Requires="wps">
            <w:drawing>
              <wp:anchor distT="0" distB="0" distL="114300" distR="114300" simplePos="0" relativeHeight="251669504" behindDoc="0" locked="0" layoutInCell="1" allowOverlap="1">
                <wp:simplePos x="0" y="0"/>
                <wp:positionH relativeFrom="column">
                  <wp:posOffset>3854450</wp:posOffset>
                </wp:positionH>
                <wp:positionV relativeFrom="paragraph">
                  <wp:posOffset>333375</wp:posOffset>
                </wp:positionV>
                <wp:extent cx="0" cy="197485"/>
                <wp:effectExtent l="38100" t="0" r="38100" b="12065"/>
                <wp:wrapNone/>
                <wp:docPr id="137" name="直线 1448"/>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48" o:spid="_x0000_s1026" o:spt="20" style="position:absolute;left:0pt;margin-left:303.5pt;margin-top:26.25pt;height:15.55pt;width:0pt;z-index:251669504;mso-width-relative:page;mso-height-relative:page;" filled="f" stroked="t" coordsize="21600,21600" o:gfxdata="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zXzeNkAAAAJAQAADwAAAAAAAAAB&#10;ACAAAAAiAAAAZHJzL2Rvd25yZXYueG1sUEsBAhQAFAAAAAgAh07iQC0IYGLWAQAAlQMAAA4AAAAA&#10;AAAAAQAgAAAAKAEAAGRycy9lMm9Eb2MueG1sUEsFBgAAAAAGAAYAWQEAAHAFAAAAAA==&#10;">
                <v:fill on="f" focussize="0,0"/>
                <v:stroke color="#000000" joinstyle="round" endarrow="block"/>
                <v:imagedata o:title=""/>
                <o:lock v:ext="edit" aspectratio="f"/>
              </v:line>
            </w:pict>
          </mc:Fallback>
        </mc:AlternateContent>
      </w:r>
      <w:bookmarkEnd w:id="422"/>
      <w:bookmarkEnd w:id="423"/>
      <w:bookmarkEnd w:id="424"/>
      <w:bookmarkEnd w:id="425"/>
    </w:p>
    <w:p>
      <w:pPr>
        <w:rPr>
          <w:rFonts w:hint="eastAsia" w:ascii="黑体" w:hAnsi="GungsuhChe" w:eastAsia="黑体"/>
          <w:bCs/>
          <w:sz w:val="30"/>
          <w:szCs w:val="30"/>
        </w:rPr>
      </w:pPr>
    </w:p>
    <w:p>
      <w:pPr>
        <w:rPr>
          <w:rFonts w:hint="eastAsia" w:ascii="宋体" w:hAnsi="宋体"/>
          <w:sz w:val="24"/>
        </w:rPr>
      </w:pPr>
      <w:r>
        <w:rPr>
          <w:sz w:val="30"/>
        </w:rPr>
        <mc:AlternateContent>
          <mc:Choice Requires="wps">
            <w:drawing>
              <wp:anchor distT="0" distB="0" distL="114300" distR="114300" simplePos="0" relativeHeight="251670528" behindDoc="0" locked="0" layoutInCell="1" allowOverlap="1">
                <wp:simplePos x="0" y="0"/>
                <wp:positionH relativeFrom="column">
                  <wp:posOffset>3854450</wp:posOffset>
                </wp:positionH>
                <wp:positionV relativeFrom="paragraph">
                  <wp:posOffset>206375</wp:posOffset>
                </wp:positionV>
                <wp:extent cx="0" cy="197485"/>
                <wp:effectExtent l="38100" t="0" r="38100" b="12065"/>
                <wp:wrapNone/>
                <wp:docPr id="138" name="直线 1449"/>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49" o:spid="_x0000_s1026" o:spt="20" style="position:absolute;left:0pt;margin-left:303.5pt;margin-top:16.25pt;height:15.55pt;width:0pt;z-index:251670528;mso-width-relative:page;mso-height-relative:page;" filled="f" stroked="t" coordsize="21600,21600" o:gfxdata="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dOeww2QAAAAkBAAAPAAAAAAAAAAEA&#10;IAAAACIAAABkcnMvZG93bnJldi54bWxQSwECFAAUAAAACACHTuJAFt4+j9UBAACVAwAADgAAAAAA&#10;AAABACAAAAAoAQAAZHJzL2Uyb0RvYy54bWxQSwUGAAAAAAYABgBZAQAAbwUAAAAA&#10;">
                <v:fill on="f" focussize="0,0"/>
                <v:stroke color="#000000" joinstyle="round" endarrow="block"/>
                <v:imagedata o:title=""/>
                <o:lock v:ext="edit" aspectratio="f"/>
              </v:line>
            </w:pict>
          </mc:Fallback>
        </mc:AlternateContent>
      </w:r>
    </w:p>
    <w:p>
      <w:pPr>
        <w:rPr>
          <w:rFonts w:hint="eastAsia" w:ascii="宋体" w:hAnsi="宋体"/>
          <w:sz w:val="24"/>
        </w:rPr>
      </w:pPr>
    </w:p>
    <w:p>
      <w:pPr>
        <w:rPr>
          <w:rFonts w:hint="eastAsia" w:ascii="宋体" w:hAnsi="宋体"/>
          <w:sz w:val="24"/>
        </w:rPr>
      </w:pPr>
    </w:p>
    <w:p>
      <w:pPr>
        <w:ind w:firstLine="480" w:firstLineChars="200"/>
        <w:rPr>
          <w:rFonts w:hint="eastAsia" w:ascii="宋体" w:hAnsi="宋体"/>
          <w:sz w:val="24"/>
        </w:rPr>
      </w:pPr>
      <w:r>
        <w:rPr>
          <w:rFonts w:hint="eastAsia" w:ascii="宋体" w:hAnsi="宋体"/>
          <w:sz w:val="24"/>
        </w:rPr>
        <w:t>3、安全管理网络</w:t>
      </w:r>
    </w:p>
    <w:p>
      <w:pPr>
        <w:ind w:firstLine="480" w:firstLineChars="200"/>
        <w:rPr>
          <w:rFonts w:hint="eastAsia" w:ascii="宋体" w:hAnsi="宋体"/>
          <w:sz w:val="24"/>
        </w:rPr>
      </w:pPr>
      <w:r>
        <w:rPr>
          <w:rFonts w:hint="eastAsia" w:ascii="宋体" w:hAnsi="宋体"/>
          <w:sz w:val="24"/>
        </w:rPr>
        <w:t>安全生产监控网络图见下图。</w:t>
      </w:r>
    </w:p>
    <w:p>
      <w:pPr>
        <w:ind w:firstLine="480" w:firstLineChars="200"/>
        <w:rPr>
          <w:rFonts w:hint="eastAsia" w:ascii="宋体" w:hAnsi="宋体"/>
          <w:sz w:val="24"/>
        </w:rPr>
      </w:pPr>
      <w:r>
        <w:rPr>
          <w:rFonts w:hint="eastAsia" w:ascii="宋体" w:hAnsi="宋体"/>
          <w:sz w:val="24"/>
        </w:rPr>
        <w:t>4、安全管理制度</w:t>
      </w:r>
    </w:p>
    <w:p>
      <w:pPr>
        <w:ind w:firstLine="480" w:firstLineChars="200"/>
        <w:rPr>
          <w:rFonts w:hint="eastAsia" w:ascii="宋体" w:hAnsi="宋体"/>
          <w:sz w:val="24"/>
        </w:rPr>
      </w:pPr>
      <w:r>
        <w:rPr>
          <w:rFonts w:hint="eastAsia" w:ascii="宋体" w:hAnsi="宋体"/>
          <w:sz w:val="24"/>
        </w:rPr>
        <w:t>4.1安全技术交底制度</w:t>
      </w:r>
    </w:p>
    <w:p>
      <w:pPr>
        <w:ind w:firstLine="480" w:firstLineChars="200"/>
        <w:rPr>
          <w:rFonts w:hint="eastAsia" w:ascii="宋体" w:hAnsi="宋体"/>
          <w:sz w:val="24"/>
        </w:rPr>
      </w:pPr>
      <w:r>
        <w:rPr>
          <w:rFonts w:hint="eastAsia" w:ascii="宋体" w:hAnsi="宋体"/>
          <w:sz w:val="24"/>
        </w:rPr>
        <w:t>根据安全措施和现场实际情况，各级管理人员需亲自逐级进行书面交底。</w:t>
      </w:r>
    </w:p>
    <w:p>
      <w:pPr>
        <w:ind w:firstLine="480" w:firstLineChars="200"/>
        <w:rPr>
          <w:rFonts w:hint="eastAsia" w:ascii="宋体" w:hAnsi="宋体"/>
          <w:sz w:val="24"/>
        </w:rPr>
      </w:pPr>
      <w:r>
        <w:rPr>
          <w:rFonts w:hint="eastAsia" w:ascii="宋体" w:hAnsi="宋体"/>
          <w:sz w:val="24"/>
        </w:rPr>
        <w:t>4.2班前检查制度</w:t>
      </w:r>
    </w:p>
    <w:p>
      <w:pPr>
        <w:ind w:firstLine="480" w:firstLineChars="200"/>
        <w:rPr>
          <w:rFonts w:hint="eastAsia" w:ascii="宋体" w:hAnsi="宋体"/>
          <w:sz w:val="24"/>
        </w:rPr>
      </w:pPr>
      <w:r>
        <w:rPr>
          <w:rFonts w:hint="eastAsia" w:ascii="宋体" w:hAnsi="宋体"/>
          <w:sz w:val="24"/>
        </w:rPr>
        <w:t>责任工程师和专业安全工程师必须督促与检查施工方、专业施工队对安全防护措施是否进行了检查。</w:t>
      </w: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安全生产监控网络图</w:t>
      </w:r>
    </w:p>
    <w:p>
      <w:pPr>
        <w:ind w:firstLine="480" w:firstLineChars="200"/>
        <w:rPr>
          <w:rFonts w:hint="eastAsia" w:ascii="宋体" w:hAnsi="宋体"/>
          <w:sz w:val="24"/>
        </w:rPr>
      </w:pPr>
    </w:p>
    <w:p>
      <w:pPr>
        <w:jc w:val="center"/>
        <w:rPr>
          <w:rFonts w:hint="eastAsia"/>
          <w:b/>
          <w:sz w:val="32"/>
          <w:szCs w:val="32"/>
        </w:rPr>
      </w:pPr>
      <w:r>
        <w:rPr>
          <w:rFonts w:hint="eastAsia"/>
          <w:b/>
          <w:sz w:val="32"/>
          <w:szCs w:val="32"/>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204470</wp:posOffset>
                </wp:positionV>
                <wp:extent cx="5667375" cy="7627620"/>
                <wp:effectExtent l="9525" t="9525" r="19050" b="20955"/>
                <wp:wrapNone/>
                <wp:docPr id="98" name="组合 1458"/>
                <wp:cNvGraphicFramePr/>
                <a:graphic xmlns:a="http://schemas.openxmlformats.org/drawingml/2006/main">
                  <a:graphicData uri="http://schemas.microsoft.com/office/word/2010/wordprocessingGroup">
                    <wpg:wgp>
                      <wpg:cNvGrpSpPr/>
                      <wpg:grpSpPr>
                        <a:xfrm>
                          <a:off x="0" y="0"/>
                          <a:ext cx="5667375" cy="7627620"/>
                          <a:chOff x="1800" y="2688"/>
                          <a:chExt cx="8100" cy="11412"/>
                        </a:xfrm>
                      </wpg:grpSpPr>
                      <wps:wsp>
                        <wps:cNvPr id="50" name="文本框 1459"/>
                        <wps:cNvSpPr txBox="1"/>
                        <wps:spPr>
                          <a:xfrm>
                            <a:off x="252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群众</w:t>
                              </w:r>
                            </w:p>
                            <w:p>
                              <w:pPr>
                                <w:jc w:val="center"/>
                                <w:rPr>
                                  <w:rFonts w:hint="eastAsia" w:ascii="仿宋_GB2312" w:eastAsia="仿宋_GB2312"/>
                                  <w:sz w:val="24"/>
                                </w:rPr>
                              </w:pPr>
                              <w:r>
                                <w:rPr>
                                  <w:rFonts w:hint="eastAsia" w:ascii="仿宋_GB2312" w:eastAsia="仿宋_GB2312"/>
                                  <w:sz w:val="24"/>
                                </w:rPr>
                                <w:t>监督</w:t>
                              </w:r>
                            </w:p>
                          </w:txbxContent>
                        </wps:txbx>
                        <wps:bodyPr wrap="square" lIns="144000" tIns="45720" rIns="91440" bIns="45720" upright="1"/>
                      </wps:wsp>
                      <wps:wsp>
                        <wps:cNvPr id="51" name="文本框 1460"/>
                        <wps:cNvSpPr txBox="1"/>
                        <wps:spPr>
                          <a:xfrm>
                            <a:off x="396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安全</w:t>
                              </w:r>
                            </w:p>
                            <w:p>
                              <w:pPr>
                                <w:jc w:val="center"/>
                                <w:rPr>
                                  <w:rFonts w:hint="eastAsia" w:ascii="仿宋_GB2312" w:eastAsia="仿宋_GB2312"/>
                                  <w:sz w:val="24"/>
                                </w:rPr>
                              </w:pPr>
                              <w:r>
                                <w:rPr>
                                  <w:rFonts w:hint="eastAsia" w:ascii="仿宋_GB2312" w:eastAsia="仿宋_GB2312"/>
                                  <w:sz w:val="24"/>
                                </w:rPr>
                                <w:t>教育</w:t>
                              </w:r>
                            </w:p>
                          </w:txbxContent>
                        </wps:txbx>
                        <wps:bodyPr wrap="square" lIns="144000" tIns="45720" rIns="91440" bIns="45720" upright="1"/>
                      </wps:wsp>
                      <wps:wsp>
                        <wps:cNvPr id="52" name="文本框 1461"/>
                        <wps:cNvSpPr txBox="1"/>
                        <wps:spPr>
                          <a:xfrm>
                            <a:off x="540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生产</w:t>
                              </w:r>
                            </w:p>
                            <w:p>
                              <w:pPr>
                                <w:jc w:val="center"/>
                                <w:rPr>
                                  <w:rFonts w:hint="eastAsia" w:ascii="仿宋_GB2312" w:eastAsia="仿宋_GB2312"/>
                                  <w:sz w:val="24"/>
                                </w:rPr>
                              </w:pPr>
                              <w:r>
                                <w:rPr>
                                  <w:rFonts w:hint="eastAsia" w:ascii="仿宋_GB2312" w:eastAsia="仿宋_GB2312"/>
                                  <w:sz w:val="24"/>
                                </w:rPr>
                                <w:t>指挥</w:t>
                              </w:r>
                            </w:p>
                          </w:txbxContent>
                        </wps:txbx>
                        <wps:bodyPr wrap="square" lIns="144000" tIns="45720" rIns="91440" bIns="45720" upright="1"/>
                      </wps:wsp>
                      <wps:wsp>
                        <wps:cNvPr id="53" name="文本框 1462"/>
                        <wps:cNvSpPr txBox="1"/>
                        <wps:spPr>
                          <a:xfrm>
                            <a:off x="684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技术</w:t>
                              </w:r>
                            </w:p>
                            <w:p>
                              <w:pPr>
                                <w:jc w:val="center"/>
                                <w:rPr>
                                  <w:rFonts w:hint="eastAsia" w:ascii="仿宋_GB2312" w:eastAsia="仿宋_GB2312"/>
                                  <w:sz w:val="24"/>
                                </w:rPr>
                              </w:pPr>
                              <w:r>
                                <w:rPr>
                                  <w:rFonts w:hint="eastAsia" w:ascii="仿宋_GB2312" w:eastAsia="仿宋_GB2312"/>
                                  <w:sz w:val="24"/>
                                </w:rPr>
                                <w:t>安全</w:t>
                              </w:r>
                            </w:p>
                          </w:txbxContent>
                        </wps:txbx>
                        <wps:bodyPr wrap="square" lIns="144000" tIns="45720" rIns="91440" bIns="45720" upright="1"/>
                      </wps:wsp>
                      <wps:wsp>
                        <wps:cNvPr id="54" name="文本框 1463"/>
                        <wps:cNvSpPr txBox="1"/>
                        <wps:spPr>
                          <a:xfrm>
                            <a:off x="828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安 全</w:t>
                              </w:r>
                            </w:p>
                            <w:p>
                              <w:pPr>
                                <w:jc w:val="center"/>
                                <w:rPr>
                                  <w:rFonts w:hint="eastAsia" w:ascii="仿宋_GB2312" w:eastAsia="仿宋_GB2312"/>
                                  <w:sz w:val="24"/>
                                </w:rPr>
                              </w:pPr>
                              <w:r>
                                <w:rPr>
                                  <w:rFonts w:hint="eastAsia" w:ascii="仿宋_GB2312" w:eastAsia="仿宋_GB2312"/>
                                  <w:sz w:val="24"/>
                                </w:rPr>
                                <w:t>生 产</w:t>
                              </w:r>
                            </w:p>
                            <w:p>
                              <w:pPr>
                                <w:jc w:val="center"/>
                                <w:rPr>
                                  <w:rFonts w:hint="eastAsia" w:ascii="仿宋_GB2312" w:eastAsia="仿宋_GB2312"/>
                                  <w:sz w:val="24"/>
                                </w:rPr>
                              </w:pPr>
                              <w:r>
                                <w:rPr>
                                  <w:rFonts w:hint="eastAsia" w:ascii="仿宋_GB2312" w:eastAsia="仿宋_GB2312"/>
                                  <w:sz w:val="24"/>
                                </w:rPr>
                                <w:t>竞 赛</w:t>
                              </w:r>
                            </w:p>
                          </w:txbxContent>
                        </wps:txbx>
                        <wps:bodyPr wrap="square" lIns="144000" tIns="144000" rIns="91440" bIns="45720" upright="1"/>
                      </wps:wsp>
                      <wps:wsp>
                        <wps:cNvPr id="55" name="文本框 1464"/>
                        <wps:cNvSpPr txBox="1"/>
                        <wps:spPr>
                          <a:xfrm>
                            <a:off x="2340" y="5184"/>
                            <a:ext cx="144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rPr>
                                  <w:rFonts w:hint="eastAsia" w:ascii="仿宋_GB2312" w:eastAsia="仿宋_GB2312"/>
                                  <w:sz w:val="24"/>
                                </w:rPr>
                              </w:pPr>
                              <w:r>
                                <w:rPr>
                                  <w:rFonts w:hint="eastAsia" w:ascii="仿宋_GB2312" w:eastAsia="仿宋_GB2312"/>
                                  <w:sz w:val="24"/>
                                </w:rPr>
                                <w:t>安全班组</w:t>
                              </w:r>
                            </w:p>
                            <w:p>
                              <w:pPr>
                                <w:rPr>
                                  <w:rFonts w:hint="eastAsia" w:ascii="仿宋_GB2312" w:eastAsia="仿宋_GB2312"/>
                                  <w:sz w:val="24"/>
                                </w:rPr>
                              </w:pPr>
                              <w:r>
                                <w:rPr>
                                  <w:rFonts w:hint="eastAsia" w:ascii="仿宋_GB2312" w:eastAsia="仿宋_GB2312"/>
                                  <w:sz w:val="24"/>
                                </w:rPr>
                                <w:t>活    动</w:t>
                              </w:r>
                            </w:p>
                          </w:txbxContent>
                        </wps:txbx>
                        <wps:bodyPr wrap="square" lIns="216000" tIns="45720" rIns="91440" bIns="45720" upright="1"/>
                      </wps:wsp>
                      <wps:wsp>
                        <wps:cNvPr id="56" name="文本框 1465"/>
                        <wps:cNvSpPr txBox="1"/>
                        <wps:spPr>
                          <a:xfrm>
                            <a:off x="4777" y="7524"/>
                            <a:ext cx="234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rPr>
                                  <w:rFonts w:hint="eastAsia" w:ascii="仿宋_GB2312" w:eastAsia="仿宋_GB2312"/>
                                  <w:sz w:val="24"/>
                                </w:rPr>
                              </w:pPr>
                              <w:r>
                                <w:rPr>
                                  <w:rFonts w:hint="eastAsia" w:ascii="仿宋_GB2312" w:eastAsia="仿宋_GB2312"/>
                                  <w:sz w:val="24"/>
                                </w:rPr>
                                <w:t>安全监理部门</w:t>
                              </w:r>
                            </w:p>
                          </w:txbxContent>
                        </wps:txbx>
                        <wps:bodyPr wrap="square" lIns="288000" tIns="180000" rIns="91440" bIns="45720" upright="1"/>
                      </wps:wsp>
                      <wps:wsp>
                        <wps:cNvPr id="57" name="文本框 1466"/>
                        <wps:cNvSpPr txBox="1"/>
                        <wps:spPr>
                          <a:xfrm>
                            <a:off x="7120" y="7524"/>
                            <a:ext cx="180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spacing w:line="240" w:lineRule="atLeast"/>
                                <w:jc w:val="center"/>
                                <w:rPr>
                                  <w:rFonts w:hint="eastAsia" w:ascii="仿宋_GB2312" w:eastAsia="仿宋_GB2312"/>
                                  <w:sz w:val="24"/>
                                </w:rPr>
                              </w:pPr>
                              <w:r>
                                <w:rPr>
                                  <w:rFonts w:hint="eastAsia" w:ascii="仿宋_GB2312" w:eastAsia="仿宋_GB2312"/>
                                  <w:sz w:val="24"/>
                                </w:rPr>
                                <w:t>专业安全检查</w:t>
                              </w:r>
                            </w:p>
                          </w:txbxContent>
                        </wps:txbx>
                        <wps:bodyPr wrap="square" lIns="162000" tIns="82800" rIns="91440" bIns="45720" upright="1"/>
                      </wps:wsp>
                      <wps:wsp>
                        <wps:cNvPr id="58" name="文本框 1467"/>
                        <wps:cNvSpPr txBox="1"/>
                        <wps:spPr>
                          <a:xfrm>
                            <a:off x="1800" y="11454"/>
                            <a:ext cx="162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人的意识与行为控制</w:t>
                              </w:r>
                            </w:p>
                          </w:txbxContent>
                        </wps:txbx>
                        <wps:bodyPr wrap="square" upright="1"/>
                      </wps:wsp>
                      <wps:wsp>
                        <wps:cNvPr id="59" name="文本框 1468"/>
                        <wps:cNvSpPr txBox="1"/>
                        <wps:spPr>
                          <a:xfrm>
                            <a:off x="360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联保互保</w:t>
                              </w:r>
                            </w:p>
                            <w:p>
                              <w:pPr>
                                <w:jc w:val="center"/>
                                <w:rPr>
                                  <w:rFonts w:hint="eastAsia" w:ascii="仿宋_GB2312" w:eastAsia="仿宋_GB2312"/>
                                  <w:sz w:val="24"/>
                                </w:rPr>
                              </w:pPr>
                              <w:r>
                                <w:rPr>
                                  <w:rFonts w:hint="eastAsia" w:ascii="仿宋_GB2312" w:eastAsia="仿宋_GB2312"/>
                                  <w:sz w:val="24"/>
                                </w:rPr>
                                <w:t>责任制</w:t>
                              </w:r>
                            </w:p>
                          </w:txbxContent>
                        </wps:txbx>
                        <wps:bodyPr wrap="square" upright="1"/>
                      </wps:wsp>
                      <wps:wsp>
                        <wps:cNvPr id="60" name="文本框 1469"/>
                        <wps:cNvSpPr txBox="1"/>
                        <wps:spPr>
                          <a:xfrm>
                            <a:off x="522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专职安全员责任制</w:t>
                              </w:r>
                            </w:p>
                          </w:txbxContent>
                        </wps:txbx>
                        <wps:bodyPr wrap="square" upright="1"/>
                      </wps:wsp>
                      <wps:wsp>
                        <wps:cNvPr id="61" name="文本框 1470"/>
                        <wps:cNvSpPr txBox="1"/>
                        <wps:spPr>
                          <a:xfrm>
                            <a:off x="684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班组班前</w:t>
                              </w:r>
                            </w:p>
                            <w:p>
                              <w:pPr>
                                <w:jc w:val="center"/>
                                <w:rPr>
                                  <w:rFonts w:hint="eastAsia" w:ascii="仿宋_GB2312" w:eastAsia="仿宋_GB2312"/>
                                  <w:sz w:val="24"/>
                                </w:rPr>
                              </w:pPr>
                              <w:r>
                                <w:rPr>
                                  <w:rFonts w:hint="eastAsia" w:ascii="仿宋_GB2312" w:eastAsia="仿宋_GB2312"/>
                                  <w:sz w:val="24"/>
                                </w:rPr>
                                <w:t>安全交底</w:t>
                              </w:r>
                            </w:p>
                          </w:txbxContent>
                        </wps:txbx>
                        <wps:bodyPr wrap="square" upright="1"/>
                      </wps:wsp>
                      <wps:wsp>
                        <wps:cNvPr id="62" name="文本框 1471"/>
                        <wps:cNvSpPr txBox="1"/>
                        <wps:spPr>
                          <a:xfrm>
                            <a:off x="846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安全技术</w:t>
                              </w:r>
                            </w:p>
                            <w:p>
                              <w:pPr>
                                <w:jc w:val="center"/>
                                <w:rPr>
                                  <w:rFonts w:hint="eastAsia" w:ascii="仿宋_GB2312" w:eastAsia="仿宋_GB2312"/>
                                  <w:sz w:val="24"/>
                                </w:rPr>
                              </w:pPr>
                              <w:r>
                                <w:rPr>
                                  <w:rFonts w:hint="eastAsia" w:ascii="仿宋_GB2312" w:eastAsia="仿宋_GB2312"/>
                                  <w:sz w:val="24"/>
                                </w:rPr>
                                <w:t>劳动保护</w:t>
                              </w:r>
                            </w:p>
                          </w:txbxContent>
                        </wps:txbx>
                        <wps:bodyPr wrap="square" upright="1"/>
                      </wps:wsp>
                      <wps:wsp>
                        <wps:cNvPr id="63" name="文本框 1472"/>
                        <wps:cNvSpPr txBox="1"/>
                        <wps:spPr>
                          <a:xfrm>
                            <a:off x="198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rPr>
                                  <w:rFonts w:hint="eastAsia" w:ascii="仿宋_GB2312" w:eastAsia="仿宋_GB2312"/>
                                  <w:sz w:val="24"/>
                                </w:rPr>
                              </w:pPr>
                              <w:r>
                                <w:rPr>
                                  <w:rFonts w:hint="eastAsia" w:ascii="仿宋_GB2312" w:eastAsia="仿宋_GB2312"/>
                                  <w:sz w:val="24"/>
                                </w:rPr>
                                <w:t>道路施工</w:t>
                              </w:r>
                            </w:p>
                            <w:p>
                              <w:pPr>
                                <w:rPr>
                                  <w:rFonts w:hint="eastAsia" w:ascii="仿宋_GB2312" w:eastAsia="仿宋_GB2312"/>
                                  <w:sz w:val="24"/>
                                </w:rPr>
                              </w:pPr>
                              <w:r>
                                <w:rPr>
                                  <w:rFonts w:hint="eastAsia" w:ascii="仿宋_GB2312" w:eastAsia="仿宋_GB2312"/>
                                  <w:sz w:val="24"/>
                                </w:rPr>
                                <w:t>监    控</w:t>
                              </w:r>
                            </w:p>
                          </w:txbxContent>
                        </wps:txbx>
                        <wps:bodyPr wrap="square" lIns="126000" tIns="45720" rIns="91440" bIns="45720" upright="1"/>
                      </wps:wsp>
                      <wps:wsp>
                        <wps:cNvPr id="64" name="文本框 1473"/>
                        <wps:cNvSpPr txBox="1"/>
                        <wps:spPr>
                          <a:xfrm>
                            <a:off x="360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桥涵施工</w:t>
                              </w:r>
                            </w:p>
                            <w:p>
                              <w:pPr>
                                <w:jc w:val="center"/>
                                <w:rPr>
                                  <w:rFonts w:hint="eastAsia" w:ascii="仿宋_GB2312" w:eastAsia="仿宋_GB2312"/>
                                  <w:sz w:val="24"/>
                                </w:rPr>
                              </w:pPr>
                              <w:r>
                                <w:rPr>
                                  <w:rFonts w:hint="eastAsia" w:ascii="仿宋_GB2312" w:eastAsia="仿宋_GB2312"/>
                                  <w:sz w:val="24"/>
                                </w:rPr>
                                <w:t>监    控</w:t>
                              </w:r>
                            </w:p>
                          </w:txbxContent>
                        </wps:txbx>
                        <wps:bodyPr wrap="square" lIns="126000" tIns="45720" rIns="91440" bIns="45720" upright="1"/>
                      </wps:wsp>
                      <wps:wsp>
                        <wps:cNvPr id="65" name="文本框 1474"/>
                        <wps:cNvSpPr txBox="1"/>
                        <wps:spPr>
                          <a:xfrm>
                            <a:off x="522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交通照明</w:t>
                              </w:r>
                            </w:p>
                            <w:p>
                              <w:pPr>
                                <w:jc w:val="center"/>
                                <w:rPr>
                                  <w:rFonts w:hint="eastAsia" w:ascii="仿宋_GB2312" w:eastAsia="仿宋_GB2312"/>
                                  <w:sz w:val="24"/>
                                </w:rPr>
                              </w:pPr>
                              <w:r>
                                <w:rPr>
                                  <w:rFonts w:hint="eastAsia" w:ascii="仿宋_GB2312" w:eastAsia="仿宋_GB2312"/>
                                  <w:sz w:val="24"/>
                                </w:rPr>
                                <w:t>监    控</w:t>
                              </w:r>
                            </w:p>
                          </w:txbxContent>
                        </wps:txbx>
                        <wps:bodyPr wrap="square" lIns="126000" tIns="45720" rIns="91440" bIns="45720" upright="1"/>
                      </wps:wsp>
                      <wps:wsp>
                        <wps:cNvPr id="66" name="文本框 1475"/>
                        <wps:cNvSpPr txBox="1"/>
                        <wps:spPr>
                          <a:xfrm>
                            <a:off x="684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管线施工</w:t>
                              </w:r>
                            </w:p>
                            <w:p>
                              <w:pPr>
                                <w:jc w:val="center"/>
                                <w:rPr>
                                  <w:rFonts w:hint="eastAsia" w:ascii="仿宋_GB2312" w:eastAsia="仿宋_GB2312"/>
                                  <w:sz w:val="24"/>
                                </w:rPr>
                              </w:pPr>
                              <w:r>
                                <w:rPr>
                                  <w:rFonts w:hint="eastAsia" w:ascii="仿宋_GB2312" w:eastAsia="仿宋_GB2312"/>
                                  <w:sz w:val="24"/>
                                </w:rPr>
                                <w:t>监    控</w:t>
                              </w:r>
                            </w:p>
                          </w:txbxContent>
                        </wps:txbx>
                        <wps:bodyPr wrap="square" lIns="126000" tIns="45720" rIns="91440" bIns="45720" upright="1"/>
                      </wps:wsp>
                      <wps:wsp>
                        <wps:cNvPr id="67" name="文本框 1476"/>
                        <wps:cNvSpPr txBox="1"/>
                        <wps:spPr>
                          <a:xfrm>
                            <a:off x="846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rPr>
                                  <w:rFonts w:hint="eastAsia" w:ascii="仿宋_GB2312" w:eastAsia="仿宋_GB2312"/>
                                  <w:sz w:val="24"/>
                                </w:rPr>
                              </w:pPr>
                              <w:r>
                                <w:rPr>
                                  <w:rFonts w:hint="eastAsia" w:ascii="仿宋_GB2312" w:eastAsia="仿宋_GB2312"/>
                                  <w:sz w:val="24"/>
                                </w:rPr>
                                <w:t>照明、绿化   控</w:t>
                              </w:r>
                            </w:p>
                          </w:txbxContent>
                        </wps:txbx>
                        <wps:bodyPr wrap="square" lIns="180000" tIns="45720" rIns="91440" bIns="45720" upright="1"/>
                      </wps:wsp>
                      <wps:wsp>
                        <wps:cNvPr id="68" name="文本框 1477"/>
                        <wps:cNvSpPr txBox="1"/>
                        <wps:spPr>
                          <a:xfrm>
                            <a:off x="3420" y="13164"/>
                            <a:ext cx="180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rPr>
                                  <w:rFonts w:hint="eastAsia" w:ascii="仿宋_GB2312" w:eastAsia="仿宋_GB2312"/>
                                  <w:sz w:val="24"/>
                                </w:rPr>
                              </w:pPr>
                              <w:r>
                                <w:rPr>
                                  <w:rFonts w:hint="eastAsia" w:ascii="仿宋_GB2312" w:eastAsia="仿宋_GB2312"/>
                                  <w:sz w:val="24"/>
                                </w:rPr>
                                <w:t>现场作业</w:t>
                              </w:r>
                            </w:p>
                          </w:txbxContent>
                        </wps:txbx>
                        <wps:bodyPr wrap="square" lIns="252000" tIns="180000" rIns="91440" bIns="45720" upright="1"/>
                      </wps:wsp>
                      <wps:wsp>
                        <wps:cNvPr id="69" name="文本框 1478"/>
                        <wps:cNvSpPr txBox="1"/>
                        <wps:spPr>
                          <a:xfrm>
                            <a:off x="6660" y="13164"/>
                            <a:ext cx="180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rPr>
                                  <w:rFonts w:hint="eastAsia" w:ascii="仿宋_GB2312" w:eastAsia="仿宋_GB2312"/>
                                  <w:sz w:val="24"/>
                                </w:rPr>
                              </w:pPr>
                              <w:r>
                                <w:rPr>
                                  <w:rFonts w:hint="eastAsia" w:ascii="仿宋_GB2312" w:eastAsia="仿宋_GB2312"/>
                                  <w:sz w:val="24"/>
                                </w:rPr>
                                <w:t>现场防护</w:t>
                              </w:r>
                            </w:p>
                          </w:txbxContent>
                        </wps:txbx>
                        <wps:bodyPr wrap="square" lIns="252000" tIns="180000" rIns="91440" bIns="45720" upright="1"/>
                      </wps:wsp>
                      <wps:wsp>
                        <wps:cNvPr id="70" name="直线 1479"/>
                        <wps:cNvCnPr/>
                        <wps:spPr>
                          <a:xfrm>
                            <a:off x="3057" y="4092"/>
                            <a:ext cx="0" cy="1092"/>
                          </a:xfrm>
                          <a:prstGeom prst="line">
                            <a:avLst/>
                          </a:prstGeom>
                          <a:ln w="19050" cap="flat" cmpd="sng">
                            <a:solidFill>
                              <a:srgbClr val="000000"/>
                            </a:solidFill>
                            <a:prstDash val="solid"/>
                            <a:headEnd type="none" w="med" len="med"/>
                            <a:tailEnd type="triangle" w="sm" len="lg"/>
                          </a:ln>
                        </wps:spPr>
                        <wps:bodyPr upright="1"/>
                      </wps:wsp>
                      <wps:wsp>
                        <wps:cNvPr id="71" name="直线 1480"/>
                        <wps:cNvCnPr/>
                        <wps:spPr>
                          <a:xfrm>
                            <a:off x="8820" y="4092"/>
                            <a:ext cx="0" cy="1092"/>
                          </a:xfrm>
                          <a:prstGeom prst="line">
                            <a:avLst/>
                          </a:prstGeom>
                          <a:ln w="19050" cap="flat" cmpd="sng">
                            <a:solidFill>
                              <a:srgbClr val="000000"/>
                            </a:solidFill>
                            <a:prstDash val="solid"/>
                            <a:headEnd type="none" w="med" len="med"/>
                            <a:tailEnd type="triangle" w="sm" len="lg"/>
                          </a:ln>
                        </wps:spPr>
                        <wps:bodyPr upright="1"/>
                      </wps:wsp>
                      <wps:wsp>
                        <wps:cNvPr id="72" name="直线 1481"/>
                        <wps:cNvCnPr/>
                        <wps:spPr>
                          <a:xfrm>
                            <a:off x="5940" y="4092"/>
                            <a:ext cx="0" cy="780"/>
                          </a:xfrm>
                          <a:prstGeom prst="line">
                            <a:avLst/>
                          </a:prstGeom>
                          <a:ln w="19050" cap="flat" cmpd="sng">
                            <a:solidFill>
                              <a:srgbClr val="000000"/>
                            </a:solidFill>
                            <a:prstDash val="solid"/>
                            <a:headEnd type="none" w="med" len="med"/>
                            <a:tailEnd type="triangle" w="sm" len="lg"/>
                          </a:ln>
                        </wps:spPr>
                        <wps:bodyPr upright="1"/>
                      </wps:wsp>
                      <wps:wsp>
                        <wps:cNvPr id="73" name="椭圆 1482"/>
                        <wps:cNvSpPr/>
                        <wps:spPr>
                          <a:xfrm>
                            <a:off x="4860" y="4872"/>
                            <a:ext cx="2160" cy="2184"/>
                          </a:xfrm>
                          <a:prstGeom prst="ellipse">
                            <a:avLst/>
                          </a:prstGeom>
                          <a:solidFill>
                            <a:srgbClr val="00CCFF">
                              <a:alpha val="22000"/>
                            </a:srgbClr>
                          </a:solidFill>
                          <a:ln w="19050" cap="flat" cmpd="sng">
                            <a:solidFill>
                              <a:srgbClr val="000000"/>
                            </a:solidFill>
                            <a:prstDash val="solid"/>
                            <a:headEnd type="none" w="med" len="med"/>
                            <a:tailEnd type="none" w="med" len="med"/>
                          </a:ln>
                        </wps:spPr>
                        <wps:txbx>
                          <w:txbxContent>
                            <w:p>
                              <w:pPr>
                                <w:rPr>
                                  <w:rFonts w:hint="eastAsia" w:ascii="仿宋_GB2312" w:eastAsia="仿宋_GB2312"/>
                                  <w:sz w:val="24"/>
                                </w:rPr>
                              </w:pPr>
                              <w:r>
                                <w:rPr>
                                  <w:rFonts w:hint="eastAsia" w:ascii="仿宋_GB2312" w:eastAsia="仿宋_GB2312"/>
                                  <w:sz w:val="24"/>
                                </w:rPr>
                                <w:t>安全生产</w:t>
                              </w:r>
                            </w:p>
                            <w:p>
                              <w:pPr>
                                <w:ind w:firstLine="120" w:firstLineChars="50"/>
                                <w:rPr>
                                  <w:rFonts w:hint="eastAsia" w:ascii="仿宋_GB2312" w:eastAsia="仿宋_GB2312"/>
                                  <w:sz w:val="24"/>
                                </w:rPr>
                              </w:pPr>
                              <w:r>
                                <w:rPr>
                                  <w:rFonts w:hint="eastAsia" w:ascii="仿宋_GB2312" w:eastAsia="仿宋_GB2312"/>
                                  <w:sz w:val="24"/>
                                </w:rPr>
                                <w:t>管  理</w:t>
                              </w:r>
                            </w:p>
                          </w:txbxContent>
                        </wps:txbx>
                        <wps:bodyPr wrap="square" lIns="252000" tIns="45720" rIns="91440" bIns="45720" upright="1"/>
                      </wps:wsp>
                      <wps:wsp>
                        <wps:cNvPr id="74" name="直线 1483"/>
                        <wps:cNvCnPr/>
                        <wps:spPr>
                          <a:xfrm>
                            <a:off x="5940" y="7056"/>
                            <a:ext cx="0" cy="468"/>
                          </a:xfrm>
                          <a:prstGeom prst="line">
                            <a:avLst/>
                          </a:prstGeom>
                          <a:ln w="19050" cap="flat" cmpd="sng">
                            <a:solidFill>
                              <a:srgbClr val="000000"/>
                            </a:solidFill>
                            <a:prstDash val="solid"/>
                            <a:headEnd type="none" w="med" len="med"/>
                            <a:tailEnd type="triangle" w="sm" len="lg"/>
                          </a:ln>
                        </wps:spPr>
                        <wps:bodyPr upright="1"/>
                      </wps:wsp>
                      <wps:wsp>
                        <wps:cNvPr id="75" name="直线 1484"/>
                        <wps:cNvCnPr/>
                        <wps:spPr>
                          <a:xfrm>
                            <a:off x="5940" y="8460"/>
                            <a:ext cx="0" cy="1092"/>
                          </a:xfrm>
                          <a:prstGeom prst="line">
                            <a:avLst/>
                          </a:prstGeom>
                          <a:ln w="19050" cap="flat" cmpd="sng">
                            <a:solidFill>
                              <a:srgbClr val="000000"/>
                            </a:solidFill>
                            <a:prstDash val="solid"/>
                            <a:headEnd type="none" w="med" len="med"/>
                            <a:tailEnd type="triangle" w="sm" len="lg"/>
                          </a:ln>
                        </wps:spPr>
                        <wps:bodyPr upright="1"/>
                      </wps:wsp>
                      <wps:wsp>
                        <wps:cNvPr id="76" name="直线 1485"/>
                        <wps:cNvCnPr/>
                        <wps:spPr>
                          <a:xfrm>
                            <a:off x="5940" y="10332"/>
                            <a:ext cx="0" cy="1092"/>
                          </a:xfrm>
                          <a:prstGeom prst="line">
                            <a:avLst/>
                          </a:prstGeom>
                          <a:ln w="19050" cap="flat" cmpd="sng">
                            <a:solidFill>
                              <a:srgbClr val="000000"/>
                            </a:solidFill>
                            <a:prstDash val="solid"/>
                            <a:headEnd type="none" w="med" len="med"/>
                            <a:tailEnd type="triangle" w="sm" len="lg"/>
                          </a:ln>
                        </wps:spPr>
                        <wps:bodyPr upright="1"/>
                      </wps:wsp>
                      <wps:wsp>
                        <wps:cNvPr id="77" name="直线 1486"/>
                        <wps:cNvCnPr/>
                        <wps:spPr>
                          <a:xfrm>
                            <a:off x="3057" y="4092"/>
                            <a:ext cx="2700" cy="780"/>
                          </a:xfrm>
                          <a:prstGeom prst="line">
                            <a:avLst/>
                          </a:prstGeom>
                          <a:ln w="19050" cap="flat" cmpd="sng">
                            <a:solidFill>
                              <a:srgbClr val="000000"/>
                            </a:solidFill>
                            <a:prstDash val="solid"/>
                            <a:headEnd type="none" w="med" len="med"/>
                            <a:tailEnd type="triangle" w="sm" len="lg"/>
                          </a:ln>
                        </wps:spPr>
                        <wps:bodyPr upright="1"/>
                      </wps:wsp>
                      <wps:wsp>
                        <wps:cNvPr id="78" name="直线 1487"/>
                        <wps:cNvCnPr/>
                        <wps:spPr>
                          <a:xfrm>
                            <a:off x="4500" y="4092"/>
                            <a:ext cx="1440" cy="780"/>
                          </a:xfrm>
                          <a:prstGeom prst="line">
                            <a:avLst/>
                          </a:prstGeom>
                          <a:ln w="19050" cap="flat" cmpd="sng">
                            <a:solidFill>
                              <a:srgbClr val="000000"/>
                            </a:solidFill>
                            <a:prstDash val="solid"/>
                            <a:headEnd type="none" w="med" len="med"/>
                            <a:tailEnd type="triangle" w="sm" len="lg"/>
                          </a:ln>
                        </wps:spPr>
                        <wps:bodyPr upright="1"/>
                      </wps:wsp>
                      <wps:wsp>
                        <wps:cNvPr id="79" name="直线 1488"/>
                        <wps:cNvCnPr/>
                        <wps:spPr>
                          <a:xfrm flipH="1">
                            <a:off x="6120" y="4092"/>
                            <a:ext cx="2700" cy="780"/>
                          </a:xfrm>
                          <a:prstGeom prst="line">
                            <a:avLst/>
                          </a:prstGeom>
                          <a:ln w="19050" cap="flat" cmpd="sng">
                            <a:solidFill>
                              <a:srgbClr val="000000"/>
                            </a:solidFill>
                            <a:prstDash val="solid"/>
                            <a:headEnd type="none" w="med" len="med"/>
                            <a:tailEnd type="triangle" w="sm" len="lg"/>
                          </a:ln>
                        </wps:spPr>
                        <wps:bodyPr upright="1"/>
                      </wps:wsp>
                      <wps:wsp>
                        <wps:cNvPr id="80" name="直线 1489"/>
                        <wps:cNvCnPr/>
                        <wps:spPr>
                          <a:xfrm flipH="1">
                            <a:off x="5940" y="4092"/>
                            <a:ext cx="1440" cy="780"/>
                          </a:xfrm>
                          <a:prstGeom prst="line">
                            <a:avLst/>
                          </a:prstGeom>
                          <a:ln w="19050" cap="flat" cmpd="sng">
                            <a:solidFill>
                              <a:srgbClr val="000000"/>
                            </a:solidFill>
                            <a:prstDash val="solid"/>
                            <a:headEnd type="none" w="med" len="med"/>
                            <a:tailEnd type="triangle" w="sm" len="lg"/>
                          </a:ln>
                        </wps:spPr>
                        <wps:bodyPr upright="1"/>
                      </wps:wsp>
                      <wps:wsp>
                        <wps:cNvPr id="81" name="直线 1490"/>
                        <wps:cNvCnPr/>
                        <wps:spPr>
                          <a:xfrm flipH="1">
                            <a:off x="2700" y="8460"/>
                            <a:ext cx="3240" cy="1092"/>
                          </a:xfrm>
                          <a:prstGeom prst="line">
                            <a:avLst/>
                          </a:prstGeom>
                          <a:ln w="19050" cap="flat" cmpd="sng">
                            <a:solidFill>
                              <a:srgbClr val="000000"/>
                            </a:solidFill>
                            <a:prstDash val="solid"/>
                            <a:headEnd type="none" w="med" len="med"/>
                            <a:tailEnd type="triangle" w="sm" len="lg"/>
                          </a:ln>
                        </wps:spPr>
                        <wps:bodyPr upright="1"/>
                      </wps:wsp>
                      <wps:wsp>
                        <wps:cNvPr id="82" name="直线 1491"/>
                        <wps:cNvCnPr/>
                        <wps:spPr>
                          <a:xfrm flipH="1">
                            <a:off x="4320" y="8460"/>
                            <a:ext cx="1620" cy="1092"/>
                          </a:xfrm>
                          <a:prstGeom prst="line">
                            <a:avLst/>
                          </a:prstGeom>
                          <a:ln w="19050" cap="flat" cmpd="sng">
                            <a:solidFill>
                              <a:srgbClr val="000000"/>
                            </a:solidFill>
                            <a:prstDash val="solid"/>
                            <a:headEnd type="none" w="med" len="med"/>
                            <a:tailEnd type="triangle" w="sm" len="lg"/>
                          </a:ln>
                        </wps:spPr>
                        <wps:bodyPr upright="1"/>
                      </wps:wsp>
                      <wps:wsp>
                        <wps:cNvPr id="83" name="直线 1492"/>
                        <wps:cNvCnPr/>
                        <wps:spPr>
                          <a:xfrm>
                            <a:off x="5940" y="8460"/>
                            <a:ext cx="3240" cy="1092"/>
                          </a:xfrm>
                          <a:prstGeom prst="line">
                            <a:avLst/>
                          </a:prstGeom>
                          <a:ln w="19050" cap="flat" cmpd="sng">
                            <a:solidFill>
                              <a:srgbClr val="000000"/>
                            </a:solidFill>
                            <a:prstDash val="solid"/>
                            <a:headEnd type="none" w="med" len="med"/>
                            <a:tailEnd type="triangle" w="sm" len="lg"/>
                          </a:ln>
                        </wps:spPr>
                        <wps:bodyPr upright="1"/>
                      </wps:wsp>
                      <wps:wsp>
                        <wps:cNvPr id="84" name="直线 1493"/>
                        <wps:cNvCnPr/>
                        <wps:spPr>
                          <a:xfrm>
                            <a:off x="5940" y="8460"/>
                            <a:ext cx="1620" cy="1092"/>
                          </a:xfrm>
                          <a:prstGeom prst="line">
                            <a:avLst/>
                          </a:prstGeom>
                          <a:ln w="19050" cap="flat" cmpd="sng">
                            <a:solidFill>
                              <a:srgbClr val="000000"/>
                            </a:solidFill>
                            <a:prstDash val="solid"/>
                            <a:headEnd type="none" w="med" len="med"/>
                            <a:tailEnd type="triangle" w="sm" len="lg"/>
                          </a:ln>
                        </wps:spPr>
                        <wps:bodyPr upright="1"/>
                      </wps:wsp>
                      <wps:wsp>
                        <wps:cNvPr id="85" name="直线 1494"/>
                        <wps:cNvCnPr/>
                        <wps:spPr>
                          <a:xfrm flipH="1">
                            <a:off x="2700" y="10332"/>
                            <a:ext cx="3240" cy="1092"/>
                          </a:xfrm>
                          <a:prstGeom prst="line">
                            <a:avLst/>
                          </a:prstGeom>
                          <a:ln w="19050" cap="flat" cmpd="sng">
                            <a:solidFill>
                              <a:srgbClr val="000000"/>
                            </a:solidFill>
                            <a:prstDash val="solid"/>
                            <a:headEnd type="none" w="med" len="med"/>
                            <a:tailEnd type="triangle" w="sm" len="lg"/>
                          </a:ln>
                        </wps:spPr>
                        <wps:bodyPr upright="1"/>
                      </wps:wsp>
                      <wps:wsp>
                        <wps:cNvPr id="86" name="直线 1495"/>
                        <wps:cNvCnPr/>
                        <wps:spPr>
                          <a:xfrm flipH="1">
                            <a:off x="4320" y="10332"/>
                            <a:ext cx="1620" cy="1092"/>
                          </a:xfrm>
                          <a:prstGeom prst="line">
                            <a:avLst/>
                          </a:prstGeom>
                          <a:ln w="19050" cap="flat" cmpd="sng">
                            <a:solidFill>
                              <a:srgbClr val="000000"/>
                            </a:solidFill>
                            <a:prstDash val="solid"/>
                            <a:headEnd type="none" w="med" len="med"/>
                            <a:tailEnd type="triangle" w="sm" len="lg"/>
                          </a:ln>
                        </wps:spPr>
                        <wps:bodyPr upright="1"/>
                      </wps:wsp>
                      <wps:wsp>
                        <wps:cNvPr id="87" name="直线 1496"/>
                        <wps:cNvCnPr/>
                        <wps:spPr>
                          <a:xfrm>
                            <a:off x="5940" y="10332"/>
                            <a:ext cx="3240" cy="1092"/>
                          </a:xfrm>
                          <a:prstGeom prst="line">
                            <a:avLst/>
                          </a:prstGeom>
                          <a:ln w="19050" cap="flat" cmpd="sng">
                            <a:solidFill>
                              <a:srgbClr val="000000"/>
                            </a:solidFill>
                            <a:prstDash val="solid"/>
                            <a:headEnd type="none" w="med" len="med"/>
                            <a:tailEnd type="triangle" w="sm" len="lg"/>
                          </a:ln>
                        </wps:spPr>
                        <wps:bodyPr upright="1"/>
                      </wps:wsp>
                      <wps:wsp>
                        <wps:cNvPr id="88" name="直线 1497"/>
                        <wps:cNvCnPr/>
                        <wps:spPr>
                          <a:xfrm>
                            <a:off x="5940" y="10332"/>
                            <a:ext cx="1620" cy="1092"/>
                          </a:xfrm>
                          <a:prstGeom prst="line">
                            <a:avLst/>
                          </a:prstGeom>
                          <a:ln w="19050" cap="flat" cmpd="sng">
                            <a:solidFill>
                              <a:srgbClr val="000000"/>
                            </a:solidFill>
                            <a:prstDash val="solid"/>
                            <a:headEnd type="none" w="med" len="med"/>
                            <a:tailEnd type="triangle" w="sm" len="lg"/>
                          </a:ln>
                        </wps:spPr>
                        <wps:bodyPr upright="1"/>
                      </wps:wsp>
                      <wps:wsp>
                        <wps:cNvPr id="89" name="直线 1498"/>
                        <wps:cNvCnPr/>
                        <wps:spPr>
                          <a:xfrm>
                            <a:off x="4320" y="12852"/>
                            <a:ext cx="0" cy="312"/>
                          </a:xfrm>
                          <a:prstGeom prst="line">
                            <a:avLst/>
                          </a:prstGeom>
                          <a:ln w="19050" cap="flat" cmpd="sng">
                            <a:solidFill>
                              <a:srgbClr val="000000"/>
                            </a:solidFill>
                            <a:prstDash val="solid"/>
                            <a:headEnd type="none" w="med" len="med"/>
                            <a:tailEnd type="none" w="med" len="med"/>
                          </a:ln>
                        </wps:spPr>
                        <wps:bodyPr upright="1"/>
                      </wps:wsp>
                      <wps:wsp>
                        <wps:cNvPr id="90" name="直线 1499"/>
                        <wps:cNvCnPr/>
                        <wps:spPr>
                          <a:xfrm>
                            <a:off x="7560" y="12852"/>
                            <a:ext cx="0" cy="312"/>
                          </a:xfrm>
                          <a:prstGeom prst="line">
                            <a:avLst/>
                          </a:prstGeom>
                          <a:ln w="19050" cap="flat" cmpd="sng">
                            <a:solidFill>
                              <a:srgbClr val="000000"/>
                            </a:solidFill>
                            <a:prstDash val="solid"/>
                            <a:headEnd type="none" w="med" len="med"/>
                            <a:tailEnd type="none" w="med" len="med"/>
                          </a:ln>
                        </wps:spPr>
                        <wps:bodyPr upright="1"/>
                      </wps:wsp>
                      <wps:wsp>
                        <wps:cNvPr id="91" name="直线 1500"/>
                        <wps:cNvCnPr/>
                        <wps:spPr>
                          <a:xfrm>
                            <a:off x="4320" y="12852"/>
                            <a:ext cx="3240" cy="0"/>
                          </a:xfrm>
                          <a:prstGeom prst="line">
                            <a:avLst/>
                          </a:prstGeom>
                          <a:ln w="19050" cap="flat" cmpd="sng">
                            <a:solidFill>
                              <a:srgbClr val="000000"/>
                            </a:solidFill>
                            <a:prstDash val="solid"/>
                            <a:headEnd type="none" w="med" len="med"/>
                            <a:tailEnd type="none" w="med" len="med"/>
                          </a:ln>
                        </wps:spPr>
                        <wps:bodyPr upright="1"/>
                      </wps:wsp>
                      <wps:wsp>
                        <wps:cNvPr id="92" name="直线 1501"/>
                        <wps:cNvCnPr/>
                        <wps:spPr>
                          <a:xfrm>
                            <a:off x="4320" y="12236"/>
                            <a:ext cx="1620" cy="592"/>
                          </a:xfrm>
                          <a:prstGeom prst="line">
                            <a:avLst/>
                          </a:prstGeom>
                          <a:ln w="19050" cap="flat" cmpd="sng">
                            <a:solidFill>
                              <a:srgbClr val="000000"/>
                            </a:solidFill>
                            <a:prstDash val="solid"/>
                            <a:headEnd type="none" w="med" len="med"/>
                            <a:tailEnd type="triangle" w="sm" len="lg"/>
                          </a:ln>
                        </wps:spPr>
                        <wps:bodyPr upright="1"/>
                      </wps:wsp>
                      <wps:wsp>
                        <wps:cNvPr id="93" name="直线 1502"/>
                        <wps:cNvCnPr/>
                        <wps:spPr>
                          <a:xfrm>
                            <a:off x="2676" y="12236"/>
                            <a:ext cx="1644" cy="904"/>
                          </a:xfrm>
                          <a:prstGeom prst="line">
                            <a:avLst/>
                          </a:prstGeom>
                          <a:ln w="19050" cap="flat" cmpd="sng">
                            <a:solidFill>
                              <a:srgbClr val="000000"/>
                            </a:solidFill>
                            <a:prstDash val="solid"/>
                            <a:headEnd type="none" w="med" len="med"/>
                            <a:tailEnd type="triangle" w="sm" len="lg"/>
                          </a:ln>
                        </wps:spPr>
                        <wps:bodyPr upright="1"/>
                      </wps:wsp>
                      <wps:wsp>
                        <wps:cNvPr id="94" name="直线 1503"/>
                        <wps:cNvCnPr/>
                        <wps:spPr>
                          <a:xfrm>
                            <a:off x="5940" y="12234"/>
                            <a:ext cx="0" cy="624"/>
                          </a:xfrm>
                          <a:prstGeom prst="line">
                            <a:avLst/>
                          </a:prstGeom>
                          <a:ln w="19050" cap="flat" cmpd="sng">
                            <a:solidFill>
                              <a:srgbClr val="000000"/>
                            </a:solidFill>
                            <a:prstDash val="solid"/>
                            <a:headEnd type="none" w="med" len="med"/>
                            <a:tailEnd type="triangle" w="sm" len="lg"/>
                          </a:ln>
                        </wps:spPr>
                        <wps:bodyPr upright="1"/>
                      </wps:wsp>
                      <wps:wsp>
                        <wps:cNvPr id="95" name="直线 1504"/>
                        <wps:cNvCnPr/>
                        <wps:spPr>
                          <a:xfrm flipH="1">
                            <a:off x="5940" y="12228"/>
                            <a:ext cx="1620" cy="600"/>
                          </a:xfrm>
                          <a:prstGeom prst="line">
                            <a:avLst/>
                          </a:prstGeom>
                          <a:ln w="19050" cap="flat" cmpd="sng">
                            <a:solidFill>
                              <a:srgbClr val="000000"/>
                            </a:solidFill>
                            <a:prstDash val="solid"/>
                            <a:headEnd type="none" w="med" len="med"/>
                            <a:tailEnd type="triangle" w="sm" len="lg"/>
                          </a:ln>
                        </wps:spPr>
                        <wps:bodyPr upright="1"/>
                      </wps:wsp>
                      <wps:wsp>
                        <wps:cNvPr id="96" name="直线 1505"/>
                        <wps:cNvCnPr/>
                        <wps:spPr>
                          <a:xfrm flipH="1">
                            <a:off x="7560" y="12228"/>
                            <a:ext cx="1620" cy="912"/>
                          </a:xfrm>
                          <a:prstGeom prst="line">
                            <a:avLst/>
                          </a:prstGeom>
                          <a:ln w="19050" cap="flat" cmpd="sng">
                            <a:solidFill>
                              <a:srgbClr val="000000"/>
                            </a:solidFill>
                            <a:prstDash val="solid"/>
                            <a:headEnd type="none" w="med" len="med"/>
                            <a:tailEnd type="triangle" w="sm" len="lg"/>
                          </a:ln>
                        </wps:spPr>
                        <wps:bodyPr upright="1"/>
                      </wps:wsp>
                      <wps:wsp>
                        <wps:cNvPr id="97" name="文本框 1506"/>
                        <wps:cNvSpPr txBox="1"/>
                        <wps:spPr>
                          <a:xfrm>
                            <a:off x="8100" y="5184"/>
                            <a:ext cx="144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rPr>
                                  <w:rFonts w:hint="eastAsia" w:ascii="仿宋_GB2312" w:eastAsia="仿宋_GB2312"/>
                                  <w:sz w:val="24"/>
                                </w:rPr>
                              </w:pPr>
                              <w:r>
                                <w:rPr>
                                  <w:rFonts w:hint="eastAsia" w:ascii="仿宋_GB2312" w:eastAsia="仿宋_GB2312"/>
                                  <w:sz w:val="24"/>
                                </w:rPr>
                                <w:t>安全竞赛</w:t>
                              </w:r>
                            </w:p>
                            <w:p>
                              <w:pPr>
                                <w:rPr>
                                  <w:rFonts w:hint="eastAsia" w:ascii="仿宋_GB2312" w:eastAsia="仿宋_GB2312"/>
                                  <w:sz w:val="24"/>
                                </w:rPr>
                              </w:pPr>
                              <w:r>
                                <w:rPr>
                                  <w:rFonts w:hint="eastAsia" w:ascii="仿宋_GB2312" w:eastAsia="仿宋_GB2312"/>
                                  <w:sz w:val="24"/>
                                </w:rPr>
                                <w:t>评比活动</w:t>
                              </w:r>
                            </w:p>
                          </w:txbxContent>
                        </wps:txbx>
                        <wps:bodyPr wrap="square" lIns="162000" tIns="45720" rIns="91440" bIns="45720" upright="1"/>
                      </wps:wsp>
                    </wpg:wgp>
                  </a:graphicData>
                </a:graphic>
              </wp:anchor>
            </w:drawing>
          </mc:Choice>
          <mc:Fallback>
            <w:pict>
              <v:group id="组合 1458" o:spid="_x0000_s1026" o:spt="203" style="position:absolute;left:0pt;margin-left:0pt;margin-top:16.1pt;height:600.6pt;width:446.25pt;z-index:251664384;mso-width-relative:page;mso-height-relative:page;" coordorigin="1800,2688" coordsize="8100,11412" o:gfxdata="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">
                <o:lock v:ext="edit" aspectratio="f"/>
                <v:shape id="文本框 1459" o:spid="_x0000_s1026" o:spt="202" type="#_x0000_t202" style="position:absolute;left:2520;top:2688;height:1404;width:1080;" fillcolor="#00CCFF" filled="t" stroked="t" coordsize="21600,21600" o:gfxdata="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CHMLsAAADb&#10;AAAADwAAAAAAAAABACAAAAAiAAAAZHJzL2Rvd25yZXYueG1sUEsBAhQAFAAAAAgAh07iQDMvBZ47&#10;AAAAOQAAABAAAAAAAAAAAQAgAAAACgEAAGRycy9zaGFwZXhtbC54bWxQSwUGAAAAAAYABgBbAQAA&#10;tAMAAAAA&#10;">
                  <v:fill on="t" opacity="14417f" focussize="0,0"/>
                  <v:stroke weight="1.5pt" color="#000000" joinstyle="miter"/>
                  <v:imagedata o:title=""/>
                  <o:lock v:ext="edit" aspectratio="f"/>
                  <v:textbox inset="4mm,1.27mm,2.54mm,1.27mm">
                    <w:txbxContent>
                      <w:p>
                        <w:pPr>
                          <w:jc w:val="center"/>
                          <w:rPr>
                            <w:rFonts w:hint="eastAsia" w:ascii="仿宋_GB2312" w:eastAsia="仿宋_GB2312"/>
                            <w:sz w:val="24"/>
                          </w:rPr>
                        </w:pPr>
                        <w:r>
                          <w:rPr>
                            <w:rFonts w:hint="eastAsia" w:ascii="仿宋_GB2312" w:eastAsia="仿宋_GB2312"/>
                            <w:sz w:val="24"/>
                          </w:rPr>
                          <w:t>群众</w:t>
                        </w:r>
                      </w:p>
                      <w:p>
                        <w:pPr>
                          <w:jc w:val="center"/>
                          <w:rPr>
                            <w:rFonts w:hint="eastAsia" w:ascii="仿宋_GB2312" w:eastAsia="仿宋_GB2312"/>
                            <w:sz w:val="24"/>
                          </w:rPr>
                        </w:pPr>
                        <w:r>
                          <w:rPr>
                            <w:rFonts w:hint="eastAsia" w:ascii="仿宋_GB2312" w:eastAsia="仿宋_GB2312"/>
                            <w:sz w:val="24"/>
                          </w:rPr>
                          <w:t>监督</w:t>
                        </w:r>
                      </w:p>
                    </w:txbxContent>
                  </v:textbox>
                </v:shape>
                <v:shape id="文本框 1460" o:spid="_x0000_s1026" o:spt="202" type="#_x0000_t202" style="position:absolute;left:3960;top:2688;height:1404;width:1080;" fillcolor="#00CCFF" filled="t" stroked="t" coordsize="21600,21600" o:gfxdata="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8Iqu/&#10;AAAA2wAAAA8AAAAAAAAAAQAgAAAAIgAAAGRycy9kb3ducmV2LnhtbFBLAQIUABQAAAAIAIdO4kAz&#10;LwWeOwAAADkAAAAQAAAAAAAAAAEAIAAAAA4BAABkcnMvc2hhcGV4bWwueG1sUEsFBgAAAAAGAAYA&#10;WwEAALgDAAAAAA==&#10;">
                  <v:fill on="t" opacity="14417f" focussize="0,0"/>
                  <v:stroke weight="1.5pt" color="#000000" joinstyle="miter"/>
                  <v:imagedata o:title=""/>
                  <o:lock v:ext="edit" aspectratio="f"/>
                  <v:textbox inset="4mm,1.27mm,2.54mm,1.27mm">
                    <w:txbxContent>
                      <w:p>
                        <w:pPr>
                          <w:jc w:val="center"/>
                          <w:rPr>
                            <w:rFonts w:hint="eastAsia" w:ascii="仿宋_GB2312" w:eastAsia="仿宋_GB2312"/>
                            <w:sz w:val="24"/>
                          </w:rPr>
                        </w:pPr>
                        <w:r>
                          <w:rPr>
                            <w:rFonts w:hint="eastAsia" w:ascii="仿宋_GB2312" w:eastAsia="仿宋_GB2312"/>
                            <w:sz w:val="24"/>
                          </w:rPr>
                          <w:t>安全</w:t>
                        </w:r>
                      </w:p>
                      <w:p>
                        <w:pPr>
                          <w:jc w:val="center"/>
                          <w:rPr>
                            <w:rFonts w:hint="eastAsia" w:ascii="仿宋_GB2312" w:eastAsia="仿宋_GB2312"/>
                            <w:sz w:val="24"/>
                          </w:rPr>
                        </w:pPr>
                        <w:r>
                          <w:rPr>
                            <w:rFonts w:hint="eastAsia" w:ascii="仿宋_GB2312" w:eastAsia="仿宋_GB2312"/>
                            <w:sz w:val="24"/>
                          </w:rPr>
                          <w:t>教育</w:t>
                        </w:r>
                      </w:p>
                    </w:txbxContent>
                  </v:textbox>
                </v:shape>
                <v:shape id="文本框 1461" o:spid="_x0000_s1026" o:spt="202" type="#_x0000_t202" style="position:absolute;left:5400;top:2688;height:1404;width:1080;" fillcolor="#00CCFF" filled="t" stroked="t" coordsize="21600,21600" o:gfxdata="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uvNy/&#10;AAAA2wAAAA8AAAAAAAAAAQAgAAAAIgAAAGRycy9kb3ducmV2LnhtbFBLAQIUABQAAAAIAIdO4kAz&#10;LwWeOwAAADkAAAAQAAAAAAAAAAEAIAAAAA4BAABkcnMvc2hhcGV4bWwueG1sUEsFBgAAAAAGAAYA&#10;WwEAALgDAAAAAA==&#10;">
                  <v:fill on="t" opacity="14417f" focussize="0,0"/>
                  <v:stroke weight="1.5pt" color="#000000" joinstyle="miter"/>
                  <v:imagedata o:title=""/>
                  <o:lock v:ext="edit" aspectratio="f"/>
                  <v:textbox inset="4mm,1.27mm,2.54mm,1.27mm">
                    <w:txbxContent>
                      <w:p>
                        <w:pPr>
                          <w:jc w:val="center"/>
                          <w:rPr>
                            <w:rFonts w:hint="eastAsia" w:ascii="仿宋_GB2312" w:eastAsia="仿宋_GB2312"/>
                            <w:sz w:val="24"/>
                          </w:rPr>
                        </w:pPr>
                        <w:r>
                          <w:rPr>
                            <w:rFonts w:hint="eastAsia" w:ascii="仿宋_GB2312" w:eastAsia="仿宋_GB2312"/>
                            <w:sz w:val="24"/>
                          </w:rPr>
                          <w:t>生产</w:t>
                        </w:r>
                      </w:p>
                      <w:p>
                        <w:pPr>
                          <w:jc w:val="center"/>
                          <w:rPr>
                            <w:rFonts w:hint="eastAsia" w:ascii="仿宋_GB2312" w:eastAsia="仿宋_GB2312"/>
                            <w:sz w:val="24"/>
                          </w:rPr>
                        </w:pPr>
                        <w:r>
                          <w:rPr>
                            <w:rFonts w:hint="eastAsia" w:ascii="仿宋_GB2312" w:eastAsia="仿宋_GB2312"/>
                            <w:sz w:val="24"/>
                          </w:rPr>
                          <w:t>指挥</w:t>
                        </w:r>
                      </w:p>
                    </w:txbxContent>
                  </v:textbox>
                </v:shape>
                <v:shape id="文本框 1462" o:spid="_x0000_s1026" o:spt="202" type="#_x0000_t202" style="position:absolute;left:6840;top:2688;height:1404;width:1080;" fillcolor="#00CCFF" filled="t" stroked="t" coordsize="21600,21600" o:gfxdata="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iGUe/&#10;AAAA2wAAAA8AAAAAAAAAAQAgAAAAIgAAAGRycy9kb3ducmV2LnhtbFBLAQIUABQAAAAIAIdO4kAz&#10;LwWeOwAAADkAAAAQAAAAAAAAAAEAIAAAAA4BAABkcnMvc2hhcGV4bWwueG1sUEsFBgAAAAAGAAYA&#10;WwEAALgDAAAAAA==&#10;">
                  <v:fill on="t" opacity="14417f" focussize="0,0"/>
                  <v:stroke weight="1.5pt" color="#000000" joinstyle="miter"/>
                  <v:imagedata o:title=""/>
                  <o:lock v:ext="edit" aspectratio="f"/>
                  <v:textbox inset="4mm,1.27mm,2.54mm,1.27mm">
                    <w:txbxContent>
                      <w:p>
                        <w:pPr>
                          <w:jc w:val="center"/>
                          <w:rPr>
                            <w:rFonts w:hint="eastAsia" w:ascii="仿宋_GB2312" w:eastAsia="仿宋_GB2312"/>
                            <w:sz w:val="24"/>
                          </w:rPr>
                        </w:pPr>
                        <w:r>
                          <w:rPr>
                            <w:rFonts w:hint="eastAsia" w:ascii="仿宋_GB2312" w:eastAsia="仿宋_GB2312"/>
                            <w:sz w:val="24"/>
                          </w:rPr>
                          <w:t>技术</w:t>
                        </w:r>
                      </w:p>
                      <w:p>
                        <w:pPr>
                          <w:jc w:val="center"/>
                          <w:rPr>
                            <w:rFonts w:hint="eastAsia" w:ascii="仿宋_GB2312" w:eastAsia="仿宋_GB2312"/>
                            <w:sz w:val="24"/>
                          </w:rPr>
                        </w:pPr>
                        <w:r>
                          <w:rPr>
                            <w:rFonts w:hint="eastAsia" w:ascii="仿宋_GB2312" w:eastAsia="仿宋_GB2312"/>
                            <w:sz w:val="24"/>
                          </w:rPr>
                          <w:t>安全</w:t>
                        </w:r>
                      </w:p>
                    </w:txbxContent>
                  </v:textbox>
                </v:shape>
                <v:shape id="文本框 1463" o:spid="_x0000_s1026" o:spt="202" type="#_x0000_t202" style="position:absolute;left:8280;top:2688;height:1404;width:1080;" fillcolor="#00CCFF" filled="t" stroked="t" coordsize="21600,21600" o:gfxdata="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PaW28AAAA&#10;2wAAAA8AAAAAAAAAAQAgAAAAIgAAAGRycy9kb3ducmV2LnhtbFBLAQIUABQAAAAIAIdO4kAzLwWe&#10;OwAAADkAAAAQAAAAAAAAAAEAIAAAAAsBAABkcnMvc2hhcGV4bWwueG1sUEsFBgAAAAAGAAYAWwEA&#10;ALUDAAAAAA==&#10;">
                  <v:fill on="t" opacity="14417f" focussize="0,0"/>
                  <v:stroke weight="1.5pt" color="#000000" joinstyle="miter"/>
                  <v:imagedata o:title=""/>
                  <o:lock v:ext="edit" aspectratio="f"/>
                  <v:textbox inset="4mm,4mm,2.54mm,1.27mm">
                    <w:txbxContent>
                      <w:p>
                        <w:pPr>
                          <w:jc w:val="center"/>
                          <w:rPr>
                            <w:rFonts w:hint="eastAsia" w:ascii="仿宋_GB2312" w:eastAsia="仿宋_GB2312"/>
                            <w:sz w:val="24"/>
                          </w:rPr>
                        </w:pPr>
                        <w:r>
                          <w:rPr>
                            <w:rFonts w:hint="eastAsia" w:ascii="仿宋_GB2312" w:eastAsia="仿宋_GB2312"/>
                            <w:sz w:val="24"/>
                          </w:rPr>
                          <w:t>安 全</w:t>
                        </w:r>
                      </w:p>
                      <w:p>
                        <w:pPr>
                          <w:jc w:val="center"/>
                          <w:rPr>
                            <w:rFonts w:hint="eastAsia" w:ascii="仿宋_GB2312" w:eastAsia="仿宋_GB2312"/>
                            <w:sz w:val="24"/>
                          </w:rPr>
                        </w:pPr>
                        <w:r>
                          <w:rPr>
                            <w:rFonts w:hint="eastAsia" w:ascii="仿宋_GB2312" w:eastAsia="仿宋_GB2312"/>
                            <w:sz w:val="24"/>
                          </w:rPr>
                          <w:t>生 产</w:t>
                        </w:r>
                      </w:p>
                      <w:p>
                        <w:pPr>
                          <w:jc w:val="center"/>
                          <w:rPr>
                            <w:rFonts w:hint="eastAsia" w:ascii="仿宋_GB2312" w:eastAsia="仿宋_GB2312"/>
                            <w:sz w:val="24"/>
                          </w:rPr>
                        </w:pPr>
                        <w:r>
                          <w:rPr>
                            <w:rFonts w:hint="eastAsia" w:ascii="仿宋_GB2312" w:eastAsia="仿宋_GB2312"/>
                            <w:sz w:val="24"/>
                          </w:rPr>
                          <w:t>竞 赛</w:t>
                        </w:r>
                      </w:p>
                    </w:txbxContent>
                  </v:textbox>
                </v:shape>
                <v:shape id="文本框 1464" o:spid="_x0000_s1026" o:spt="202" type="#_x0000_t202" style="position:absolute;left:2340;top:5184;height:1404;width:1440;" fillcolor="#00CCFF" filled="t" stroked="t" coordsize="21600,21600" o:gfxdata="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rx9r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inset="6mm,1.27mm,2.54mm,1.27mm">
                    <w:txbxContent>
                      <w:p>
                        <w:pPr>
                          <w:rPr>
                            <w:rFonts w:hint="eastAsia" w:ascii="仿宋_GB2312" w:eastAsia="仿宋_GB2312"/>
                            <w:sz w:val="24"/>
                          </w:rPr>
                        </w:pPr>
                        <w:r>
                          <w:rPr>
                            <w:rFonts w:hint="eastAsia" w:ascii="仿宋_GB2312" w:eastAsia="仿宋_GB2312"/>
                            <w:sz w:val="24"/>
                          </w:rPr>
                          <w:t>安全班组</w:t>
                        </w:r>
                      </w:p>
                      <w:p>
                        <w:pPr>
                          <w:rPr>
                            <w:rFonts w:hint="eastAsia" w:ascii="仿宋_GB2312" w:eastAsia="仿宋_GB2312"/>
                            <w:sz w:val="24"/>
                          </w:rPr>
                        </w:pPr>
                        <w:r>
                          <w:rPr>
                            <w:rFonts w:hint="eastAsia" w:ascii="仿宋_GB2312" w:eastAsia="仿宋_GB2312"/>
                            <w:sz w:val="24"/>
                          </w:rPr>
                          <w:t>活    动</w:t>
                        </w:r>
                      </w:p>
                    </w:txbxContent>
                  </v:textbox>
                </v:shape>
                <v:shape id="文本框 1465" o:spid="_x0000_s1026" o:spt="202" type="#_x0000_t202" style="position:absolute;left:4777;top:7524;height:936;width:2340;" fillcolor="#00CCFF" filled="t" stroked="t" coordsize="21600,21600" o:gfxdata="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swA7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inset="8mm,5mm,2.54mm,1.27mm">
                    <w:txbxContent>
                      <w:p>
                        <w:pPr>
                          <w:rPr>
                            <w:rFonts w:hint="eastAsia" w:ascii="仿宋_GB2312" w:eastAsia="仿宋_GB2312"/>
                            <w:sz w:val="24"/>
                          </w:rPr>
                        </w:pPr>
                        <w:r>
                          <w:rPr>
                            <w:rFonts w:hint="eastAsia" w:ascii="仿宋_GB2312" w:eastAsia="仿宋_GB2312"/>
                            <w:sz w:val="24"/>
                          </w:rPr>
                          <w:t>安全监理部门</w:t>
                        </w:r>
                      </w:p>
                    </w:txbxContent>
                  </v:textbox>
                </v:shape>
                <v:shape id="文本框 1466" o:spid="_x0000_s1026" o:spt="202" type="#_x0000_t202" style="position:absolute;left:7120;top:7524;height:936;width:1800;" fillcolor="#00CCFF" filled="t" stroked="t" coordsize="21600,21600" o:gfxdata="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mYG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4.5mm,2.3mm,2.54mm,1.27mm">
                    <w:txbxContent>
                      <w:p>
                        <w:pPr>
                          <w:spacing w:line="240" w:lineRule="atLeast"/>
                          <w:jc w:val="center"/>
                          <w:rPr>
                            <w:rFonts w:hint="eastAsia" w:ascii="仿宋_GB2312" w:eastAsia="仿宋_GB2312"/>
                            <w:sz w:val="24"/>
                          </w:rPr>
                        </w:pPr>
                        <w:r>
                          <w:rPr>
                            <w:rFonts w:hint="eastAsia" w:ascii="仿宋_GB2312" w:eastAsia="仿宋_GB2312"/>
                            <w:sz w:val="24"/>
                          </w:rPr>
                          <w:t>专业安全检查</w:t>
                        </w:r>
                      </w:p>
                    </w:txbxContent>
                  </v:textbox>
                </v:shape>
                <v:shape id="文本框 1467" o:spid="_x0000_s1026" o:spt="202" type="#_x0000_t202" style="position:absolute;left:1800;top:11454;height:780;width:1620;" fillcolor="#00CCFF" filled="t" stroked="t" coordsize="21600,21600" o:gfxdata="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mRN7sAAADb&#10;AAAADwAAAAAAAAABACAAAAAiAAAAZHJzL2Rvd25yZXYueG1sUEsBAhQAFAAAAAgAh07iQDMvBZ47&#10;AAAAOQAAABAAAAAAAAAAAQAgAAAACgEAAGRycy9zaGFwZXhtbC54bWxQSwUGAAAAAAYABgBbAQAA&#10;tAMAAAAA&#10;">
                  <v:fill on="t" opacity="14417f" focussize="0,0"/>
                  <v:stroke weight="1.5pt" color="#000000" joinstyle="miter"/>
                  <v:imagedata o:title=""/>
                  <o:lock v:ext="edit" aspectratio="f"/>
                  <v:textbox>
                    <w:txbxContent>
                      <w:p>
                        <w:pPr>
                          <w:jc w:val="center"/>
                          <w:rPr>
                            <w:rFonts w:hint="eastAsia" w:ascii="仿宋_GB2312" w:eastAsia="仿宋_GB2312"/>
                            <w:sz w:val="24"/>
                          </w:rPr>
                        </w:pPr>
                        <w:r>
                          <w:rPr>
                            <w:rFonts w:hint="eastAsia" w:ascii="仿宋_GB2312" w:eastAsia="仿宋_GB2312"/>
                            <w:sz w:val="24"/>
                          </w:rPr>
                          <w:t>人的意识与行为控制</w:t>
                        </w:r>
                      </w:p>
                    </w:txbxContent>
                  </v:textbox>
                </v:shape>
                <v:shape id="文本框 1468" o:spid="_x0000_s1026" o:spt="202" type="#_x0000_t202" style="position:absolute;left:3600;top:11454;height:780;width:1440;" fillcolor="#00CCFF" filled="t" stroked="t" coordsize="21600,21600" o:gfxdata="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U0rL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w:txbxContent>
                      <w:p>
                        <w:pPr>
                          <w:jc w:val="center"/>
                          <w:rPr>
                            <w:rFonts w:hint="eastAsia" w:ascii="仿宋_GB2312" w:eastAsia="仿宋_GB2312"/>
                            <w:sz w:val="24"/>
                          </w:rPr>
                        </w:pPr>
                        <w:r>
                          <w:rPr>
                            <w:rFonts w:hint="eastAsia" w:ascii="仿宋_GB2312" w:eastAsia="仿宋_GB2312"/>
                            <w:sz w:val="24"/>
                          </w:rPr>
                          <w:t>联保互保</w:t>
                        </w:r>
                      </w:p>
                      <w:p>
                        <w:pPr>
                          <w:jc w:val="center"/>
                          <w:rPr>
                            <w:rFonts w:hint="eastAsia" w:ascii="仿宋_GB2312" w:eastAsia="仿宋_GB2312"/>
                            <w:sz w:val="24"/>
                          </w:rPr>
                        </w:pPr>
                        <w:r>
                          <w:rPr>
                            <w:rFonts w:hint="eastAsia" w:ascii="仿宋_GB2312" w:eastAsia="仿宋_GB2312"/>
                            <w:sz w:val="24"/>
                          </w:rPr>
                          <w:t>责任制</w:t>
                        </w:r>
                      </w:p>
                    </w:txbxContent>
                  </v:textbox>
                </v:shape>
                <v:shape id="文本框 1469" o:spid="_x0000_s1026" o:spt="202" type="#_x0000_t202" style="position:absolute;left:5220;top:11454;height:780;width:1440;" fillcolor="#00CCFF" filled="t" stroked="t" coordsize="21600,21600" o:gfxdata="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c1eMugAAANsA&#10;AAAPAAAAAAAAAAEAIAAAACIAAABkcnMvZG93bnJldi54bWxQSwECFAAUAAAACACHTuJAMy8FnjsA&#10;AAA5AAAAEAAAAAAAAAABACAAAAAJAQAAZHJzL3NoYXBleG1sLnhtbFBLBQYAAAAABgAGAFsBAACz&#10;AwAAAAA=&#10;">
                  <v:fill on="t" opacity="14417f" focussize="0,0"/>
                  <v:stroke weight="1.5pt" color="#000000" joinstyle="miter"/>
                  <v:imagedata o:title=""/>
                  <o:lock v:ext="edit" aspectratio="f"/>
                  <v:textbox>
                    <w:txbxContent>
                      <w:p>
                        <w:pPr>
                          <w:jc w:val="center"/>
                          <w:rPr>
                            <w:rFonts w:hint="eastAsia" w:ascii="仿宋_GB2312" w:eastAsia="仿宋_GB2312"/>
                            <w:sz w:val="24"/>
                          </w:rPr>
                        </w:pPr>
                        <w:r>
                          <w:rPr>
                            <w:rFonts w:hint="eastAsia" w:ascii="仿宋_GB2312" w:eastAsia="仿宋_GB2312"/>
                            <w:sz w:val="24"/>
                          </w:rPr>
                          <w:t>专职安全员责任制</w:t>
                        </w:r>
                      </w:p>
                    </w:txbxContent>
                  </v:textbox>
                </v:shape>
                <v:shape id="文本框 1470" o:spid="_x0000_s1026" o:spt="202" type="#_x0000_t202" style="position:absolute;left:6840;top:11454;height:780;width:1440;" fillcolor="#00CCFF" filled="t" stroked="t" coordsize="21600,21600" o:gfxdata="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8he8AAAA&#10;2wAAAA8AAAAAAAAAAQAgAAAAIgAAAGRycy9kb3ducmV2LnhtbFBLAQIUABQAAAAIAIdO4kAzLwWe&#10;OwAAADkAAAAQAAAAAAAAAAEAIAAAAAsBAABkcnMvc2hhcGV4bWwueG1sUEsFBgAAAAAGAAYAWwEA&#10;ALUDAAAAAA==&#10;">
                  <v:fill on="t" opacity="14417f" focussize="0,0"/>
                  <v:stroke weight="1.5pt" color="#000000" joinstyle="miter"/>
                  <v:imagedata o:title=""/>
                  <o:lock v:ext="edit" aspectratio="f"/>
                  <v:textbox>
                    <w:txbxContent>
                      <w:p>
                        <w:pPr>
                          <w:jc w:val="center"/>
                          <w:rPr>
                            <w:rFonts w:hint="eastAsia" w:ascii="仿宋_GB2312" w:eastAsia="仿宋_GB2312"/>
                            <w:sz w:val="24"/>
                          </w:rPr>
                        </w:pPr>
                        <w:r>
                          <w:rPr>
                            <w:rFonts w:hint="eastAsia" w:ascii="仿宋_GB2312" w:eastAsia="仿宋_GB2312"/>
                            <w:sz w:val="24"/>
                          </w:rPr>
                          <w:t>班组班前</w:t>
                        </w:r>
                      </w:p>
                      <w:p>
                        <w:pPr>
                          <w:jc w:val="center"/>
                          <w:rPr>
                            <w:rFonts w:hint="eastAsia" w:ascii="仿宋_GB2312" w:eastAsia="仿宋_GB2312"/>
                            <w:sz w:val="24"/>
                          </w:rPr>
                        </w:pPr>
                        <w:r>
                          <w:rPr>
                            <w:rFonts w:hint="eastAsia" w:ascii="仿宋_GB2312" w:eastAsia="仿宋_GB2312"/>
                            <w:sz w:val="24"/>
                          </w:rPr>
                          <w:t>安全交底</w:t>
                        </w:r>
                      </w:p>
                    </w:txbxContent>
                  </v:textbox>
                </v:shape>
                <v:shape id="文本框 1471" o:spid="_x0000_s1026" o:spt="202" type="#_x0000_t202" style="position:absolute;left:8460;top:11454;height:780;width:1440;" fillcolor="#00CCFF" filled="t" stroked="t" coordsize="21600,21600" o:gfxdata="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7Wxg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w:txbxContent>
                      <w:p>
                        <w:pPr>
                          <w:jc w:val="center"/>
                          <w:rPr>
                            <w:rFonts w:hint="eastAsia" w:ascii="仿宋_GB2312" w:eastAsia="仿宋_GB2312"/>
                            <w:sz w:val="24"/>
                          </w:rPr>
                        </w:pPr>
                        <w:r>
                          <w:rPr>
                            <w:rFonts w:hint="eastAsia" w:ascii="仿宋_GB2312" w:eastAsia="仿宋_GB2312"/>
                            <w:sz w:val="24"/>
                          </w:rPr>
                          <w:t>安全技术</w:t>
                        </w:r>
                      </w:p>
                      <w:p>
                        <w:pPr>
                          <w:jc w:val="center"/>
                          <w:rPr>
                            <w:rFonts w:hint="eastAsia" w:ascii="仿宋_GB2312" w:eastAsia="仿宋_GB2312"/>
                            <w:sz w:val="24"/>
                          </w:rPr>
                        </w:pPr>
                        <w:r>
                          <w:rPr>
                            <w:rFonts w:hint="eastAsia" w:ascii="仿宋_GB2312" w:eastAsia="仿宋_GB2312"/>
                            <w:sz w:val="24"/>
                          </w:rPr>
                          <w:t>劳动保护</w:t>
                        </w:r>
                      </w:p>
                    </w:txbxContent>
                  </v:textbox>
                </v:shape>
                <v:shape id="文本框 1472" o:spid="_x0000_s1026" o:spt="202" type="#_x0000_t202" style="position:absolute;left:1980;top:9552;height:780;width:1440;" fillcolor="#00CCFF" filled="t" stroked="t" coordsize="21600,21600" o:gfxdata="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Zz4i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3.5mm,1.27mm,2.54mm,1.27mm">
                    <w:txbxContent>
                      <w:p>
                        <w:pPr>
                          <w:rPr>
                            <w:rFonts w:hint="eastAsia" w:ascii="仿宋_GB2312" w:eastAsia="仿宋_GB2312"/>
                            <w:sz w:val="24"/>
                          </w:rPr>
                        </w:pPr>
                        <w:r>
                          <w:rPr>
                            <w:rFonts w:hint="eastAsia" w:ascii="仿宋_GB2312" w:eastAsia="仿宋_GB2312"/>
                            <w:sz w:val="24"/>
                          </w:rPr>
                          <w:t>道路施工</w:t>
                        </w:r>
                      </w:p>
                      <w:p>
                        <w:pPr>
                          <w:rPr>
                            <w:rFonts w:hint="eastAsia" w:ascii="仿宋_GB2312" w:eastAsia="仿宋_GB2312"/>
                            <w:sz w:val="24"/>
                          </w:rPr>
                        </w:pPr>
                        <w:r>
                          <w:rPr>
                            <w:rFonts w:hint="eastAsia" w:ascii="仿宋_GB2312" w:eastAsia="仿宋_GB2312"/>
                            <w:sz w:val="24"/>
                          </w:rPr>
                          <w:t>监    控</w:t>
                        </w:r>
                      </w:p>
                    </w:txbxContent>
                  </v:textbox>
                </v:shape>
                <v:shape id="文本框 1473" o:spid="_x0000_s1026" o:spt="202" type="#_x0000_t202" style="position:absolute;left:3600;top:9552;height:780;width:1440;" fillcolor="#00CCFF" filled="t" stroked="t" coordsize="21600,21600" o:gfxdata="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jqZW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3.5mm,1.27mm,2.54mm,1.27mm">
                    <w:txbxContent>
                      <w:p>
                        <w:pPr>
                          <w:jc w:val="center"/>
                          <w:rPr>
                            <w:rFonts w:hint="eastAsia" w:ascii="仿宋_GB2312" w:eastAsia="仿宋_GB2312"/>
                            <w:sz w:val="24"/>
                          </w:rPr>
                        </w:pPr>
                        <w:r>
                          <w:rPr>
                            <w:rFonts w:hint="eastAsia" w:ascii="仿宋_GB2312" w:eastAsia="仿宋_GB2312"/>
                            <w:sz w:val="24"/>
                          </w:rPr>
                          <w:t>桥涵施工</w:t>
                        </w:r>
                      </w:p>
                      <w:p>
                        <w:pPr>
                          <w:jc w:val="center"/>
                          <w:rPr>
                            <w:rFonts w:hint="eastAsia" w:ascii="仿宋_GB2312" w:eastAsia="仿宋_GB2312"/>
                            <w:sz w:val="24"/>
                          </w:rPr>
                        </w:pPr>
                        <w:r>
                          <w:rPr>
                            <w:rFonts w:hint="eastAsia" w:ascii="仿宋_GB2312" w:eastAsia="仿宋_GB2312"/>
                            <w:sz w:val="24"/>
                          </w:rPr>
                          <w:t>监    控</w:t>
                        </w:r>
                      </w:p>
                    </w:txbxContent>
                  </v:textbox>
                </v:shape>
                <v:shape id="文本框 1474" o:spid="_x0000_s1026" o:spt="202" type="#_x0000_t202" style="position:absolute;left:5220;top:9552;height:780;width:1440;" fillcolor="#00CCFF" filled="t" stroked="t" coordsize="21600,21600" o:gfxdata="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wgPN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3.5mm,1.27mm,2.54mm,1.27mm">
                    <w:txbxContent>
                      <w:p>
                        <w:pPr>
                          <w:jc w:val="center"/>
                          <w:rPr>
                            <w:rFonts w:hint="eastAsia" w:ascii="仿宋_GB2312" w:eastAsia="仿宋_GB2312"/>
                            <w:sz w:val="24"/>
                          </w:rPr>
                        </w:pPr>
                        <w:r>
                          <w:rPr>
                            <w:rFonts w:hint="eastAsia" w:ascii="仿宋_GB2312" w:eastAsia="仿宋_GB2312"/>
                            <w:sz w:val="24"/>
                          </w:rPr>
                          <w:t>交通照明</w:t>
                        </w:r>
                      </w:p>
                      <w:p>
                        <w:pPr>
                          <w:jc w:val="center"/>
                          <w:rPr>
                            <w:rFonts w:hint="eastAsia" w:ascii="仿宋_GB2312" w:eastAsia="仿宋_GB2312"/>
                            <w:sz w:val="24"/>
                          </w:rPr>
                        </w:pPr>
                        <w:r>
                          <w:rPr>
                            <w:rFonts w:hint="eastAsia" w:ascii="仿宋_GB2312" w:eastAsia="仿宋_GB2312"/>
                            <w:sz w:val="24"/>
                          </w:rPr>
                          <w:t>监    控</w:t>
                        </w:r>
                      </w:p>
                    </w:txbxContent>
                  </v:textbox>
                </v:shape>
                <v:shape id="文本框 1475" o:spid="_x0000_s1026" o:spt="202" type="#_x0000_t202" style="position:absolute;left:6840;top:9552;height:780;width:1440;" fillcolor="#00CCFF" filled="t" stroked="t" coordsize="21600,21600" o:gfxdata="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J26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3.5mm,1.27mm,2.54mm,1.27mm">
                    <w:txbxContent>
                      <w:p>
                        <w:pPr>
                          <w:jc w:val="center"/>
                          <w:rPr>
                            <w:rFonts w:hint="eastAsia" w:ascii="仿宋_GB2312" w:eastAsia="仿宋_GB2312"/>
                            <w:sz w:val="24"/>
                          </w:rPr>
                        </w:pPr>
                        <w:r>
                          <w:rPr>
                            <w:rFonts w:hint="eastAsia" w:ascii="仿宋_GB2312" w:eastAsia="仿宋_GB2312"/>
                            <w:sz w:val="24"/>
                          </w:rPr>
                          <w:t>管线施工</w:t>
                        </w:r>
                      </w:p>
                      <w:p>
                        <w:pPr>
                          <w:jc w:val="center"/>
                          <w:rPr>
                            <w:rFonts w:hint="eastAsia" w:ascii="仿宋_GB2312" w:eastAsia="仿宋_GB2312"/>
                            <w:sz w:val="24"/>
                          </w:rPr>
                        </w:pPr>
                        <w:r>
                          <w:rPr>
                            <w:rFonts w:hint="eastAsia" w:ascii="仿宋_GB2312" w:eastAsia="仿宋_GB2312"/>
                            <w:sz w:val="24"/>
                          </w:rPr>
                          <w:t>监    控</w:t>
                        </w:r>
                      </w:p>
                    </w:txbxContent>
                  </v:textbox>
                </v:shape>
                <v:shape id="文本框 1476" o:spid="_x0000_s1026" o:spt="202" type="#_x0000_t202" style="position:absolute;left:8460;top:9552;height:780;width:1440;" fillcolor="#00CCFF" filled="t" stroked="t" coordsize="21600,21600" o:gfxdata="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w0pb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inset="5mm,1.27mm,2.54mm,1.27mm">
                    <w:txbxContent>
                      <w:p>
                        <w:pPr>
                          <w:rPr>
                            <w:rFonts w:hint="eastAsia" w:ascii="仿宋_GB2312" w:eastAsia="仿宋_GB2312"/>
                            <w:sz w:val="24"/>
                          </w:rPr>
                        </w:pPr>
                        <w:r>
                          <w:rPr>
                            <w:rFonts w:hint="eastAsia" w:ascii="仿宋_GB2312" w:eastAsia="仿宋_GB2312"/>
                            <w:sz w:val="24"/>
                          </w:rPr>
                          <w:t>照明、绿化   控</w:t>
                        </w:r>
                      </w:p>
                    </w:txbxContent>
                  </v:textbox>
                </v:shape>
                <v:shape id="文本框 1477" o:spid="_x0000_s1026" o:spt="202" type="#_x0000_t202" style="position:absolute;left:3420;top:13164;height:936;width:1800;" fillcolor="#00CCFF" filled="t" stroked="t" coordsize="21600,21600" o:gfxdata="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Bz+eugAAANsA&#10;AAAPAAAAAAAAAAEAIAAAACIAAABkcnMvZG93bnJldi54bWxQSwECFAAUAAAACACHTuJAMy8FnjsA&#10;AAA5AAAAEAAAAAAAAAABACAAAAAJAQAAZHJzL3NoYXBleG1sLnhtbFBLBQYAAAAABgAGAFsBAACz&#10;AwAAAAA=&#10;">
                  <v:fill on="t" opacity="14417f" focussize="0,0"/>
                  <v:stroke weight="1.5pt" color="#000000" joinstyle="miter"/>
                  <v:imagedata o:title=""/>
                  <o:lock v:ext="edit" aspectratio="f"/>
                  <v:textbox inset="7mm,5mm,2.54mm,1.27mm">
                    <w:txbxContent>
                      <w:p>
                        <w:pPr>
                          <w:rPr>
                            <w:rFonts w:hint="eastAsia" w:ascii="仿宋_GB2312" w:eastAsia="仿宋_GB2312"/>
                            <w:sz w:val="24"/>
                          </w:rPr>
                        </w:pPr>
                        <w:r>
                          <w:rPr>
                            <w:rFonts w:hint="eastAsia" w:ascii="仿宋_GB2312" w:eastAsia="仿宋_GB2312"/>
                            <w:sz w:val="24"/>
                          </w:rPr>
                          <w:t>现场作业</w:t>
                        </w:r>
                      </w:p>
                    </w:txbxContent>
                  </v:textbox>
                </v:shape>
                <v:shape id="文本框 1478" o:spid="_x0000_s1026" o:spt="202" type="#_x0000_t202" style="position:absolute;left:6660;top:13164;height:936;width:1800;" fillcolor="#00CCFF" filled="t" stroked="t" coordsize="21600,21600" o:gfxdata="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S5oF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7mm,5mm,2.54mm,1.27mm">
                    <w:txbxContent>
                      <w:p>
                        <w:pPr>
                          <w:rPr>
                            <w:rFonts w:hint="eastAsia" w:ascii="仿宋_GB2312" w:eastAsia="仿宋_GB2312"/>
                            <w:sz w:val="24"/>
                          </w:rPr>
                        </w:pPr>
                        <w:r>
                          <w:rPr>
                            <w:rFonts w:hint="eastAsia" w:ascii="仿宋_GB2312" w:eastAsia="仿宋_GB2312"/>
                            <w:sz w:val="24"/>
                          </w:rPr>
                          <w:t>现场防护</w:t>
                        </w:r>
                      </w:p>
                    </w:txbxContent>
                  </v:textbox>
                </v:shape>
                <v:line id="直线 1479" o:spid="_x0000_s1026" o:spt="20" style="position:absolute;left:3057;top:4092;height:1092;width:0;" filled="f" stroked="t" coordsize="21600,21600" o:gfxdata="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6t6L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80" o:spid="_x0000_s1026" o:spt="20" style="position:absolute;left:8820;top:4092;height:1092;width:0;" filled="f" stroked="t" coordsize="21600,21600" o:gfxdata="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IIc7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81" o:spid="_x0000_s1026" o:spt="20" style="position:absolute;left:5940;top:4092;height:780;width:0;" filled="f" stroked="t" coordsize="21600,21600" o:gfxdata="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glgS/&#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shape id="椭圆 1482" o:spid="_x0000_s1026" o:spt="3" type="#_x0000_t3" style="position:absolute;left:4860;top:4872;height:2184;width:2160;" fillcolor="#00CCFF" filled="t" stroked="t" coordsize="21600,21600" o:gfxdata="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IFNvQAA&#10;ANsAAAAPAAAAAAAAAAEAIAAAACIAAABkcnMvZG93bnJldi54bWxQSwECFAAUAAAACACHTuJAMy8F&#10;njsAAAA5AAAAEAAAAAAAAAABACAAAAAMAQAAZHJzL3NoYXBleG1sLnhtbFBLBQYAAAAABgAGAFsB&#10;AAC2AwAAAAA=&#10;">
                  <v:fill on="t" opacity="14417f" focussize="0,0"/>
                  <v:stroke weight="1.5pt" color="#000000" joinstyle="round"/>
                  <v:imagedata o:title=""/>
                  <o:lock v:ext="edit" aspectratio="f"/>
                  <v:textbox inset="7mm,1.27mm,2.54mm,1.27mm">
                    <w:txbxContent>
                      <w:p>
                        <w:pPr>
                          <w:rPr>
                            <w:rFonts w:hint="eastAsia" w:ascii="仿宋_GB2312" w:eastAsia="仿宋_GB2312"/>
                            <w:sz w:val="24"/>
                          </w:rPr>
                        </w:pPr>
                        <w:r>
                          <w:rPr>
                            <w:rFonts w:hint="eastAsia" w:ascii="仿宋_GB2312" w:eastAsia="仿宋_GB2312"/>
                            <w:sz w:val="24"/>
                          </w:rPr>
                          <w:t>安全生产</w:t>
                        </w:r>
                      </w:p>
                      <w:p>
                        <w:pPr>
                          <w:ind w:firstLine="120" w:firstLineChars="50"/>
                          <w:rPr>
                            <w:rFonts w:hint="eastAsia" w:ascii="仿宋_GB2312" w:eastAsia="仿宋_GB2312"/>
                            <w:sz w:val="24"/>
                          </w:rPr>
                        </w:pPr>
                        <w:r>
                          <w:rPr>
                            <w:rFonts w:hint="eastAsia" w:ascii="仿宋_GB2312" w:eastAsia="仿宋_GB2312"/>
                            <w:sz w:val="24"/>
                          </w:rPr>
                          <w:t>管  理</w:t>
                        </w:r>
                      </w:p>
                    </w:txbxContent>
                  </v:textbox>
                </v:shape>
                <v:line id="直线 1483" o:spid="_x0000_s1026" o:spt="20" style="position:absolute;left:5940;top:7056;height:468;width:0;" filled="f" stroked="t" coordsize="21600,21600" o:gfxdata="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Wr67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84" o:spid="_x0000_s1026" o:spt="20" style="position:absolute;left:5940;top:8460;height:1092;width:0;" filled="f" stroked="t" coordsize="21600,21600" o:gfxdata="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kOcL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85" o:spid="_x0000_s1026" o:spt="20" style="position:absolute;left:5940;top:10332;height:1092;width:0;" filled="f" stroked="t" coordsize="21600,21600" o:gfxdata="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bkAe/&#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486" o:spid="_x0000_s1026" o:spt="20" style="position:absolute;left:3057;top:4092;height:780;width:2700;" filled="f" stroked="t" coordsize="21600,21600" o:gfxdata="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XNZy/&#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487" o:spid="_x0000_s1026" o:spt="20" style="position:absolute;left:4500;top:4092;height:780;width:1440;" filled="f" stroked="t" coordsize="21600,21600" o:gfxdata="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ih7r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88" o:spid="_x0000_s1026" o:spt="20" style="position:absolute;left:6120;top:4092;flip:x;height:780;width:2700;" filled="f" stroked="t" coordsize="21600,21600" o:gfxdata="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z4e7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89" o:spid="_x0000_s1026" o:spt="20" style="position:absolute;left:5940;top:4092;flip:x;height:780;width:1440;" filled="f" stroked="t" coordsize="21600,21600" o:gfxdata="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MhwbgAAADbAAAA&#10;DwAAAAAAAAABACAAAAAiAAAAZHJzL2Rvd25yZXYueG1sUEsBAhQAFAAAAAgAh07iQDMvBZ47AAAA&#10;OQAAABAAAAAAAAAAAQAgAAAABwEAAGRycy9zaGFwZXhtbC54bWxQSwUGAAAAAAYABgBbAQAAsQMA&#10;AAAA&#10;">
                  <v:fill on="f" focussize="0,0"/>
                  <v:stroke weight="1.5pt" color="#000000" joinstyle="round" endarrow="block" endarrowwidth="narrow" endarrowlength="long"/>
                  <v:imagedata o:title=""/>
                  <o:lock v:ext="edit" aspectratio="f"/>
                </v:line>
                <v:line id="直线 1490" o:spid="_x0000_s1026" o:spt="20" style="position:absolute;left:2700;top:8460;flip:x;height:1092;width:3240;" filled="f" stroked="t" coordsize="21600,21600" o:gfxdata="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EWr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91" o:spid="_x0000_s1026" o:spt="20" style="position:absolute;left:4320;top:8460;flip:x;height:1092;width:1620;" filled="f" stroked="t" coordsize="21600,21600" o:gfxdata="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0aLb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92" o:spid="_x0000_s1026" o:spt="20" style="position:absolute;left:5940;top:8460;height:1092;width:3240;" filled="f" stroked="t" coordsize="21600,21600" o:gfxdata="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5Q7i/&#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493" o:spid="_x0000_s1026" o:spt="20" style="position:absolute;left:5940;top:8460;height:1092;width:1620;" filled="f" stroked="t" coordsize="21600,21600" o:gfxdata="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0NvMvQAA&#10;ANsAAAAPAAAAAAAAAAEAIAAAACIAAABkcnMvZG93bnJldi54bWxQSwECFAAUAAAACACHTuJAMy8F&#10;njsAAAA5AAAAEAAAAAAAAAABACAAAAAMAQAAZHJzL3NoYXBleG1sLnhtbFBLBQYAAAAABgAGAFsB&#10;AAC2AwAAAAA=&#10;">
                  <v:fill on="f" focussize="0,0"/>
                  <v:stroke weight="1.5pt" color="#000000" joinstyle="round" endarrow="block" endarrowwidth="narrow" endarrowlength="long"/>
                  <v:imagedata o:title=""/>
                  <o:lock v:ext="edit" aspectratio="f"/>
                </v:line>
                <v:line id="直线 1494" o:spid="_x0000_s1026" o:spt="20" style="position:absolute;left:2700;top:10332;flip:x;height:1092;width:3240;" filled="f" stroked="t" coordsize="21600,21600" o:gfxdata="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ISCWb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95" o:spid="_x0000_s1026" o:spt="20" style="position:absolute;left:4320;top:10332;flip:x;height:1092;width:1620;" filled="f" stroked="t" coordsize="21600,21600" o:gfxdata="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FYcLr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96" o:spid="_x0000_s1026" o:spt="20" style="position:absolute;left:5940;top:10332;height:1092;width:3240;" filled="f" stroked="t" coordsize="21600,21600" o:gfxdata="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JFu7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97" o:spid="_x0000_s1026" o:spt="20" style="position:absolute;left:5940;top:10332;height:1092;width:1620;" filled="f" stroked="t" coordsize="21600,21600" o:gfxdata="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ad0cm5AAAA2wAA&#10;AA8AAAAAAAAAAQAgAAAAIgAAAGRycy9kb3ducmV2LnhtbFBLAQIUABQAAAAIAIdO4kAzLwWeOwAA&#10;ADkAAAAQAAAAAAAAAAEAIAAAAAgBAABkcnMvc2hhcGV4bWwueG1sUEsFBgAAAAAGAAYAWwEAALID&#10;AAAAAA==&#10;">
                  <v:fill on="f" focussize="0,0"/>
                  <v:stroke weight="1.5pt" color="#000000" joinstyle="round" endarrow="block" endarrowwidth="narrow" endarrowlength="long"/>
                  <v:imagedata o:title=""/>
                  <o:lock v:ext="edit" aspectratio="f"/>
                </v:line>
                <v:line id="直线 1498" o:spid="_x0000_s1026" o:spt="20" style="position:absolute;left:4320;top:12852;height:312;width:0;" filled="f" stroked="t" coordsize="21600,21600" o:gfxdata="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mSxS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1499" o:spid="_x0000_s1026" o:spt="20" style="position:absolute;left:7560;top:12852;height:312;width:0;" filled="f" stroked="t" coordsize="21600,21600" o:gfxdata="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FdFS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1500" o:spid="_x0000_s1026" o:spt="20" style="position:absolute;left:4320;top:12852;height:0;width:3240;" filled="f" stroked="t" coordsize="21600,21600" o:gfxdata="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J0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1501" o:spid="_x0000_s1026" o:spt="20" style="position:absolute;left:4320;top:12236;height:592;width:1620;" filled="f" stroked="t" coordsize="21600,21600" o:gfxdata="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scP6/&#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502" o:spid="_x0000_s1026" o:spt="20" style="position:absolute;left:2676;top:12236;height:904;width:1644;" filled="f" stroked="t" coordsize="21600,21600" o:gfxdata="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g1WW/&#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503" o:spid="_x0000_s1026" o:spt="20" style="position:absolute;left:5940;top:12234;height:624;width:0;" filled="f" stroked="t" coordsize="21600,21600" o:gfxdata="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lNEb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504" o:spid="_x0000_s1026" o:spt="20" style="position:absolute;left:5940;top:12228;flip:x;height:600;width:1620;" filled="f" stroked="t" coordsize="21600,21600" o:gfxdata="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0UhL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505" o:spid="_x0000_s1026" o:spt="20" style="position:absolute;left:7560;top:12228;flip:x;height:912;width:1620;" filled="f" stroked="t" coordsize="21600,21600" o:gfxdata="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K87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shape id="文本框 1506" o:spid="_x0000_s1026" o:spt="202" type="#_x0000_t202" style="position:absolute;left:8100;top:5184;height:1404;width:1440;" fillcolor="#00CCFF" filled="t" stroked="t" coordsize="21600,21600" o:gfxdata="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niTX&#10;wAAAANsAAAAPAAAAAAAAAAEAIAAAACIAAABkcnMvZG93bnJldi54bWxQSwECFAAUAAAACACHTuJA&#10;My8FnjsAAAA5AAAAEAAAAAAAAAABACAAAAAPAQAAZHJzL3NoYXBleG1sLnhtbFBLBQYAAAAABgAG&#10;AFsBAAC5AwAAAAA=&#10;">
                  <v:fill on="t" opacity="14417f" focussize="0,0"/>
                  <v:stroke weight="1.5pt" color="#000000" joinstyle="miter"/>
                  <v:imagedata o:title=""/>
                  <o:lock v:ext="edit" aspectratio="f"/>
                  <v:textbox inset="4.5mm,1.27mm,2.54mm,1.27mm">
                    <w:txbxContent>
                      <w:p>
                        <w:pPr>
                          <w:rPr>
                            <w:rFonts w:hint="eastAsia" w:ascii="仿宋_GB2312" w:eastAsia="仿宋_GB2312"/>
                            <w:sz w:val="24"/>
                          </w:rPr>
                        </w:pPr>
                        <w:r>
                          <w:rPr>
                            <w:rFonts w:hint="eastAsia" w:ascii="仿宋_GB2312" w:eastAsia="仿宋_GB2312"/>
                            <w:sz w:val="24"/>
                          </w:rPr>
                          <w:t>安全竞赛</w:t>
                        </w:r>
                      </w:p>
                      <w:p>
                        <w:pPr>
                          <w:rPr>
                            <w:rFonts w:hint="eastAsia" w:ascii="仿宋_GB2312" w:eastAsia="仿宋_GB2312"/>
                            <w:sz w:val="24"/>
                          </w:rPr>
                        </w:pPr>
                        <w:r>
                          <w:rPr>
                            <w:rFonts w:hint="eastAsia" w:ascii="仿宋_GB2312" w:eastAsia="仿宋_GB2312"/>
                            <w:sz w:val="24"/>
                          </w:rPr>
                          <w:t>评比活动</w:t>
                        </w:r>
                      </w:p>
                    </w:txbxContent>
                  </v:textbox>
                </v:shape>
              </v:group>
            </w:pict>
          </mc:Fallback>
        </mc:AlternateConten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rPr>
          <w:rFonts w:hint="eastAsia" w:ascii="仿宋_GB2312" w:hAnsi="GungsuhChe" w:eastAsia="仿宋_GB2312"/>
          <w:bCs/>
          <w:sz w:val="28"/>
          <w:szCs w:val="28"/>
        </w:rPr>
      </w:pPr>
      <w:r>
        <w:rPr>
          <w:rFonts w:hint="eastAsia" w:ascii="仿宋_GB2312" w:hAnsi="GungsuhChe" w:eastAsia="仿宋_GB2312"/>
          <w:bCs/>
          <w:sz w:val="28"/>
          <w:szCs w:val="28"/>
        </w:rPr>
        <w:t xml:space="preserve"> </w:t>
      </w: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hint="eastAsia" w:ascii="宋体" w:hAnsi="宋体"/>
          <w:sz w:val="24"/>
        </w:rPr>
      </w:pPr>
      <w:r>
        <w:rPr>
          <w:rFonts w:hint="eastAsia" w:ascii="宋体" w:hAnsi="宋体"/>
          <w:sz w:val="24"/>
        </w:rPr>
        <w:t>4.3安全活动制度</w:t>
      </w:r>
    </w:p>
    <w:p>
      <w:pPr>
        <w:ind w:firstLine="480" w:firstLineChars="200"/>
        <w:rPr>
          <w:rFonts w:hint="eastAsia" w:ascii="宋体" w:hAnsi="宋体"/>
          <w:sz w:val="24"/>
        </w:rPr>
      </w:pPr>
      <w:r>
        <w:rPr>
          <w:rFonts w:hint="eastAsia" w:ascii="宋体" w:hAnsi="宋体"/>
          <w:sz w:val="24"/>
        </w:rPr>
        <w:t>经理部每周一要组织全体工人进行安全教育，对上一周安全方面的问题进行总结，对本周的安全重点和注意事项做必要的交底，使广大工人能心中有数，从意识上时刻绷紧安全这根线。</w:t>
      </w:r>
    </w:p>
    <w:p>
      <w:pPr>
        <w:ind w:firstLine="480" w:firstLineChars="200"/>
        <w:rPr>
          <w:rFonts w:hint="eastAsia" w:ascii="宋体" w:hAnsi="宋体"/>
          <w:sz w:val="24"/>
        </w:rPr>
      </w:pPr>
      <w:r>
        <w:rPr>
          <w:rFonts w:hint="eastAsia" w:ascii="宋体" w:hAnsi="宋体"/>
          <w:sz w:val="24"/>
        </w:rPr>
        <w:t>4.4定期检查与隐患整改制度</w:t>
      </w:r>
    </w:p>
    <w:p>
      <w:pPr>
        <w:ind w:firstLine="480" w:firstLineChars="200"/>
        <w:rPr>
          <w:rFonts w:hint="eastAsia" w:ascii="宋体" w:hAnsi="宋体"/>
          <w:sz w:val="24"/>
        </w:rPr>
      </w:pPr>
      <w:r>
        <w:rPr>
          <w:rFonts w:hint="eastAsia" w:ascii="宋体" w:hAnsi="宋体"/>
          <w:sz w:val="24"/>
        </w:rPr>
        <w:t>经理部每周组织一次安全生产检查，对查处的安全隐患必须定措施、定时间、定人员整改，并做好安全隐患、整改记录。</w:t>
      </w:r>
    </w:p>
    <w:p>
      <w:pPr>
        <w:ind w:firstLine="480" w:firstLineChars="200"/>
        <w:rPr>
          <w:rFonts w:hint="eastAsia" w:ascii="宋体" w:hAnsi="宋体"/>
          <w:sz w:val="24"/>
        </w:rPr>
      </w:pPr>
      <w:r>
        <w:rPr>
          <w:rFonts w:hint="eastAsia" w:ascii="宋体" w:hAnsi="宋体"/>
          <w:sz w:val="24"/>
        </w:rPr>
        <w:t>4.5管理人员实行年审制度</w:t>
      </w:r>
    </w:p>
    <w:p>
      <w:pPr>
        <w:ind w:firstLine="480" w:firstLineChars="200"/>
        <w:rPr>
          <w:rFonts w:hint="eastAsia" w:ascii="宋体" w:hAnsi="宋体"/>
          <w:sz w:val="24"/>
        </w:rPr>
      </w:pPr>
      <w:r>
        <w:rPr>
          <w:rFonts w:hint="eastAsia" w:ascii="宋体" w:hAnsi="宋体"/>
          <w:sz w:val="24"/>
        </w:rPr>
        <w:t>每年由单位统一组织进行，加强施工管理人员的安全考核，增强安全意识，避免违章指挥。</w:t>
      </w:r>
    </w:p>
    <w:p>
      <w:pPr>
        <w:ind w:firstLine="480" w:firstLineChars="200"/>
        <w:rPr>
          <w:rFonts w:hint="eastAsia" w:ascii="宋体" w:hAnsi="宋体"/>
          <w:sz w:val="24"/>
        </w:rPr>
      </w:pPr>
      <w:r>
        <w:rPr>
          <w:rFonts w:hint="eastAsia" w:ascii="宋体" w:hAnsi="宋体"/>
          <w:sz w:val="24"/>
        </w:rPr>
        <w:t>4.6实行安全生产奖罚制度与事故报告制度</w:t>
      </w:r>
    </w:p>
    <w:p>
      <w:pPr>
        <w:ind w:firstLine="480" w:firstLineChars="200"/>
        <w:rPr>
          <w:rFonts w:hint="eastAsia" w:ascii="宋体" w:hAnsi="宋体"/>
          <w:sz w:val="24"/>
        </w:rPr>
      </w:pPr>
      <w:r>
        <w:rPr>
          <w:rFonts w:hint="eastAsia" w:ascii="宋体" w:hAnsi="宋体"/>
          <w:sz w:val="24"/>
        </w:rPr>
        <w:t xml:space="preserve">  危机情况停工制：一旦出现危及职工生命财产安全的险情，要立即停工，同时立即报告有关部门，及时采取措施排除险情。</w:t>
      </w:r>
    </w:p>
    <w:p>
      <w:pPr>
        <w:ind w:firstLine="480" w:firstLineChars="200"/>
        <w:rPr>
          <w:rFonts w:hint="eastAsia" w:ascii="宋体" w:hAnsi="宋体"/>
          <w:sz w:val="24"/>
        </w:rPr>
      </w:pPr>
      <w:r>
        <w:rPr>
          <w:rFonts w:hint="eastAsia" w:ascii="宋体" w:hAnsi="宋体"/>
          <w:sz w:val="24"/>
        </w:rPr>
        <w:t>4.7持证上岗制度</w:t>
      </w:r>
    </w:p>
    <w:p>
      <w:pPr>
        <w:ind w:firstLine="480" w:firstLineChars="200"/>
        <w:rPr>
          <w:rFonts w:hint="eastAsia" w:ascii="宋体" w:hAnsi="宋体"/>
          <w:sz w:val="24"/>
        </w:rPr>
      </w:pPr>
      <w:r>
        <w:rPr>
          <w:rFonts w:hint="eastAsia" w:ascii="宋体" w:hAnsi="宋体"/>
          <w:sz w:val="24"/>
        </w:rPr>
        <w:t xml:space="preserve">  特殊工种必须持有上岗操作证，严禁无证操作。</w:t>
      </w:r>
    </w:p>
    <w:p>
      <w:pPr>
        <w:ind w:firstLine="480" w:firstLineChars="200"/>
        <w:rPr>
          <w:rFonts w:hint="eastAsia" w:ascii="宋体" w:hAnsi="宋体"/>
          <w:sz w:val="24"/>
        </w:rPr>
      </w:pPr>
      <w:r>
        <w:rPr>
          <w:rFonts w:hint="eastAsia" w:ascii="宋体" w:hAnsi="宋体"/>
          <w:sz w:val="24"/>
        </w:rPr>
        <w:t>4.8安全培训制度</w:t>
      </w:r>
    </w:p>
    <w:p>
      <w:pPr>
        <w:ind w:firstLine="480" w:firstLineChars="200"/>
        <w:rPr>
          <w:rFonts w:hint="eastAsia" w:ascii="宋体" w:hAnsi="宋体"/>
          <w:sz w:val="24"/>
        </w:rPr>
      </w:pPr>
      <w:r>
        <w:rPr>
          <w:rFonts w:hint="eastAsia" w:ascii="宋体" w:hAnsi="宋体"/>
          <w:sz w:val="24"/>
        </w:rPr>
        <w:t xml:space="preserve">  关键技术岗位的特种作业人员，必须参加由政府有关部门组织的安全作业培训，经考试合格并取得特种作业资格证书，才能上岗作业。</w:t>
      </w:r>
    </w:p>
    <w:p>
      <w:pPr>
        <w:ind w:firstLine="480" w:firstLineChars="200"/>
        <w:rPr>
          <w:rFonts w:hint="eastAsia" w:ascii="宋体" w:hAnsi="宋体"/>
          <w:sz w:val="24"/>
        </w:rPr>
      </w:pPr>
      <w:r>
        <w:rPr>
          <w:rFonts w:hint="eastAsia" w:ascii="宋体" w:hAnsi="宋体"/>
          <w:sz w:val="24"/>
        </w:rPr>
        <w:t>4.9工伤保险制度</w:t>
      </w:r>
    </w:p>
    <w:p>
      <w:pPr>
        <w:ind w:firstLine="480" w:firstLineChars="200"/>
        <w:rPr>
          <w:rFonts w:hint="eastAsia" w:ascii="宋体" w:hAnsi="宋体"/>
          <w:sz w:val="24"/>
        </w:rPr>
      </w:pPr>
      <w:r>
        <w:rPr>
          <w:rFonts w:hint="eastAsia" w:ascii="宋体" w:hAnsi="宋体"/>
          <w:sz w:val="24"/>
        </w:rPr>
        <w:t xml:space="preserve">  参加工伤社会保险，为从业人员缴纳保险费。</w:t>
      </w:r>
    </w:p>
    <w:p>
      <w:pPr>
        <w:ind w:firstLine="480" w:firstLineChars="200"/>
        <w:rPr>
          <w:rFonts w:hint="eastAsia" w:ascii="宋体" w:hAnsi="宋体"/>
          <w:sz w:val="24"/>
        </w:rPr>
      </w:pPr>
      <w:r>
        <w:rPr>
          <w:rFonts w:hint="eastAsia" w:ascii="宋体" w:hAnsi="宋体"/>
          <w:sz w:val="24"/>
        </w:rPr>
        <w:t>4.10注册安全工程师制度</w:t>
      </w:r>
    </w:p>
    <w:p>
      <w:pPr>
        <w:ind w:firstLine="480" w:firstLineChars="200"/>
        <w:rPr>
          <w:rFonts w:hint="eastAsia" w:ascii="宋体" w:hAnsi="宋体"/>
          <w:sz w:val="24"/>
        </w:rPr>
      </w:pPr>
      <w:r>
        <w:rPr>
          <w:rFonts w:hint="eastAsia" w:ascii="宋体" w:hAnsi="宋体"/>
          <w:sz w:val="24"/>
        </w:rPr>
        <w:t xml:space="preserve">  注册安全工程师制度是依据《安全生产法》建立的一项重要制度。人事部和国家安全生产监督管理局已联合颁布《注册安全工程师执业资格制度暂行规定》。注册安全工程师的主要职责是向企业提供安全生产管理服务，协助企业主要负责人做好安全生产工作。在生产活动中推行注册安全工程师制度。</w:t>
      </w:r>
    </w:p>
    <w:p>
      <w:pPr>
        <w:ind w:firstLine="480" w:firstLineChars="200"/>
        <w:rPr>
          <w:rFonts w:hint="eastAsia" w:ascii="宋体" w:hAnsi="宋体"/>
          <w:sz w:val="24"/>
        </w:rPr>
      </w:pPr>
      <w:r>
        <w:rPr>
          <w:rFonts w:hint="eastAsia" w:ascii="宋体" w:hAnsi="宋体"/>
          <w:sz w:val="24"/>
        </w:rPr>
        <w:t>4.11安全教育制度</w:t>
      </w:r>
    </w:p>
    <w:p>
      <w:pPr>
        <w:ind w:firstLine="480" w:firstLineChars="200"/>
        <w:rPr>
          <w:rFonts w:hint="eastAsia" w:ascii="宋体" w:hAnsi="宋体"/>
          <w:sz w:val="24"/>
        </w:rPr>
      </w:pPr>
      <w:r>
        <w:rPr>
          <w:rFonts w:hint="eastAsia" w:ascii="宋体" w:hAnsi="宋体"/>
          <w:sz w:val="24"/>
        </w:rPr>
        <w:t xml:space="preserve">  安全教育既是施工企业安全管理工作的重要组成部分，也是施工现场安全生产的一个重要工作方面，安全教育必须贯穿工程施工的全过程。</w:t>
      </w:r>
    </w:p>
    <w:p>
      <w:pPr>
        <w:ind w:firstLine="480" w:firstLineChars="200"/>
        <w:rPr>
          <w:rFonts w:hint="eastAsia" w:ascii="宋体" w:hAnsi="宋体"/>
          <w:sz w:val="24"/>
        </w:rPr>
      </w:pPr>
      <w:r>
        <w:rPr>
          <w:rFonts w:hint="eastAsia" w:ascii="宋体" w:hAnsi="宋体"/>
          <w:sz w:val="24"/>
        </w:rPr>
        <w:t>4.11.1 安全思想教育：是保证安全生产的思想基础。</w:t>
      </w:r>
    </w:p>
    <w:p>
      <w:pPr>
        <w:ind w:firstLine="480" w:firstLineChars="200"/>
        <w:rPr>
          <w:rFonts w:hint="eastAsia" w:ascii="宋体" w:hAnsi="宋体"/>
          <w:sz w:val="24"/>
        </w:rPr>
      </w:pPr>
      <w:r>
        <w:rPr>
          <w:rFonts w:hint="eastAsia" w:ascii="宋体" w:hAnsi="宋体"/>
          <w:sz w:val="24"/>
        </w:rPr>
        <w:t>4.11.2 安全知识教育：是安全生产的重点，教育内容有：施工生产一般流程；环境、区域概括介绍，安全生产一般注意事项；企业内外典型事故案例介绍与分析；工种岗位安全生产知识；安全生产技术，安全技术操作规程。</w:t>
      </w:r>
    </w:p>
    <w:p>
      <w:pPr>
        <w:ind w:firstLine="480" w:firstLineChars="200"/>
        <w:rPr>
          <w:rFonts w:hint="eastAsia" w:ascii="宋体" w:hAnsi="宋体"/>
          <w:sz w:val="24"/>
        </w:rPr>
      </w:pPr>
      <w:r>
        <w:rPr>
          <w:rFonts w:hint="eastAsia" w:ascii="宋体" w:hAnsi="宋体"/>
          <w:sz w:val="24"/>
        </w:rPr>
        <w:t>4.11.3 安全生产法制教育：包括安全生产法规和责任制度；法规和有关条文；安全生产规章制度；摘要介绍受处分的先例。</w:t>
      </w:r>
    </w:p>
    <w:p>
      <w:pPr>
        <w:ind w:firstLine="480" w:firstLineChars="200"/>
        <w:rPr>
          <w:rFonts w:hint="eastAsia" w:ascii="宋体" w:hAnsi="宋体"/>
          <w:sz w:val="24"/>
        </w:rPr>
      </w:pPr>
      <w:r>
        <w:rPr>
          <w:rFonts w:hint="eastAsia" w:ascii="宋体" w:hAnsi="宋体"/>
          <w:sz w:val="24"/>
        </w:rPr>
        <w:t>4.11.4安全纪律教育：厂规厂纪；职工守则；劳动纪律；安全生产奖惩制度。</w:t>
      </w:r>
    </w:p>
    <w:p>
      <w:pPr>
        <w:ind w:firstLine="480" w:firstLineChars="200"/>
        <w:rPr>
          <w:rFonts w:hint="eastAsia" w:ascii="宋体" w:hAnsi="宋体"/>
          <w:sz w:val="24"/>
        </w:rPr>
      </w:pPr>
      <w:r>
        <w:rPr>
          <w:rFonts w:hint="eastAsia" w:ascii="宋体" w:hAnsi="宋体"/>
          <w:sz w:val="24"/>
        </w:rPr>
        <w:t>5、施工安全防护措施安全保证措施</w:t>
      </w:r>
    </w:p>
    <w:p>
      <w:pPr>
        <w:ind w:firstLine="480" w:firstLineChars="200"/>
        <w:rPr>
          <w:rFonts w:hint="eastAsia" w:ascii="宋体" w:hAnsi="宋体"/>
          <w:sz w:val="24"/>
        </w:rPr>
      </w:pPr>
      <w:r>
        <w:rPr>
          <w:rFonts w:hint="eastAsia" w:ascii="宋体" w:hAnsi="宋体"/>
          <w:sz w:val="24"/>
        </w:rPr>
        <w:t>5.1脚手架搭设</w:t>
      </w:r>
    </w:p>
    <w:p>
      <w:pPr>
        <w:ind w:firstLine="480" w:firstLineChars="200"/>
        <w:rPr>
          <w:rFonts w:hint="eastAsia" w:ascii="宋体" w:hAnsi="宋体"/>
          <w:sz w:val="24"/>
        </w:rPr>
      </w:pPr>
      <w:r>
        <w:rPr>
          <w:rFonts w:hint="eastAsia" w:ascii="宋体" w:hAnsi="宋体"/>
          <w:sz w:val="24"/>
        </w:rPr>
        <w:t>5.1.1 脚手架搭设与临边防护均采用Φ48×3.5钢管作为基材，以扣件固定。搭设前钢管油漆成红白色标杆。</w:t>
      </w:r>
    </w:p>
    <w:p>
      <w:pPr>
        <w:ind w:firstLine="480" w:firstLineChars="200"/>
        <w:rPr>
          <w:rFonts w:hint="eastAsia" w:ascii="宋体" w:hAnsi="宋体"/>
          <w:sz w:val="24"/>
        </w:rPr>
      </w:pPr>
      <w:r>
        <w:rPr>
          <w:rFonts w:hint="eastAsia" w:ascii="宋体" w:hAnsi="宋体"/>
          <w:sz w:val="24"/>
        </w:rPr>
        <w:t>5.1.2 脚手架钢管搭接长度不小于40cm，不少于2个扣件，扣件设置钢管未端不少于5cm，各类扣件必须紧固，使之扭力距达到4.5～56kN·m。</w:t>
      </w:r>
    </w:p>
    <w:p>
      <w:pPr>
        <w:ind w:firstLine="480" w:firstLineChars="200"/>
        <w:rPr>
          <w:rFonts w:hint="eastAsia" w:ascii="宋体" w:hAnsi="宋体"/>
          <w:sz w:val="24"/>
        </w:rPr>
      </w:pPr>
      <w:r>
        <w:rPr>
          <w:rFonts w:hint="eastAsia" w:ascii="宋体" w:hAnsi="宋体"/>
          <w:sz w:val="24"/>
        </w:rPr>
        <w:t>5.1.3 脚手架施工完毕经验收合格后挂牌施工，架件外侧设置醒目的安全标志，夜间施工配足照明灯光。</w:t>
      </w:r>
    </w:p>
    <w:p>
      <w:pPr>
        <w:ind w:firstLine="480" w:firstLineChars="200"/>
        <w:rPr>
          <w:rFonts w:hint="eastAsia" w:ascii="宋体" w:hAnsi="宋体"/>
          <w:sz w:val="24"/>
        </w:rPr>
      </w:pPr>
      <w:r>
        <w:rPr>
          <w:rFonts w:hint="eastAsia" w:ascii="宋体" w:hAnsi="宋体"/>
          <w:sz w:val="24"/>
        </w:rPr>
        <w:t>5.1.4 脚手架拆除，按后搭先拆、先搭后拆，自上而下逐步下降的原则进行，并设专人看管，在拆除时禁止向下乱抛物件，做好落手清。</w:t>
      </w:r>
    </w:p>
    <w:p>
      <w:pPr>
        <w:ind w:firstLine="480" w:firstLineChars="200"/>
        <w:rPr>
          <w:rFonts w:hint="eastAsia" w:ascii="宋体" w:hAnsi="宋体"/>
          <w:sz w:val="24"/>
        </w:rPr>
      </w:pPr>
      <w:r>
        <w:rPr>
          <w:rFonts w:hint="eastAsia" w:ascii="宋体" w:hAnsi="宋体"/>
          <w:sz w:val="24"/>
        </w:rPr>
        <w:t>5.1.5 施工人员在脚手架上进行施工时，根据高度和建筑物类型的不同，根据实际情况配置相应防护用品。</w:t>
      </w:r>
    </w:p>
    <w:p>
      <w:pPr>
        <w:ind w:firstLine="480" w:firstLineChars="200"/>
        <w:rPr>
          <w:rFonts w:hint="eastAsia" w:ascii="宋体" w:hAnsi="宋体"/>
          <w:sz w:val="24"/>
        </w:rPr>
      </w:pPr>
      <w:r>
        <w:rPr>
          <w:rFonts w:hint="eastAsia" w:ascii="宋体" w:hAnsi="宋体"/>
          <w:sz w:val="24"/>
        </w:rPr>
        <w:t>5.2夜间施工措施</w:t>
      </w:r>
    </w:p>
    <w:p>
      <w:pPr>
        <w:ind w:firstLine="480" w:firstLineChars="200"/>
        <w:rPr>
          <w:rFonts w:hint="eastAsia" w:ascii="宋体" w:hAnsi="宋体"/>
          <w:sz w:val="24"/>
        </w:rPr>
      </w:pPr>
      <w:r>
        <w:rPr>
          <w:rFonts w:hint="eastAsia" w:ascii="宋体" w:hAnsi="宋体"/>
          <w:sz w:val="24"/>
        </w:rPr>
        <w:t>由于该工程工作量大，工期紧，整个工程施工期间必须安排夜间施工，因此应做好夜间施工准备工作。</w:t>
      </w:r>
    </w:p>
    <w:p>
      <w:pPr>
        <w:ind w:firstLine="480" w:firstLineChars="200"/>
        <w:rPr>
          <w:rFonts w:hint="eastAsia" w:ascii="宋体" w:hAnsi="宋体"/>
          <w:sz w:val="24"/>
        </w:rPr>
      </w:pPr>
      <w:r>
        <w:rPr>
          <w:rFonts w:hint="eastAsia" w:ascii="宋体" w:hAnsi="宋体"/>
          <w:sz w:val="24"/>
        </w:rPr>
        <w:t>5.2.1 首先从工序及工艺要求上选择安排适于夜间施工的工作，夜间主要安排回填土压实、土方外排、钢筋加工、沟槽下管等。</w:t>
      </w:r>
    </w:p>
    <w:p>
      <w:pPr>
        <w:ind w:firstLine="480" w:firstLineChars="200"/>
        <w:rPr>
          <w:rFonts w:hint="eastAsia" w:ascii="宋体" w:hAnsi="宋体"/>
          <w:sz w:val="24"/>
        </w:rPr>
      </w:pPr>
      <w:r>
        <w:rPr>
          <w:rFonts w:hint="eastAsia" w:ascii="宋体" w:hAnsi="宋体"/>
          <w:sz w:val="24"/>
        </w:rPr>
        <w:t>5.2.2 设专职夜间施工安全员4名，确保夜间施工安全并对夜间施工人员、司机等进行专项安全培训。</w:t>
      </w:r>
    </w:p>
    <w:p>
      <w:pPr>
        <w:ind w:firstLine="480" w:firstLineChars="200"/>
        <w:rPr>
          <w:rFonts w:hint="eastAsia" w:ascii="宋体" w:hAnsi="宋体"/>
          <w:sz w:val="24"/>
        </w:rPr>
      </w:pPr>
      <w:r>
        <w:rPr>
          <w:rFonts w:hint="eastAsia" w:ascii="宋体" w:hAnsi="宋体"/>
          <w:sz w:val="24"/>
        </w:rPr>
        <w:t>5.2.3 各夜间施工段设专人负责，确保施工质量及安全。项目部安排好夜间施工值班表，项目成员通讯工具夜间正常运行，以便及时处理问题。</w:t>
      </w:r>
    </w:p>
    <w:p>
      <w:pPr>
        <w:ind w:firstLine="480" w:firstLineChars="200"/>
        <w:rPr>
          <w:rFonts w:hint="eastAsia" w:ascii="宋体" w:hAnsi="宋体"/>
          <w:sz w:val="24"/>
        </w:rPr>
      </w:pPr>
      <w:r>
        <w:rPr>
          <w:rFonts w:hint="eastAsia" w:ascii="宋体" w:hAnsi="宋体"/>
          <w:sz w:val="24"/>
        </w:rPr>
        <w:t>5.2.4 施工中产生的沟、井、槽、坑应设置分隔设施和警示标志及夜间警示灯，分隔设施做到连续、稳固。如遇恶劣天气应设专人值班，确保夜间施工安全。</w:t>
      </w:r>
    </w:p>
    <w:p>
      <w:pPr>
        <w:ind w:firstLine="480" w:firstLineChars="200"/>
        <w:rPr>
          <w:rFonts w:hint="eastAsia" w:ascii="宋体" w:hAnsi="宋体"/>
          <w:sz w:val="24"/>
        </w:rPr>
      </w:pPr>
      <w:r>
        <w:rPr>
          <w:rFonts w:hint="eastAsia" w:ascii="宋体" w:hAnsi="宋体"/>
          <w:sz w:val="24"/>
        </w:rPr>
        <w:t>5.2.5 控制使用强噪声、强振动的施工机具，防止扰民。22点以后禁止使用电锯、电刨、混凝土振捣器等强噪声施工机具。如确因工期或施工技术要求夜间施工的，施工单位会同建设单位办理有关许可手续，并告知周边单位、居民。</w:t>
      </w:r>
    </w:p>
    <w:p>
      <w:pPr>
        <w:ind w:firstLine="480" w:firstLineChars="200"/>
        <w:rPr>
          <w:rFonts w:hint="eastAsia" w:ascii="宋体" w:hAnsi="宋体"/>
          <w:sz w:val="24"/>
        </w:rPr>
      </w:pPr>
      <w:r>
        <w:rPr>
          <w:rFonts w:hint="eastAsia" w:ascii="宋体" w:hAnsi="宋体"/>
          <w:sz w:val="24"/>
        </w:rPr>
        <w:t>5.3其它安全措施</w:t>
      </w:r>
    </w:p>
    <w:p>
      <w:pPr>
        <w:ind w:firstLine="480" w:firstLineChars="200"/>
        <w:rPr>
          <w:rFonts w:hint="eastAsia" w:ascii="宋体" w:hAnsi="宋体"/>
          <w:sz w:val="24"/>
        </w:rPr>
      </w:pPr>
      <w:r>
        <w:rPr>
          <w:rFonts w:hint="eastAsia" w:ascii="宋体" w:hAnsi="宋体"/>
          <w:sz w:val="24"/>
        </w:rPr>
        <w:t>5.3.1 凡进入现场的人员，均要服从值班员指挥，遵守各项安全生产管理制度，正确使用个人防护用品。操作人员必须配戴安全帽，无安全帽者不得进入施工现场进行施工。禁止穿拖鞋、高跟鞋或光脚进入施工现场。</w:t>
      </w:r>
    </w:p>
    <w:p>
      <w:pPr>
        <w:ind w:firstLine="480" w:firstLineChars="200"/>
        <w:rPr>
          <w:rFonts w:hint="eastAsia" w:ascii="宋体" w:hAnsi="宋体"/>
          <w:sz w:val="24"/>
        </w:rPr>
      </w:pPr>
      <w:r>
        <w:rPr>
          <w:rFonts w:hint="eastAsia" w:ascii="宋体" w:hAnsi="宋体"/>
          <w:sz w:val="24"/>
        </w:rPr>
        <w:t>5.3.2 抓好现场管理，搞好文明施工，经常保持现场管线整齐。灯明、路平、无积水。易燃、易爆物品仓库要设专人防守，危险区要设有栏杆和标志，备齐消防器材，并能防盗。</w:t>
      </w:r>
    </w:p>
    <w:p>
      <w:pPr>
        <w:ind w:firstLine="480" w:firstLineChars="200"/>
        <w:rPr>
          <w:rFonts w:hint="eastAsia" w:ascii="宋体" w:hAnsi="宋体"/>
          <w:sz w:val="24"/>
        </w:rPr>
      </w:pPr>
      <w:r>
        <w:rPr>
          <w:rFonts w:hint="eastAsia" w:ascii="宋体" w:hAnsi="宋体"/>
          <w:sz w:val="24"/>
        </w:rPr>
        <w:t>5.3.3 生活区、拌和站、加工场，要符合防水要求，切实做好防洪、防火、防中毒、防淹等工作。杜绝重大伤亡事故，减少一般性事故。</w:t>
      </w:r>
    </w:p>
    <w:p>
      <w:pPr>
        <w:ind w:firstLine="480" w:firstLineChars="200"/>
        <w:rPr>
          <w:rFonts w:hint="eastAsia" w:ascii="宋体" w:hAnsi="宋体"/>
          <w:sz w:val="24"/>
        </w:rPr>
      </w:pPr>
      <w:r>
        <w:rPr>
          <w:rFonts w:hint="eastAsia" w:ascii="宋体" w:hAnsi="宋体"/>
          <w:sz w:val="24"/>
        </w:rPr>
        <w:t>5.3.4 施工场地的油库、料库、拌和站、变压器等临时设施，设置防雷装置，防止雷击。</w:t>
      </w:r>
    </w:p>
    <w:p>
      <w:pPr>
        <w:ind w:firstLine="480" w:firstLineChars="200"/>
        <w:rPr>
          <w:rFonts w:hint="eastAsia" w:ascii="宋体" w:hAnsi="宋体"/>
          <w:sz w:val="24"/>
        </w:rPr>
      </w:pPr>
      <w:r>
        <w:rPr>
          <w:rFonts w:hint="eastAsia" w:ascii="宋体" w:hAnsi="宋体"/>
          <w:sz w:val="24"/>
        </w:rPr>
        <w:t>5.3.5 经常与当地政府及厂区负责人联系，密切同当地群众的关系，征求意见，改进工作，严肃群众纪律，搞好工农联防，共同做好施工期间的安全工作。</w:t>
      </w:r>
    </w:p>
    <w:p>
      <w:pPr>
        <w:ind w:firstLine="480" w:firstLineChars="200"/>
        <w:rPr>
          <w:rFonts w:hint="eastAsia" w:ascii="宋体" w:hAnsi="宋体"/>
          <w:sz w:val="24"/>
        </w:rPr>
      </w:pPr>
      <w:r>
        <w:rPr>
          <w:rFonts w:hint="eastAsia" w:ascii="宋体" w:hAnsi="宋体"/>
          <w:sz w:val="24"/>
        </w:rPr>
        <w:t>5.4、既有构筑物及线杆拆除施工</w:t>
      </w:r>
    </w:p>
    <w:p>
      <w:pPr>
        <w:ind w:firstLine="480" w:firstLineChars="200"/>
        <w:rPr>
          <w:rFonts w:hint="eastAsia" w:ascii="宋体" w:hAnsi="宋体"/>
          <w:sz w:val="24"/>
        </w:rPr>
      </w:pPr>
      <w:r>
        <w:rPr>
          <w:rFonts w:hint="eastAsia" w:ascii="宋体" w:hAnsi="宋体"/>
          <w:sz w:val="24"/>
        </w:rPr>
        <w:t>5.4.1、施工机械应设专人指挥，</w:t>
      </w:r>
    </w:p>
    <w:p>
      <w:pPr>
        <w:ind w:firstLine="480" w:firstLineChars="200"/>
        <w:rPr>
          <w:rFonts w:hint="eastAsia" w:ascii="宋体" w:hAnsi="宋体"/>
          <w:sz w:val="24"/>
        </w:rPr>
      </w:pPr>
      <w:r>
        <w:rPr>
          <w:rFonts w:hint="eastAsia" w:ascii="宋体" w:hAnsi="宋体"/>
          <w:sz w:val="24"/>
        </w:rPr>
        <w:t>5.4.2、施工区域内设置警示标牌，无关人员禁止入内</w:t>
      </w:r>
    </w:p>
    <w:p>
      <w:pPr>
        <w:ind w:firstLine="480" w:firstLineChars="200"/>
        <w:rPr>
          <w:rFonts w:hint="eastAsia" w:ascii="宋体" w:hAnsi="宋体"/>
          <w:sz w:val="24"/>
        </w:rPr>
      </w:pPr>
      <w:r>
        <w:rPr>
          <w:rFonts w:hint="eastAsia" w:ascii="宋体" w:hAnsi="宋体"/>
          <w:sz w:val="24"/>
        </w:rPr>
        <w:t>5.4.3、拆除施工应由上向下进行，施工人员施工时应佩戴安全帽防治高空坠物</w:t>
      </w:r>
    </w:p>
    <w:p>
      <w:pPr>
        <w:ind w:firstLine="480" w:firstLineChars="200"/>
        <w:rPr>
          <w:rFonts w:hint="eastAsia" w:ascii="宋体" w:hAnsi="宋体"/>
          <w:sz w:val="24"/>
        </w:rPr>
      </w:pPr>
      <w:r>
        <w:rPr>
          <w:rFonts w:hint="eastAsia" w:ascii="宋体" w:hAnsi="宋体"/>
          <w:sz w:val="24"/>
        </w:rPr>
        <w:t>6、防火措施</w:t>
      </w:r>
    </w:p>
    <w:p>
      <w:pPr>
        <w:ind w:firstLine="480" w:firstLineChars="200"/>
        <w:rPr>
          <w:rFonts w:hint="eastAsia" w:ascii="仿宋_GB2312" w:hAnsi="GungsuhChe" w:eastAsia="仿宋_GB2312"/>
          <w:bCs/>
          <w:sz w:val="28"/>
          <w:szCs w:val="28"/>
        </w:rPr>
      </w:pPr>
      <w:r>
        <w:rPr>
          <w:rFonts w:hint="eastAsia" w:ascii="宋体" w:hAnsi="宋体"/>
          <w:sz w:val="24"/>
        </w:rPr>
        <w:t>6.1 对全体施工人员进行防火教育，培训兼职消防员，建立健全防火组织机构及防火规章制度。</w:t>
      </w:r>
    </w:p>
    <w:p>
      <w:pPr>
        <w:ind w:firstLine="480" w:firstLineChars="200"/>
        <w:rPr>
          <w:rFonts w:hint="eastAsia" w:ascii="宋体" w:hAnsi="宋体"/>
          <w:sz w:val="24"/>
        </w:rPr>
      </w:pPr>
      <w:r>
        <w:rPr>
          <w:rFonts w:hint="eastAsia" w:ascii="宋体" w:hAnsi="宋体"/>
          <w:sz w:val="24"/>
        </w:rPr>
        <w:t>6.2 施工现场配备充足的消防器材，设立防火警示标志。</w:t>
      </w:r>
    </w:p>
    <w:p>
      <w:pPr>
        <w:ind w:firstLine="480" w:firstLineChars="200"/>
        <w:rPr>
          <w:rFonts w:hint="eastAsia" w:ascii="宋体" w:hAnsi="宋体"/>
          <w:sz w:val="24"/>
        </w:rPr>
      </w:pPr>
      <w:r>
        <w:rPr>
          <w:rFonts w:hint="eastAsia" w:ascii="宋体" w:hAnsi="宋体"/>
          <w:sz w:val="24"/>
        </w:rPr>
        <w:t>6.3 用火地区要采取一定隔离防火措施，生活区及工地重要电器设施周围，设置接地或避雷装置，防止雷击起火。</w:t>
      </w:r>
    </w:p>
    <w:p>
      <w:pPr>
        <w:ind w:firstLine="480" w:firstLineChars="200"/>
        <w:rPr>
          <w:rFonts w:hint="eastAsia" w:ascii="宋体" w:hAnsi="宋体"/>
          <w:sz w:val="24"/>
        </w:rPr>
      </w:pPr>
      <w:r>
        <w:rPr>
          <w:rFonts w:hint="eastAsia" w:ascii="宋体" w:hAnsi="宋体"/>
          <w:sz w:val="24"/>
        </w:rPr>
        <w:t>6.4 仓库及料场配置灭火器，并设置醒目的禁止烟火标志。油罐等易然危险品储存处严禁带火种入内，并安排专人值班。</w:t>
      </w:r>
    </w:p>
    <w:p>
      <w:pPr>
        <w:ind w:firstLine="480" w:firstLineChars="200"/>
        <w:rPr>
          <w:rFonts w:hint="eastAsia" w:ascii="宋体" w:hAnsi="宋体"/>
          <w:sz w:val="24"/>
        </w:rPr>
      </w:pPr>
      <w:r>
        <w:rPr>
          <w:rFonts w:hint="eastAsia" w:ascii="宋体" w:hAnsi="宋体"/>
          <w:sz w:val="24"/>
        </w:rPr>
        <w:t>6.5 设专职防火检查员巡查，发现火患及时采取措施灭火，对违反防火规章制度的人员进行严厉处罚。</w:t>
      </w:r>
    </w:p>
    <w:p>
      <w:pPr>
        <w:ind w:firstLine="480" w:firstLineChars="200"/>
        <w:rPr>
          <w:rFonts w:hint="eastAsia" w:ascii="宋体" w:hAnsi="宋体"/>
          <w:sz w:val="24"/>
        </w:rPr>
      </w:pPr>
      <w:r>
        <w:rPr>
          <w:rFonts w:hint="eastAsia" w:ascii="宋体" w:hAnsi="宋体"/>
          <w:sz w:val="24"/>
        </w:rPr>
        <w:t>7、施工现场临时用电安全措施</w:t>
      </w:r>
    </w:p>
    <w:p>
      <w:pPr>
        <w:ind w:firstLine="480" w:firstLineChars="200"/>
        <w:rPr>
          <w:rFonts w:hint="eastAsia" w:ascii="仿宋_GB2312" w:hAnsi="GungsuhChe" w:eastAsia="仿宋_GB2312"/>
          <w:bCs/>
          <w:sz w:val="28"/>
          <w:szCs w:val="28"/>
        </w:rPr>
      </w:pPr>
      <w:r>
        <w:rPr>
          <w:rFonts w:hint="eastAsia" w:ascii="宋体" w:hAnsi="宋体"/>
          <w:sz w:val="24"/>
        </w:rPr>
        <w:t>对全体施工人员进行安全用电教育，建立健全安全用电规章制度。在施工现场临时电源、配电箱等电源搭设装置周围设立警示标志。</w:t>
      </w:r>
    </w:p>
    <w:p>
      <w:pPr>
        <w:ind w:firstLine="480" w:firstLineChars="200"/>
        <w:rPr>
          <w:rFonts w:hint="eastAsia" w:ascii="宋体" w:hAnsi="宋体"/>
          <w:sz w:val="24"/>
        </w:rPr>
      </w:pPr>
      <w:r>
        <w:rPr>
          <w:rFonts w:hint="eastAsia" w:ascii="宋体" w:hAnsi="宋体"/>
          <w:sz w:val="24"/>
        </w:rPr>
        <w:t>7.1 支线架设</w:t>
      </w:r>
      <w:r>
        <w:rPr>
          <w:rFonts w:hint="eastAsia" w:ascii="宋体" w:hAnsi="宋体"/>
          <w:sz w:val="24"/>
        </w:rPr>
        <w:tab/>
      </w:r>
    </w:p>
    <w:p>
      <w:pPr>
        <w:ind w:firstLine="480" w:firstLineChars="200"/>
        <w:rPr>
          <w:rFonts w:hint="eastAsia" w:ascii="宋体" w:hAnsi="宋体"/>
          <w:sz w:val="24"/>
        </w:rPr>
      </w:pPr>
      <w:r>
        <w:rPr>
          <w:rFonts w:hint="eastAsia" w:ascii="宋体" w:hAnsi="宋体"/>
          <w:sz w:val="24"/>
        </w:rPr>
        <w:t>7.1.1 配电箱的电缆线应有套管，电线进出不混乱，大容量电箱上进线加滴水弯。</w:t>
      </w:r>
    </w:p>
    <w:p>
      <w:pPr>
        <w:ind w:firstLine="480" w:firstLineChars="200"/>
        <w:rPr>
          <w:rFonts w:hint="eastAsia" w:ascii="宋体" w:hAnsi="宋体"/>
          <w:sz w:val="24"/>
        </w:rPr>
      </w:pPr>
      <w:r>
        <w:rPr>
          <w:rFonts w:hint="eastAsia" w:ascii="宋体" w:hAnsi="宋体"/>
          <w:sz w:val="24"/>
        </w:rPr>
        <w:t>7.1.2 支线绝缘好，无老化、破损和漏电。</w:t>
      </w:r>
    </w:p>
    <w:p>
      <w:pPr>
        <w:ind w:firstLine="480" w:firstLineChars="200"/>
        <w:rPr>
          <w:rFonts w:hint="eastAsia" w:ascii="宋体" w:hAnsi="宋体"/>
          <w:sz w:val="24"/>
        </w:rPr>
      </w:pPr>
      <w:r>
        <w:rPr>
          <w:rFonts w:hint="eastAsia" w:ascii="宋体" w:hAnsi="宋体"/>
          <w:sz w:val="24"/>
        </w:rPr>
        <w:t>7.1.3 支线应沿墙或电杆架空敷设，并用绝缘子固定。</w:t>
      </w:r>
    </w:p>
    <w:p>
      <w:pPr>
        <w:ind w:firstLine="480" w:firstLineChars="200"/>
        <w:rPr>
          <w:rFonts w:hint="eastAsia" w:ascii="宋体" w:hAnsi="宋体"/>
          <w:sz w:val="24"/>
        </w:rPr>
      </w:pPr>
      <w:r>
        <w:rPr>
          <w:rFonts w:hint="eastAsia" w:ascii="宋体" w:hAnsi="宋体"/>
          <w:sz w:val="24"/>
        </w:rPr>
        <w:t>7.1.4 过道电线采用硬质护套管理地并作标记。</w:t>
      </w:r>
    </w:p>
    <w:p>
      <w:pPr>
        <w:ind w:firstLine="480" w:firstLineChars="200"/>
        <w:rPr>
          <w:rFonts w:hint="eastAsia" w:ascii="仿宋_GB2312" w:hAnsi="GungsuhChe" w:eastAsia="仿宋_GB2312"/>
          <w:bCs/>
          <w:sz w:val="28"/>
          <w:szCs w:val="28"/>
        </w:rPr>
      </w:pPr>
      <w:r>
        <w:rPr>
          <w:rFonts w:hint="eastAsia" w:ascii="宋体" w:hAnsi="宋体"/>
          <w:sz w:val="24"/>
        </w:rPr>
        <w:t>7.1.5 室外支线用橡皮线架空，接头不受拉力并符合绝缘要求。</w:t>
      </w:r>
    </w:p>
    <w:p>
      <w:pPr>
        <w:ind w:firstLine="480" w:firstLineChars="200"/>
        <w:rPr>
          <w:rFonts w:hint="eastAsia" w:ascii="宋体" w:hAnsi="宋体"/>
          <w:sz w:val="24"/>
        </w:rPr>
      </w:pPr>
      <w:r>
        <w:rPr>
          <w:rFonts w:hint="eastAsia" w:ascii="宋体" w:hAnsi="宋体"/>
          <w:sz w:val="24"/>
        </w:rPr>
        <w:t>7.2 现场照明</w:t>
      </w:r>
    </w:p>
    <w:p>
      <w:pPr>
        <w:ind w:firstLine="480" w:firstLineChars="200"/>
        <w:rPr>
          <w:rFonts w:hint="eastAsia" w:ascii="宋体" w:hAnsi="宋体"/>
          <w:sz w:val="24"/>
        </w:rPr>
      </w:pPr>
      <w:r>
        <w:rPr>
          <w:rFonts w:hint="eastAsia" w:ascii="宋体" w:hAnsi="宋体"/>
          <w:sz w:val="24"/>
        </w:rPr>
        <w:t>7.2.1 危险、潮湿场所和手持照明灯具采用符合要求的安全电压。</w:t>
      </w:r>
    </w:p>
    <w:p>
      <w:pPr>
        <w:ind w:firstLine="480" w:firstLineChars="200"/>
        <w:rPr>
          <w:rFonts w:hint="eastAsia" w:ascii="宋体" w:hAnsi="宋体"/>
          <w:sz w:val="24"/>
        </w:rPr>
      </w:pPr>
      <w:r>
        <w:rPr>
          <w:rFonts w:hint="eastAsia" w:ascii="宋体" w:hAnsi="宋体"/>
          <w:sz w:val="24"/>
        </w:rPr>
        <w:t>7.2.2 照明导线有绝缘子固定。严禁使用花线或塑料胶质线。导线不得随地拖拉或绑在脚手架上。</w:t>
      </w:r>
    </w:p>
    <w:p>
      <w:pPr>
        <w:ind w:firstLine="480" w:firstLineChars="200"/>
        <w:rPr>
          <w:rFonts w:hint="eastAsia" w:ascii="宋体" w:hAnsi="宋体"/>
          <w:sz w:val="24"/>
        </w:rPr>
      </w:pPr>
      <w:r>
        <w:rPr>
          <w:rFonts w:hint="eastAsia" w:ascii="宋体" w:hAnsi="宋体"/>
          <w:sz w:val="24"/>
        </w:rPr>
        <w:t>7.2.3 照明灯具的金属外壳必须接地或接零。单相回路内的照明开关箱必须装设漏电保护器。</w:t>
      </w:r>
    </w:p>
    <w:p>
      <w:pPr>
        <w:ind w:firstLine="480" w:firstLineChars="200"/>
        <w:rPr>
          <w:rFonts w:hint="eastAsia" w:ascii="宋体" w:hAnsi="宋体"/>
          <w:sz w:val="24"/>
        </w:rPr>
      </w:pPr>
      <w:r>
        <w:rPr>
          <w:rFonts w:hint="eastAsia" w:ascii="宋体" w:hAnsi="宋体"/>
          <w:sz w:val="24"/>
        </w:rPr>
        <w:t>7.2.4 室外照明灯具距地面不得低于3m；室内距地面不得低于2.4m。</w:t>
      </w:r>
    </w:p>
    <w:p>
      <w:pPr>
        <w:ind w:firstLine="480" w:firstLineChars="200"/>
        <w:rPr>
          <w:rFonts w:hint="eastAsia" w:ascii="宋体" w:hAnsi="宋体"/>
          <w:sz w:val="24"/>
        </w:rPr>
      </w:pPr>
      <w:r>
        <w:rPr>
          <w:rFonts w:hint="eastAsia" w:ascii="宋体" w:hAnsi="宋体"/>
          <w:sz w:val="24"/>
        </w:rPr>
        <w:t>7.3 架空线</w:t>
      </w:r>
    </w:p>
    <w:p>
      <w:pPr>
        <w:ind w:firstLine="480" w:firstLineChars="200"/>
        <w:rPr>
          <w:rFonts w:hint="eastAsia" w:ascii="宋体" w:hAnsi="宋体"/>
          <w:sz w:val="24"/>
        </w:rPr>
      </w:pPr>
      <w:r>
        <w:rPr>
          <w:rFonts w:hint="eastAsia" w:ascii="宋体" w:hAnsi="宋体"/>
          <w:sz w:val="24"/>
        </w:rPr>
        <w:t>7.3.1 架空线必须设在专用电杆上，严禁架设在树或脚手架上。</w:t>
      </w:r>
    </w:p>
    <w:p>
      <w:pPr>
        <w:ind w:firstLine="480" w:firstLineChars="200"/>
        <w:rPr>
          <w:rFonts w:hint="eastAsia" w:ascii="宋体" w:hAnsi="宋体"/>
          <w:sz w:val="24"/>
        </w:rPr>
      </w:pPr>
      <w:r>
        <w:rPr>
          <w:rFonts w:hint="eastAsia" w:ascii="宋体" w:hAnsi="宋体"/>
          <w:sz w:val="24"/>
        </w:rPr>
        <w:t>7.3.2 架空线装设横担和绝缘子，其规格、线间距离、档距离等符合架空线路要求，其电板线离地2.5m以上应加绝缘子。</w:t>
      </w:r>
    </w:p>
    <w:p>
      <w:pPr>
        <w:ind w:firstLine="480" w:firstLineChars="200"/>
        <w:rPr>
          <w:rFonts w:hint="eastAsia" w:ascii="宋体" w:hAnsi="宋体"/>
          <w:sz w:val="24"/>
        </w:rPr>
      </w:pPr>
      <w:r>
        <w:rPr>
          <w:rFonts w:hint="eastAsia" w:ascii="宋体" w:hAnsi="宋体"/>
          <w:sz w:val="24"/>
        </w:rPr>
        <w:t>7.3.3 架空线离地4m以上，机动车道为6m以上。</w:t>
      </w:r>
    </w:p>
    <w:p>
      <w:pPr>
        <w:ind w:firstLine="480" w:firstLineChars="200"/>
        <w:rPr>
          <w:rFonts w:hint="eastAsia" w:ascii="宋体" w:hAnsi="宋体"/>
          <w:sz w:val="24"/>
        </w:rPr>
      </w:pPr>
      <w:r>
        <w:rPr>
          <w:rFonts w:hint="eastAsia" w:ascii="宋体" w:hAnsi="宋体"/>
          <w:sz w:val="24"/>
        </w:rPr>
        <w:t>7.4 用电设备</w:t>
      </w:r>
    </w:p>
    <w:p>
      <w:pPr>
        <w:ind w:firstLine="480" w:firstLineChars="200"/>
        <w:rPr>
          <w:rFonts w:hint="eastAsia" w:ascii="宋体" w:hAnsi="宋体"/>
          <w:sz w:val="24"/>
        </w:rPr>
      </w:pPr>
      <w:r>
        <w:rPr>
          <w:rFonts w:hint="eastAsia" w:ascii="宋体" w:hAnsi="宋体"/>
          <w:sz w:val="24"/>
        </w:rPr>
        <w:t>7.4.1 施工用电设施投入运行前，明确管理及维修人员的职责和管理范围。电力施工人员必须持证上岗、有处理触电者的紧急救护的能力。</w:t>
      </w:r>
    </w:p>
    <w:p>
      <w:pPr>
        <w:ind w:firstLine="480" w:firstLineChars="200"/>
        <w:rPr>
          <w:rFonts w:hint="eastAsia" w:ascii="宋体" w:hAnsi="宋体"/>
          <w:sz w:val="24"/>
        </w:rPr>
      </w:pPr>
      <w:r>
        <w:rPr>
          <w:rFonts w:hint="eastAsia" w:ascii="宋体" w:hAnsi="宋体"/>
          <w:sz w:val="24"/>
        </w:rPr>
        <w:t>7.4.2 使用电动工具的人员，要戴绝缘手套。在潮湿现场作业，要穿绝缘鞋。电动工具要装安全防护罩。使用时不得用手触刃具、模具、砂轮等，要按国家规定进行定期检查和维修。</w:t>
      </w:r>
    </w:p>
    <w:p>
      <w:pPr>
        <w:ind w:firstLine="480" w:firstLineChars="200"/>
        <w:rPr>
          <w:rFonts w:hint="eastAsia" w:ascii="宋体" w:hAnsi="宋体"/>
          <w:sz w:val="24"/>
        </w:rPr>
      </w:pPr>
      <w:r>
        <w:rPr>
          <w:rFonts w:hint="eastAsia" w:ascii="宋体" w:hAnsi="宋体"/>
          <w:sz w:val="24"/>
        </w:rPr>
        <w:t>7.4.3 加强用电管理，严格执行“三相五线制”和“一机一闸一保护”，配电箱全部采用标准规格，熔丝搭配合理，人走上锁，进出电缆整齐有序。机电设备专人管理，严禁非电工私拉、乱扯乱动机电设备。</w:t>
      </w:r>
    </w:p>
    <w:p>
      <w:pPr>
        <w:ind w:firstLine="480" w:firstLineChars="200"/>
        <w:rPr>
          <w:rFonts w:hint="eastAsia" w:ascii="宋体" w:hAnsi="宋体"/>
          <w:sz w:val="24"/>
        </w:rPr>
      </w:pPr>
      <w:r>
        <w:rPr>
          <w:rFonts w:hint="eastAsia" w:ascii="宋体" w:hAnsi="宋体"/>
          <w:sz w:val="24"/>
        </w:rPr>
        <w:t>7.4.4 施工用电、管线的安装符合规定，排列整齐，禁止任意拉线、接电。夜间施工保证有充足的照明。</w:t>
      </w:r>
    </w:p>
    <w:p>
      <w:pPr>
        <w:ind w:firstLine="480" w:firstLineChars="200"/>
        <w:rPr>
          <w:rFonts w:hint="eastAsia" w:ascii="宋体" w:hAnsi="宋体"/>
          <w:sz w:val="24"/>
        </w:rPr>
      </w:pPr>
      <w:r>
        <w:rPr>
          <w:rFonts w:hint="eastAsia" w:ascii="宋体" w:hAnsi="宋体"/>
          <w:sz w:val="24"/>
        </w:rPr>
        <w:t>7.4.5 雨天时，对所有用电设备进行覆盖，并安装漏电保护器。</w:t>
      </w:r>
    </w:p>
    <w:p>
      <w:pPr>
        <w:ind w:firstLine="480" w:firstLineChars="200"/>
        <w:rPr>
          <w:rFonts w:hint="eastAsia" w:ascii="宋体" w:hAnsi="宋体"/>
          <w:sz w:val="24"/>
        </w:rPr>
      </w:pPr>
      <w:r>
        <w:rPr>
          <w:rFonts w:hint="eastAsia" w:ascii="宋体" w:hAnsi="宋体"/>
          <w:sz w:val="24"/>
        </w:rPr>
        <w:t>8、机械设备安全管理措施</w:t>
      </w:r>
    </w:p>
    <w:p>
      <w:pPr>
        <w:ind w:firstLine="480" w:firstLineChars="200"/>
        <w:rPr>
          <w:rFonts w:hint="eastAsia" w:ascii="宋体" w:hAnsi="宋体"/>
          <w:sz w:val="24"/>
        </w:rPr>
      </w:pPr>
      <w:r>
        <w:rPr>
          <w:rFonts w:hint="eastAsia" w:ascii="宋体" w:hAnsi="宋体"/>
          <w:sz w:val="24"/>
        </w:rPr>
        <w:t>8.1 根据该项目部所需工种，制订各工种的安全操作规程，对操作人员事先进行岗位培训，做到持证上岗操作，同时对各种机械设备在使用过程中进行检查、保养，以确保人机安全，正常生产。</w:t>
      </w:r>
    </w:p>
    <w:p>
      <w:pPr>
        <w:ind w:firstLine="480" w:firstLineChars="200"/>
        <w:rPr>
          <w:rFonts w:hint="eastAsia" w:ascii="仿宋_GB2312" w:hAnsi="GungsuhChe" w:eastAsia="仿宋_GB2312"/>
          <w:bCs/>
          <w:sz w:val="28"/>
          <w:szCs w:val="28"/>
        </w:rPr>
      </w:pPr>
      <w:r>
        <w:rPr>
          <w:rFonts w:hint="eastAsia" w:ascii="宋体" w:hAnsi="宋体"/>
          <w:sz w:val="24"/>
        </w:rPr>
        <w:t>8.2 严格要求机械操作人员一丝不苟地按操作规程操作，坚决杜绝违章驾驶和违章作业，特殊工种持证上岗，杜绝违章指挥。</w:t>
      </w:r>
    </w:p>
    <w:p>
      <w:pPr>
        <w:ind w:firstLine="480" w:firstLineChars="200"/>
        <w:rPr>
          <w:rFonts w:hint="eastAsia" w:ascii="宋体" w:hAnsi="宋体"/>
          <w:sz w:val="24"/>
        </w:rPr>
      </w:pPr>
      <w:r>
        <w:rPr>
          <w:rFonts w:hint="eastAsia" w:ascii="宋体" w:hAnsi="宋体"/>
          <w:sz w:val="24"/>
        </w:rPr>
        <w:t>8.3 我公司所有机械设备在施工现场佩戴、涂刷统一VI识别标志。运行遵守交通法规，车辆在工地运输过程中，要按指定的路线行驶，在车辆交叉地点设专人负责交叉车辆的了望。</w:t>
      </w:r>
    </w:p>
    <w:p>
      <w:pPr>
        <w:ind w:firstLine="480" w:firstLineChars="200"/>
        <w:rPr>
          <w:rFonts w:hint="eastAsia" w:ascii="宋体" w:hAnsi="宋体"/>
          <w:sz w:val="24"/>
        </w:rPr>
      </w:pPr>
      <w:r>
        <w:rPr>
          <w:rFonts w:hint="eastAsia" w:ascii="宋体" w:hAnsi="宋体"/>
          <w:sz w:val="24"/>
        </w:rPr>
        <w:t>8.4 加强机械养护维修，机械停止运转后，机械维护人员立即对机械进行维护保养，保证机械正常运转。</w:t>
      </w:r>
    </w:p>
    <w:p>
      <w:pPr>
        <w:ind w:firstLine="480" w:firstLineChars="200"/>
        <w:rPr>
          <w:rFonts w:hint="eastAsia" w:ascii="宋体" w:hAnsi="宋体"/>
          <w:sz w:val="24"/>
        </w:rPr>
      </w:pPr>
      <w:r>
        <w:rPr>
          <w:rFonts w:hint="eastAsia" w:ascii="宋体" w:hAnsi="宋体"/>
          <w:sz w:val="24"/>
        </w:rPr>
        <w:t>8.5 安全员及机械负责人负责机械设备安全检查，组织分析事故隐患，采取预防措施，发现紧急情况，有权停止作业，并立即汇报项目经理。</w:t>
      </w:r>
    </w:p>
    <w:p>
      <w:pPr>
        <w:ind w:firstLine="480" w:firstLineChars="200"/>
        <w:rPr>
          <w:rFonts w:hint="eastAsia" w:ascii="仿宋_GB2312" w:hAnsi="GungsuhChe" w:eastAsia="仿宋_GB2312"/>
          <w:bCs/>
          <w:sz w:val="28"/>
          <w:szCs w:val="28"/>
        </w:rPr>
      </w:pPr>
      <w:r>
        <w:rPr>
          <w:rFonts w:hint="eastAsia" w:ascii="宋体" w:hAnsi="宋体"/>
          <w:sz w:val="24"/>
        </w:rPr>
        <w:t>8.6 操作手有权拒绝违章作业的指令，对他人违章作业劝阻和制止。</w:t>
      </w:r>
    </w:p>
    <w:p>
      <w:pPr>
        <w:ind w:firstLine="560" w:firstLineChars="200"/>
        <w:rPr>
          <w:rFonts w:hint="eastAsia" w:ascii="宋体" w:hAnsi="宋体"/>
          <w:sz w:val="24"/>
        </w:rPr>
      </w:pPr>
      <w:r>
        <w:rPr>
          <w:rFonts w:hint="eastAsia" w:ascii="黑体" w:eastAsia="黑体"/>
          <w:sz w:val="28"/>
          <w:szCs w:val="28"/>
        </w:rPr>
        <w:t xml:space="preserve"> </w:t>
      </w:r>
      <w:r>
        <w:rPr>
          <w:rFonts w:hint="eastAsia" w:ascii="宋体" w:hAnsi="宋体"/>
          <w:sz w:val="24"/>
        </w:rPr>
        <w:t>9、上岗人员安全培训计划</w:t>
      </w:r>
    </w:p>
    <w:p>
      <w:pPr>
        <w:ind w:firstLine="480" w:firstLineChars="200"/>
        <w:rPr>
          <w:rFonts w:hint="eastAsia" w:ascii="宋体" w:hAnsi="宋体"/>
          <w:sz w:val="24"/>
        </w:rPr>
      </w:pPr>
      <w:r>
        <w:rPr>
          <w:rFonts w:hint="eastAsia" w:ascii="宋体" w:hAnsi="宋体"/>
          <w:sz w:val="24"/>
        </w:rPr>
        <w:t>9.1为加强和规范安全生产培训管理工作，保证安全生产特制定本计划。</w:t>
      </w:r>
    </w:p>
    <w:p>
      <w:pPr>
        <w:ind w:firstLine="480" w:firstLineChars="200"/>
        <w:rPr>
          <w:rFonts w:hint="eastAsia" w:ascii="宋体" w:hAnsi="宋体"/>
          <w:sz w:val="24"/>
        </w:rPr>
      </w:pPr>
      <w:r>
        <w:rPr>
          <w:rFonts w:hint="eastAsia" w:ascii="宋体" w:hAnsi="宋体"/>
          <w:sz w:val="24"/>
        </w:rPr>
        <w:t>为保证本工程上岗人员满足安全生产技能，拟投入30万元资金，选择合适的时机，分别于开工前5天专门进行工程施工过程中的培训，培训机构选定为</w:t>
      </w:r>
      <w:r>
        <w:rPr>
          <w:rFonts w:hint="eastAsia" w:ascii="宋体" w:hAnsi="宋体"/>
          <w:sz w:val="24"/>
          <w:lang w:eastAsia="zh-CN"/>
        </w:rPr>
        <w:t>秦皇岛</w:t>
      </w:r>
      <w:r>
        <w:rPr>
          <w:rFonts w:hint="eastAsia" w:ascii="宋体" w:hAnsi="宋体"/>
          <w:sz w:val="24"/>
        </w:rPr>
        <w:t>市安检局作为专门的培训机构。培训时间累计20小时以上。</w:t>
      </w:r>
    </w:p>
    <w:p>
      <w:pPr>
        <w:ind w:firstLine="480" w:firstLineChars="200"/>
        <w:rPr>
          <w:rFonts w:hint="eastAsia" w:ascii="宋体" w:hAnsi="宋体"/>
          <w:sz w:val="24"/>
        </w:rPr>
      </w:pPr>
      <w:r>
        <w:rPr>
          <w:rFonts w:hint="eastAsia" w:ascii="宋体" w:hAnsi="宋体"/>
          <w:sz w:val="24"/>
        </w:rPr>
        <w:t>9.2未经安全培训合格的从业人员，不得上岗作业</w:t>
      </w:r>
    </w:p>
    <w:p>
      <w:pPr>
        <w:ind w:firstLine="480" w:firstLineChars="200"/>
        <w:rPr>
          <w:rFonts w:hint="eastAsia" w:ascii="宋体" w:hAnsi="宋体"/>
          <w:sz w:val="24"/>
        </w:rPr>
      </w:pPr>
      <w:r>
        <w:rPr>
          <w:rFonts w:hint="eastAsia" w:ascii="宋体" w:hAnsi="宋体"/>
          <w:sz w:val="24"/>
        </w:rPr>
        <w:t>9.3培训内容</w:t>
      </w:r>
    </w:p>
    <w:p>
      <w:pPr>
        <w:ind w:firstLine="480" w:firstLineChars="200"/>
        <w:rPr>
          <w:rFonts w:hint="eastAsia" w:ascii="宋体" w:hAnsi="宋体"/>
          <w:sz w:val="24"/>
        </w:rPr>
      </w:pPr>
      <w:r>
        <w:rPr>
          <w:rFonts w:hint="eastAsia" w:ascii="宋体" w:hAnsi="宋体"/>
          <w:sz w:val="24"/>
        </w:rPr>
        <w:t>9.3.1负责人安全培训应当包括下列内容：</w:t>
      </w:r>
    </w:p>
    <w:p>
      <w:pPr>
        <w:ind w:firstLine="480" w:firstLineChars="200"/>
        <w:rPr>
          <w:rFonts w:hint="eastAsia" w:ascii="宋体" w:hAnsi="宋体"/>
          <w:sz w:val="24"/>
        </w:rPr>
      </w:pPr>
      <w:r>
        <w:rPr>
          <w:rFonts w:hint="eastAsia" w:ascii="宋体" w:hAnsi="宋体"/>
          <w:sz w:val="24"/>
        </w:rPr>
        <w:t>（1）国家安全生产方针、政策和有关安全生产的法律、法规、规章及标准；</w:t>
      </w:r>
    </w:p>
    <w:p>
      <w:pPr>
        <w:ind w:firstLine="480" w:firstLineChars="200"/>
        <w:rPr>
          <w:rFonts w:hint="eastAsia" w:ascii="宋体" w:hAnsi="宋体"/>
          <w:sz w:val="24"/>
        </w:rPr>
      </w:pPr>
      <w:r>
        <w:rPr>
          <w:rFonts w:hint="eastAsia" w:ascii="宋体" w:hAnsi="宋体"/>
          <w:sz w:val="24"/>
        </w:rPr>
        <w:t>（2）安全生产管理基本知识、安全生产技术、安全生产专业知识；</w:t>
      </w:r>
    </w:p>
    <w:p>
      <w:pPr>
        <w:ind w:firstLine="480" w:firstLineChars="200"/>
        <w:rPr>
          <w:rFonts w:hint="eastAsia" w:ascii="宋体" w:hAnsi="宋体"/>
          <w:sz w:val="24"/>
        </w:rPr>
      </w:pPr>
      <w:r>
        <w:rPr>
          <w:rFonts w:hint="eastAsia" w:ascii="宋体" w:hAnsi="宋体"/>
          <w:sz w:val="24"/>
        </w:rPr>
        <w:t>（3）重大危险源管理、重大事故防范、应急管理和救援组织以及事故调查处理的有关规定；</w:t>
      </w:r>
    </w:p>
    <w:p>
      <w:pPr>
        <w:ind w:firstLine="480" w:firstLineChars="200"/>
        <w:rPr>
          <w:rFonts w:hint="eastAsia" w:ascii="宋体" w:hAnsi="宋体"/>
          <w:sz w:val="24"/>
        </w:rPr>
      </w:pPr>
      <w:r>
        <w:rPr>
          <w:rFonts w:hint="eastAsia" w:ascii="宋体" w:hAnsi="宋体"/>
          <w:sz w:val="24"/>
        </w:rPr>
        <w:t>（4）职业危害及其预防措施；</w:t>
      </w:r>
    </w:p>
    <w:p>
      <w:pPr>
        <w:ind w:firstLine="480" w:firstLineChars="200"/>
        <w:rPr>
          <w:rFonts w:hint="eastAsia" w:ascii="宋体" w:hAnsi="宋体"/>
          <w:sz w:val="24"/>
        </w:rPr>
      </w:pPr>
      <w:r>
        <w:rPr>
          <w:rFonts w:hint="eastAsia" w:ascii="宋体" w:hAnsi="宋体"/>
          <w:sz w:val="24"/>
        </w:rPr>
        <w:t>（5）国内外先进的安全生产管理经验；</w:t>
      </w:r>
    </w:p>
    <w:p>
      <w:pPr>
        <w:ind w:firstLine="480" w:firstLineChars="200"/>
        <w:rPr>
          <w:rFonts w:hint="eastAsia" w:ascii="宋体" w:hAnsi="宋体"/>
          <w:sz w:val="24"/>
        </w:rPr>
      </w:pPr>
      <w:r>
        <w:rPr>
          <w:rFonts w:hint="eastAsia" w:ascii="宋体" w:hAnsi="宋体"/>
          <w:sz w:val="24"/>
        </w:rPr>
        <w:t>（6）典型事故和应急救援案例分析；</w:t>
      </w:r>
    </w:p>
    <w:p>
      <w:pPr>
        <w:ind w:firstLine="480" w:firstLineChars="200"/>
        <w:rPr>
          <w:rFonts w:hint="eastAsia" w:ascii="宋体" w:hAnsi="宋体"/>
          <w:sz w:val="24"/>
        </w:rPr>
      </w:pPr>
      <w:r>
        <w:rPr>
          <w:rFonts w:hint="eastAsia" w:ascii="宋体" w:hAnsi="宋体"/>
          <w:sz w:val="24"/>
        </w:rPr>
        <w:t>（7）其他需要培训的内容。</w:t>
      </w:r>
    </w:p>
    <w:p>
      <w:pPr>
        <w:ind w:firstLine="480" w:firstLineChars="200"/>
        <w:rPr>
          <w:rFonts w:hint="eastAsia" w:ascii="宋体" w:hAnsi="宋体"/>
          <w:sz w:val="24"/>
        </w:rPr>
      </w:pPr>
      <w:r>
        <w:rPr>
          <w:rFonts w:hint="eastAsia" w:ascii="宋体" w:hAnsi="宋体"/>
          <w:sz w:val="24"/>
        </w:rPr>
        <w:t>9.3.2安全生产管理人员安全培训应当包括下列内容：</w:t>
      </w:r>
    </w:p>
    <w:p>
      <w:pPr>
        <w:ind w:firstLine="480" w:firstLineChars="200"/>
        <w:rPr>
          <w:rFonts w:hint="eastAsia" w:ascii="宋体" w:hAnsi="宋体"/>
          <w:sz w:val="24"/>
        </w:rPr>
      </w:pPr>
      <w:r>
        <w:rPr>
          <w:rFonts w:hint="eastAsia" w:ascii="宋体" w:hAnsi="宋体"/>
          <w:sz w:val="24"/>
        </w:rPr>
        <w:t>（1）国家安全生产方针、政策和有关安全生产的法律、法规、规章及标准；</w:t>
      </w:r>
    </w:p>
    <w:p>
      <w:pPr>
        <w:ind w:firstLine="480" w:firstLineChars="200"/>
        <w:rPr>
          <w:rFonts w:hint="eastAsia" w:ascii="宋体" w:hAnsi="宋体"/>
          <w:sz w:val="24"/>
        </w:rPr>
      </w:pPr>
      <w:r>
        <w:rPr>
          <w:rFonts w:hint="eastAsia" w:ascii="宋体" w:hAnsi="宋体"/>
          <w:sz w:val="24"/>
        </w:rPr>
        <w:t>（2）安全生产管理、安全生产技术、职业卫生等知识；</w:t>
      </w:r>
    </w:p>
    <w:p>
      <w:pPr>
        <w:ind w:firstLine="480" w:firstLineChars="200"/>
        <w:rPr>
          <w:rFonts w:hint="eastAsia" w:ascii="宋体" w:hAnsi="宋体"/>
          <w:sz w:val="24"/>
        </w:rPr>
      </w:pPr>
      <w:r>
        <w:rPr>
          <w:rFonts w:hint="eastAsia" w:ascii="宋体" w:hAnsi="宋体"/>
          <w:sz w:val="24"/>
        </w:rPr>
        <w:t>（3）伤亡事故统计、报告及职业危害的调查处理方法；</w:t>
      </w:r>
    </w:p>
    <w:p>
      <w:pPr>
        <w:ind w:firstLine="480" w:firstLineChars="200"/>
        <w:rPr>
          <w:rFonts w:hint="eastAsia" w:ascii="宋体" w:hAnsi="宋体"/>
          <w:sz w:val="24"/>
        </w:rPr>
      </w:pPr>
      <w:r>
        <w:rPr>
          <w:rFonts w:hint="eastAsia" w:ascii="宋体" w:hAnsi="宋体"/>
          <w:sz w:val="24"/>
        </w:rPr>
        <w:t>（4）应急管理、应急预案编制以及应急处置的内容和要求；</w:t>
      </w:r>
    </w:p>
    <w:p>
      <w:pPr>
        <w:ind w:firstLine="480" w:firstLineChars="200"/>
        <w:rPr>
          <w:rFonts w:hint="eastAsia" w:ascii="宋体" w:hAnsi="宋体"/>
          <w:sz w:val="24"/>
        </w:rPr>
      </w:pPr>
      <w:r>
        <w:rPr>
          <w:rFonts w:hint="eastAsia" w:ascii="宋体" w:hAnsi="宋体"/>
          <w:sz w:val="24"/>
        </w:rPr>
        <w:t>（5）国内外先进的安全生产管理经验；</w:t>
      </w:r>
    </w:p>
    <w:p>
      <w:pPr>
        <w:ind w:firstLine="480" w:firstLineChars="200"/>
        <w:rPr>
          <w:rFonts w:hint="eastAsia" w:ascii="宋体" w:hAnsi="宋体"/>
          <w:sz w:val="24"/>
        </w:rPr>
      </w:pPr>
      <w:r>
        <w:rPr>
          <w:rFonts w:hint="eastAsia" w:ascii="宋体" w:hAnsi="宋体"/>
          <w:sz w:val="24"/>
        </w:rPr>
        <w:t>（6）典型事故和应急救援案例分析；</w:t>
      </w:r>
    </w:p>
    <w:p>
      <w:pPr>
        <w:ind w:firstLine="480" w:firstLineChars="200"/>
        <w:rPr>
          <w:rFonts w:hint="eastAsia" w:ascii="宋体" w:hAnsi="宋体"/>
          <w:sz w:val="24"/>
        </w:rPr>
      </w:pPr>
      <w:r>
        <w:rPr>
          <w:rFonts w:hint="eastAsia" w:ascii="宋体" w:hAnsi="宋体"/>
          <w:sz w:val="24"/>
        </w:rPr>
        <w:t>（7）其他需要培训的内容。</w:t>
      </w:r>
    </w:p>
    <w:p>
      <w:pPr>
        <w:ind w:firstLine="480" w:firstLineChars="200"/>
        <w:rPr>
          <w:rFonts w:hint="eastAsia" w:ascii="宋体" w:hAnsi="宋体"/>
          <w:sz w:val="24"/>
        </w:rPr>
      </w:pPr>
      <w:r>
        <w:rPr>
          <w:rFonts w:hint="eastAsia" w:ascii="宋体" w:hAnsi="宋体"/>
          <w:sz w:val="24"/>
        </w:rPr>
        <w:t>9.3.3其他从业人员安全培训包括以下内容：</w:t>
      </w:r>
    </w:p>
    <w:p>
      <w:pPr>
        <w:ind w:firstLine="480" w:firstLineChars="200"/>
        <w:rPr>
          <w:rFonts w:hint="eastAsia" w:ascii="宋体" w:hAnsi="宋体"/>
          <w:sz w:val="24"/>
        </w:rPr>
      </w:pPr>
      <w:r>
        <w:rPr>
          <w:rFonts w:hint="eastAsia" w:ascii="宋体" w:hAnsi="宋体"/>
          <w:sz w:val="24"/>
        </w:rPr>
        <w:t>（1）本单位安全生产情况及安全生产基本知识；</w:t>
      </w:r>
    </w:p>
    <w:p>
      <w:pPr>
        <w:ind w:firstLine="480" w:firstLineChars="200"/>
        <w:rPr>
          <w:rFonts w:hint="eastAsia" w:ascii="宋体" w:hAnsi="宋体"/>
          <w:sz w:val="24"/>
        </w:rPr>
      </w:pPr>
      <w:r>
        <w:rPr>
          <w:rFonts w:hint="eastAsia" w:ascii="宋体" w:hAnsi="宋体"/>
          <w:sz w:val="24"/>
        </w:rPr>
        <w:t>（2）本单位安全生产规章制度和劳动纪律；</w:t>
      </w:r>
    </w:p>
    <w:p>
      <w:pPr>
        <w:ind w:firstLine="480" w:firstLineChars="200"/>
        <w:rPr>
          <w:rFonts w:hint="eastAsia" w:ascii="宋体" w:hAnsi="宋体"/>
          <w:sz w:val="24"/>
        </w:rPr>
      </w:pPr>
      <w:r>
        <w:rPr>
          <w:rFonts w:hint="eastAsia" w:ascii="宋体" w:hAnsi="宋体"/>
          <w:sz w:val="24"/>
        </w:rPr>
        <w:t>（3）工作岗位环境及危险因素；</w:t>
      </w:r>
    </w:p>
    <w:p>
      <w:pPr>
        <w:ind w:firstLine="480" w:firstLineChars="200"/>
        <w:rPr>
          <w:rFonts w:hint="eastAsia" w:ascii="宋体" w:hAnsi="宋体"/>
          <w:sz w:val="24"/>
        </w:rPr>
      </w:pPr>
      <w:r>
        <w:rPr>
          <w:rFonts w:hint="eastAsia" w:ascii="宋体" w:hAnsi="宋体"/>
          <w:sz w:val="24"/>
        </w:rPr>
        <w:t>（4）所从事工种预防事故和职业危害的措施及应注意的安全事项；</w:t>
      </w:r>
    </w:p>
    <w:p>
      <w:pPr>
        <w:ind w:firstLine="480" w:firstLineChars="200"/>
        <w:rPr>
          <w:rFonts w:hint="eastAsia" w:ascii="宋体" w:hAnsi="宋体"/>
          <w:sz w:val="24"/>
        </w:rPr>
      </w:pPr>
      <w:r>
        <w:rPr>
          <w:rFonts w:hint="eastAsia" w:ascii="宋体" w:hAnsi="宋体"/>
          <w:sz w:val="24"/>
        </w:rPr>
        <w:t>（5）所从事工种的安全职责、操作技能及强制性标准；</w:t>
      </w:r>
    </w:p>
    <w:p>
      <w:pPr>
        <w:ind w:firstLine="480" w:firstLineChars="200"/>
        <w:rPr>
          <w:rFonts w:hint="eastAsia" w:ascii="宋体" w:hAnsi="宋体"/>
          <w:sz w:val="24"/>
        </w:rPr>
      </w:pPr>
      <w:r>
        <w:rPr>
          <w:rFonts w:hint="eastAsia" w:ascii="宋体" w:hAnsi="宋体"/>
          <w:sz w:val="24"/>
        </w:rPr>
        <w:t>（6）自救互救、急救方法、疏散和现场紧急情况的处理；</w:t>
      </w:r>
    </w:p>
    <w:p>
      <w:pPr>
        <w:ind w:firstLine="480" w:firstLineChars="200"/>
        <w:rPr>
          <w:rFonts w:hint="eastAsia" w:ascii="宋体" w:hAnsi="宋体"/>
          <w:sz w:val="24"/>
        </w:rPr>
      </w:pPr>
      <w:r>
        <w:rPr>
          <w:rFonts w:hint="eastAsia" w:ascii="宋体" w:hAnsi="宋体"/>
          <w:sz w:val="24"/>
        </w:rPr>
        <w:t>（7）事故应急救援、事故应急预案演练及防范措施；</w:t>
      </w:r>
    </w:p>
    <w:p>
      <w:pPr>
        <w:ind w:firstLine="480" w:firstLineChars="200"/>
        <w:rPr>
          <w:rFonts w:hint="eastAsia" w:ascii="宋体" w:hAnsi="宋体"/>
          <w:sz w:val="24"/>
        </w:rPr>
      </w:pPr>
      <w:r>
        <w:rPr>
          <w:rFonts w:hint="eastAsia" w:ascii="宋体" w:hAnsi="宋体"/>
          <w:sz w:val="24"/>
        </w:rPr>
        <w:t>（8）安全设备设施、个人防护用品的使用和维护；</w:t>
      </w:r>
    </w:p>
    <w:p>
      <w:pPr>
        <w:ind w:firstLine="480" w:firstLineChars="200"/>
        <w:rPr>
          <w:rFonts w:hint="eastAsia" w:ascii="宋体" w:hAnsi="宋体"/>
          <w:sz w:val="24"/>
        </w:rPr>
      </w:pPr>
      <w:r>
        <w:rPr>
          <w:rFonts w:hint="eastAsia" w:ascii="宋体" w:hAnsi="宋体"/>
          <w:sz w:val="24"/>
        </w:rPr>
        <w:t>（9）9从业人员安全生产权利和义务；</w:t>
      </w:r>
    </w:p>
    <w:p>
      <w:pPr>
        <w:ind w:firstLine="480" w:firstLineChars="200"/>
        <w:rPr>
          <w:rFonts w:hint="eastAsia" w:ascii="宋体" w:hAnsi="宋体"/>
          <w:sz w:val="24"/>
        </w:rPr>
      </w:pPr>
      <w:r>
        <w:rPr>
          <w:rFonts w:hint="eastAsia" w:ascii="宋体" w:hAnsi="宋体"/>
          <w:sz w:val="24"/>
        </w:rPr>
        <w:t>（10）有关事故案例及其他需要培训的内容。</w:t>
      </w:r>
    </w:p>
    <w:p>
      <w:pPr>
        <w:ind w:firstLine="480" w:firstLineChars="200"/>
        <w:rPr>
          <w:rFonts w:hint="eastAsia" w:ascii="宋体" w:hAnsi="宋体"/>
          <w:sz w:val="24"/>
        </w:rPr>
      </w:pPr>
      <w:r>
        <w:rPr>
          <w:rFonts w:hint="eastAsia" w:ascii="宋体" w:hAnsi="宋体"/>
          <w:sz w:val="24"/>
        </w:rPr>
        <w:t>9.4安全培训达到的目标性</w:t>
      </w:r>
    </w:p>
    <w:p>
      <w:pPr>
        <w:ind w:firstLine="480" w:firstLineChars="200"/>
        <w:rPr>
          <w:rFonts w:hint="eastAsia" w:ascii="宋体" w:hAnsi="宋体"/>
          <w:sz w:val="24"/>
        </w:rPr>
      </w:pPr>
      <w:r>
        <w:rPr>
          <w:rFonts w:hint="eastAsia" w:ascii="宋体" w:hAnsi="宋体"/>
          <w:sz w:val="24"/>
        </w:rPr>
        <w:t>9.4.1负责人和安全生产管理人员、特种作业人员安全培训工作，必须由省以上安监部门认定的具备相应资质的安全培训机构实施。</w:t>
      </w:r>
    </w:p>
    <w:p>
      <w:pPr>
        <w:ind w:firstLine="480" w:firstLineChars="200"/>
        <w:rPr>
          <w:rFonts w:hint="eastAsia" w:ascii="宋体" w:hAnsi="宋体"/>
          <w:sz w:val="24"/>
        </w:rPr>
      </w:pPr>
      <w:r>
        <w:rPr>
          <w:rFonts w:hint="eastAsia" w:ascii="宋体" w:hAnsi="宋体"/>
          <w:sz w:val="24"/>
        </w:rPr>
        <w:t>9.4.2其他从业人员必须经安全培训合格，具备安全操作、自救互救以及应急处置所需的知识和技能，方可安排上岗作业。</w:t>
      </w:r>
    </w:p>
    <w:p>
      <w:pPr>
        <w:ind w:firstLine="480" w:firstLineChars="200"/>
        <w:rPr>
          <w:rFonts w:hint="eastAsia" w:ascii="宋体" w:hAnsi="宋体"/>
          <w:sz w:val="24"/>
        </w:rPr>
      </w:pPr>
      <w:r>
        <w:rPr>
          <w:rFonts w:hint="eastAsia" w:ascii="宋体" w:hAnsi="宋体"/>
          <w:sz w:val="24"/>
        </w:rPr>
        <w:t>9.5培训效果的检验</w:t>
      </w:r>
    </w:p>
    <w:p>
      <w:pPr>
        <w:ind w:firstLine="480" w:firstLineChars="200"/>
        <w:rPr>
          <w:rFonts w:hint="eastAsia" w:ascii="宋体" w:hAnsi="宋体"/>
          <w:sz w:val="24"/>
        </w:rPr>
      </w:pPr>
      <w:r>
        <w:rPr>
          <w:rFonts w:hint="eastAsia" w:ascii="宋体" w:hAnsi="宋体"/>
          <w:sz w:val="24"/>
        </w:rPr>
        <w:t>通过生产实践检验培训效果。</w:t>
      </w:r>
    </w:p>
    <w:p>
      <w:pPr>
        <w:ind w:firstLine="480" w:firstLineChars="200"/>
        <w:rPr>
          <w:rFonts w:hint="eastAsia" w:ascii="宋体" w:hAnsi="宋体"/>
          <w:sz w:val="24"/>
        </w:rPr>
      </w:pPr>
      <w:bookmarkStart w:id="426" w:name="_Toc212799467"/>
      <w:bookmarkStart w:id="427" w:name="_Toc212962480"/>
      <w:bookmarkStart w:id="428" w:name="_Toc210121989"/>
      <w:bookmarkStart w:id="429" w:name="_Toc211223815"/>
      <w:bookmarkStart w:id="430" w:name="_Toc210121539"/>
      <w:bookmarkStart w:id="431" w:name="_Toc209926880"/>
      <w:bookmarkStart w:id="432" w:name="_Toc212954896"/>
      <w:bookmarkStart w:id="433" w:name="_Toc212890536"/>
      <w:bookmarkStart w:id="434" w:name="_Toc212961669"/>
      <w:bookmarkStart w:id="435" w:name="_Toc210121772"/>
      <w:bookmarkStart w:id="436" w:name="_Toc206234112"/>
      <w:bookmarkStart w:id="437" w:name="_Toc212633801"/>
      <w:bookmarkStart w:id="438" w:name="_Toc209779298"/>
      <w:bookmarkStart w:id="439" w:name="_Toc211134846"/>
      <w:bookmarkStart w:id="440" w:name="_Toc210782809"/>
      <w:bookmarkStart w:id="441" w:name="_Toc212710141"/>
      <w:bookmarkStart w:id="442" w:name="_Toc211239579"/>
      <w:bookmarkStart w:id="443" w:name="_Toc210279032"/>
      <w:bookmarkStart w:id="444" w:name="_Toc210146990"/>
      <w:bookmarkStart w:id="445" w:name="_Toc206230041"/>
      <w:bookmarkStart w:id="446" w:name="_Toc210965808"/>
      <w:bookmarkStart w:id="447" w:name="_Toc211239477"/>
      <w:r>
        <w:rPr>
          <w:rFonts w:hint="eastAsia" w:ascii="宋体" w:hAnsi="宋体"/>
          <w:sz w:val="24"/>
        </w:rPr>
        <w:t>10、应急预案</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ind w:firstLine="480" w:firstLineChars="200"/>
        <w:rPr>
          <w:rFonts w:hint="eastAsia" w:ascii="宋体" w:hAnsi="宋体"/>
          <w:sz w:val="24"/>
        </w:rPr>
      </w:pPr>
      <w:bookmarkStart w:id="448" w:name="_Toc212633802"/>
      <w:bookmarkStart w:id="449" w:name="_Toc212710142"/>
      <w:bookmarkStart w:id="450" w:name="_Toc210121990"/>
      <w:bookmarkStart w:id="451" w:name="_Toc210146991"/>
      <w:bookmarkStart w:id="452" w:name="_Toc211134847"/>
      <w:bookmarkStart w:id="453" w:name="_Toc211223816"/>
      <w:bookmarkStart w:id="454" w:name="_Toc211239478"/>
      <w:bookmarkStart w:id="455" w:name="_Toc212799468"/>
      <w:bookmarkStart w:id="456" w:name="_Toc212954897"/>
      <w:bookmarkStart w:id="457" w:name="_Toc210965809"/>
      <w:bookmarkStart w:id="458" w:name="_Toc210121773"/>
      <w:bookmarkStart w:id="459" w:name="_Toc210279033"/>
      <w:bookmarkStart w:id="460" w:name="_Toc212961670"/>
      <w:bookmarkStart w:id="461" w:name="_Toc210121540"/>
      <w:bookmarkStart w:id="462" w:name="_Toc210782810"/>
      <w:bookmarkStart w:id="463" w:name="_Toc212890537"/>
      <w:bookmarkStart w:id="464" w:name="_Toc212962481"/>
      <w:bookmarkStart w:id="465" w:name="_Toc211239580"/>
      <w:r>
        <w:rPr>
          <w:rFonts w:hint="eastAsia" w:ascii="宋体" w:hAnsi="宋体"/>
          <w:sz w:val="24"/>
        </w:rPr>
        <w:t>10.1成立应急组织机构</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ind w:firstLine="480" w:firstLineChars="200"/>
        <w:rPr>
          <w:rFonts w:hint="eastAsia" w:ascii="宋体" w:hAnsi="宋体"/>
          <w:sz w:val="24"/>
        </w:rPr>
      </w:pPr>
      <w:r>
        <w:rPr>
          <w:rFonts w:hint="eastAsia" w:ascii="宋体" w:hAnsi="宋体"/>
          <w:sz w:val="24"/>
        </w:rPr>
        <w:t>项目部成立应急工作小组，负责项目部突发事件的组织和指挥。工作小组分工明确，当事件发生时，不需要指示，立即进入工作状态。</w:t>
      </w:r>
      <w:bookmarkStart w:id="466" w:name="_Toc211223817"/>
      <w:bookmarkStart w:id="467" w:name="_Toc212962482"/>
      <w:bookmarkStart w:id="468" w:name="_Toc210782811"/>
      <w:bookmarkStart w:id="469" w:name="_Toc212961671"/>
      <w:bookmarkStart w:id="470" w:name="_Toc210121991"/>
      <w:bookmarkStart w:id="471" w:name="_Toc212890538"/>
      <w:bookmarkStart w:id="472" w:name="_Toc212799469"/>
      <w:bookmarkStart w:id="473" w:name="_Toc210121541"/>
      <w:bookmarkStart w:id="474" w:name="_Toc212710143"/>
      <w:bookmarkStart w:id="475" w:name="_Toc210279034"/>
      <w:bookmarkStart w:id="476" w:name="_Toc211134848"/>
      <w:bookmarkStart w:id="477" w:name="_Toc210146992"/>
      <w:bookmarkStart w:id="478" w:name="_Toc210965810"/>
      <w:bookmarkStart w:id="479" w:name="_Toc211239581"/>
      <w:bookmarkStart w:id="480" w:name="_Toc211239479"/>
      <w:bookmarkStart w:id="481" w:name="_Toc210121774"/>
      <w:bookmarkStart w:id="482" w:name="_Toc212633803"/>
      <w:bookmarkStart w:id="483" w:name="_Toc212954898"/>
    </w:p>
    <w:p>
      <w:pPr>
        <w:ind w:firstLine="480" w:firstLineChars="200"/>
        <w:rPr>
          <w:rFonts w:hint="eastAsia" w:ascii="宋体" w:hAnsi="宋体"/>
          <w:sz w:val="24"/>
        </w:rPr>
      </w:pPr>
      <w:r>
        <w:rPr>
          <w:rFonts w:hint="eastAsia" w:ascii="宋体" w:hAnsi="宋体"/>
          <w:sz w:val="24"/>
        </w:rPr>
        <w:t>10.2成员职责分工</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ind w:firstLine="480" w:firstLineChars="200"/>
        <w:rPr>
          <w:rFonts w:hint="eastAsia" w:ascii="宋体" w:hAnsi="宋体"/>
          <w:sz w:val="24"/>
        </w:rPr>
      </w:pPr>
      <w:r>
        <w:rPr>
          <w:rFonts w:hint="eastAsia" w:ascii="宋体" w:hAnsi="宋体"/>
          <w:sz w:val="24"/>
        </w:rPr>
        <w:t>10.2.1组长：当发生突发事件时，负责组织指挥应急队伍、机械实施救援行动；向上级汇报和有关单位通报事故情况，必要时向有关单位发出救援请求；组织事故调查，总结应急救援经验教训等。</w:t>
      </w:r>
    </w:p>
    <w:p>
      <w:pPr>
        <w:ind w:firstLine="480" w:firstLineChars="200"/>
        <w:rPr>
          <w:rFonts w:hint="eastAsia" w:ascii="宋体" w:hAnsi="宋体"/>
          <w:sz w:val="24"/>
        </w:rPr>
      </w:pPr>
      <w:r>
        <w:rPr>
          <w:rFonts w:hint="eastAsia" w:ascii="宋体" w:hAnsi="宋体"/>
          <w:sz w:val="24"/>
        </w:rPr>
        <w:t>10.2.2副组长：负责协助组长应急救援的具体工作。</w:t>
      </w:r>
    </w:p>
    <w:p>
      <w:pPr>
        <w:ind w:firstLine="480" w:firstLineChars="200"/>
        <w:rPr>
          <w:rFonts w:hint="eastAsia" w:ascii="宋体" w:hAnsi="宋体"/>
          <w:sz w:val="24"/>
        </w:rPr>
      </w:pPr>
      <w:r>
        <w:rPr>
          <w:rFonts w:hint="eastAsia" w:ascii="宋体" w:hAnsi="宋体"/>
          <w:sz w:val="24"/>
        </w:rPr>
        <w:t>10.2.3现场工作小组成员：协助做好事故报警、情况通报及事故处置；负责灭火、警戒、治安保卫、疏散、道路管制工作；负责协助抢险机械设备的调转；负责现场医疗救护指挥及中毒、受伤人员分类抢救和护送转院工作；负责抢险救援物资的供应和运输工作。</w:t>
      </w:r>
    </w:p>
    <w:p>
      <w:pPr>
        <w:ind w:firstLine="480" w:firstLineChars="200"/>
        <w:rPr>
          <w:rFonts w:hint="eastAsia" w:ascii="宋体" w:hAnsi="宋体"/>
          <w:sz w:val="24"/>
        </w:rPr>
      </w:pPr>
      <w:bookmarkStart w:id="484" w:name="_Toc210121542"/>
      <w:bookmarkStart w:id="485" w:name="_Toc212710144"/>
      <w:bookmarkStart w:id="486" w:name="_Toc212633804"/>
      <w:bookmarkStart w:id="487" w:name="_Toc210279035"/>
      <w:bookmarkStart w:id="488" w:name="_Toc212954899"/>
      <w:bookmarkStart w:id="489" w:name="_Toc211239582"/>
      <w:bookmarkStart w:id="490" w:name="_Toc211223818"/>
      <w:bookmarkStart w:id="491" w:name="_Toc212962483"/>
      <w:bookmarkStart w:id="492" w:name="_Toc210121775"/>
      <w:bookmarkStart w:id="493" w:name="_Toc210965811"/>
      <w:bookmarkStart w:id="494" w:name="_Toc210782812"/>
      <w:bookmarkStart w:id="495" w:name="_Toc212890539"/>
      <w:bookmarkStart w:id="496" w:name="_Toc211239480"/>
      <w:bookmarkStart w:id="497" w:name="_Toc212961672"/>
      <w:bookmarkStart w:id="498" w:name="_Toc211134849"/>
      <w:bookmarkStart w:id="499" w:name="_Toc210121992"/>
      <w:bookmarkStart w:id="500" w:name="_Toc212799470"/>
      <w:bookmarkStart w:id="501" w:name="_Toc210146993"/>
      <w:r>
        <w:rPr>
          <w:rFonts w:hint="eastAsia" w:ascii="宋体" w:hAnsi="宋体"/>
          <w:sz w:val="24"/>
        </w:rPr>
        <w:t>10.3应急措施</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ind w:firstLine="480" w:firstLineChars="200"/>
        <w:rPr>
          <w:rFonts w:hint="eastAsia" w:ascii="宋体" w:hAnsi="宋体"/>
          <w:sz w:val="24"/>
        </w:rPr>
      </w:pPr>
      <w:bookmarkStart w:id="502" w:name="_Toc210121776"/>
      <w:bookmarkStart w:id="503" w:name="_Toc212710145"/>
      <w:bookmarkStart w:id="504" w:name="_Toc210121993"/>
      <w:bookmarkStart w:id="505" w:name="_Toc210121543"/>
      <w:bookmarkStart w:id="506" w:name="_Toc212890540"/>
      <w:r>
        <w:rPr>
          <w:rFonts w:hint="eastAsia" w:ascii="宋体" w:hAnsi="宋体"/>
          <w:sz w:val="24"/>
        </w:rPr>
        <w:t>10.3.1防汛应急措施</w:t>
      </w:r>
      <w:bookmarkEnd w:id="502"/>
      <w:bookmarkEnd w:id="503"/>
      <w:bookmarkEnd w:id="504"/>
      <w:bookmarkEnd w:id="505"/>
      <w:bookmarkEnd w:id="506"/>
    </w:p>
    <w:p>
      <w:pPr>
        <w:ind w:firstLine="480" w:firstLineChars="200"/>
        <w:rPr>
          <w:rFonts w:hint="eastAsia" w:ascii="宋体" w:hAnsi="宋体"/>
          <w:sz w:val="24"/>
        </w:rPr>
      </w:pPr>
      <w:r>
        <w:rPr>
          <w:rFonts w:hint="eastAsia" w:ascii="宋体" w:hAnsi="宋体"/>
          <w:sz w:val="24"/>
        </w:rPr>
        <w:t>（1）汛期来临之前，到市气象局了解年、月的降雨趋势。派专人及时收听天气预报，以便安排施工及抢险。</w:t>
      </w:r>
    </w:p>
    <w:p>
      <w:pPr>
        <w:ind w:firstLine="480" w:firstLineChars="200"/>
        <w:rPr>
          <w:rFonts w:hint="eastAsia" w:ascii="宋体" w:hAnsi="宋体"/>
          <w:sz w:val="24"/>
        </w:rPr>
      </w:pPr>
      <w:r>
        <w:rPr>
          <w:rFonts w:hint="eastAsia" w:ascii="宋体" w:hAnsi="宋体"/>
          <w:sz w:val="24"/>
        </w:rPr>
        <w:t>（2）组建应急抢险队，配备抢险车辆、机材、编织袋、铁锨、发电机、水泵等抢险物资，随时参加应急抢险工作。</w:t>
      </w:r>
    </w:p>
    <w:p>
      <w:pPr>
        <w:ind w:firstLine="480" w:firstLineChars="200"/>
        <w:rPr>
          <w:rFonts w:hint="eastAsia" w:ascii="宋体" w:hAnsi="宋体"/>
          <w:sz w:val="24"/>
        </w:rPr>
      </w:pPr>
      <w:r>
        <w:rPr>
          <w:rFonts w:hint="eastAsia" w:ascii="宋体" w:hAnsi="宋体"/>
          <w:sz w:val="24"/>
        </w:rPr>
        <w:t>（3）项目部根据本工程的地理环境、工程计划作业面、建设单位要求等，分析找出本合同段的防汛薄弱环节及易产生积水、冲毁的地段部位，事先进行预防性修缮。</w:t>
      </w:r>
    </w:p>
    <w:p>
      <w:pPr>
        <w:ind w:firstLine="480" w:firstLineChars="200"/>
        <w:rPr>
          <w:rFonts w:hint="eastAsia" w:ascii="宋体" w:hAnsi="宋体"/>
          <w:sz w:val="24"/>
        </w:rPr>
      </w:pPr>
      <w:r>
        <w:rPr>
          <w:rFonts w:hint="eastAsia" w:ascii="宋体" w:hAnsi="宋体"/>
          <w:sz w:val="24"/>
        </w:rPr>
        <w:t>（4）对施工便道、临时排水设施进行加固和清淤，制定断道绕行方案，配备备用水泵及发电机，保持性能良好，在出现洪水或大面积积水情况发生时，由项目部统一调配使用。</w:t>
      </w:r>
    </w:p>
    <w:p>
      <w:pPr>
        <w:ind w:firstLine="480" w:firstLineChars="200"/>
        <w:rPr>
          <w:rFonts w:hint="eastAsia" w:ascii="宋体" w:hAnsi="宋体"/>
          <w:sz w:val="24"/>
        </w:rPr>
      </w:pPr>
      <w:r>
        <w:rPr>
          <w:rFonts w:hint="eastAsia" w:ascii="宋体" w:hAnsi="宋体"/>
          <w:sz w:val="24"/>
        </w:rPr>
        <w:t>（5）认真做好临设、大型搅拌站的接地保护和避雷设施的检查与测试工作，及时维修、更新或停用。</w:t>
      </w:r>
    </w:p>
    <w:p>
      <w:pPr>
        <w:ind w:firstLine="480" w:firstLineChars="200"/>
        <w:rPr>
          <w:rFonts w:hint="eastAsia" w:ascii="宋体" w:hAnsi="宋体"/>
          <w:sz w:val="24"/>
        </w:rPr>
      </w:pPr>
      <w:r>
        <w:rPr>
          <w:rFonts w:hint="eastAsia" w:ascii="宋体" w:hAnsi="宋体"/>
          <w:sz w:val="24"/>
        </w:rPr>
        <w:t>（6）汛期期间，项目部加强值班巡逻，领导带班，值班人员必须坚守岗位，尽职尽责，保持24小时通讯畅通。</w:t>
      </w:r>
    </w:p>
    <w:p>
      <w:pPr>
        <w:ind w:firstLine="480" w:firstLineChars="200"/>
        <w:rPr>
          <w:rFonts w:hint="eastAsia" w:ascii="宋体" w:hAnsi="宋体"/>
          <w:sz w:val="24"/>
        </w:rPr>
      </w:pPr>
      <w:r>
        <w:rPr>
          <w:rFonts w:hint="eastAsia" w:ascii="宋体" w:hAnsi="宋体"/>
          <w:sz w:val="24"/>
        </w:rPr>
        <w:t>（7）初起水灾，安全疏散人员，转移重要物品，阻止水位的漫延，防止水灾的扩大，减少水灾损失的人员伤亡和财产安全。</w:t>
      </w:r>
    </w:p>
    <w:p>
      <w:pPr>
        <w:ind w:firstLine="480" w:firstLineChars="200"/>
        <w:rPr>
          <w:rFonts w:hint="eastAsia" w:ascii="宋体" w:hAnsi="宋体"/>
          <w:sz w:val="24"/>
        </w:rPr>
      </w:pPr>
      <w:bookmarkStart w:id="507" w:name="_Toc210121544"/>
      <w:bookmarkStart w:id="508" w:name="_Toc212710146"/>
      <w:bookmarkStart w:id="509" w:name="_Toc212890541"/>
      <w:bookmarkStart w:id="510" w:name="_Toc210121994"/>
      <w:bookmarkStart w:id="511" w:name="_Toc210121777"/>
      <w:r>
        <w:rPr>
          <w:rFonts w:hint="eastAsia" w:ascii="宋体" w:hAnsi="宋体"/>
          <w:sz w:val="24"/>
        </w:rPr>
        <w:t>10.3.2火灾应急措施</w:t>
      </w:r>
      <w:bookmarkEnd w:id="507"/>
      <w:bookmarkEnd w:id="508"/>
      <w:bookmarkEnd w:id="509"/>
      <w:bookmarkEnd w:id="510"/>
      <w:bookmarkEnd w:id="511"/>
    </w:p>
    <w:p>
      <w:pPr>
        <w:ind w:firstLine="480" w:firstLineChars="200"/>
        <w:rPr>
          <w:rFonts w:hint="eastAsia" w:ascii="宋体" w:hAnsi="宋体"/>
          <w:sz w:val="24"/>
        </w:rPr>
      </w:pPr>
      <w:r>
        <w:rPr>
          <w:rFonts w:hint="eastAsia" w:ascii="宋体" w:hAnsi="宋体"/>
          <w:sz w:val="24"/>
        </w:rPr>
        <w:t>（1）初起火灾，现场人员就近取材，进行现场自救、扑救；控制火势蔓延。切断电源，防止触电。</w:t>
      </w:r>
    </w:p>
    <w:p>
      <w:pPr>
        <w:ind w:firstLine="480" w:firstLineChars="200"/>
        <w:rPr>
          <w:rFonts w:hint="eastAsia" w:ascii="宋体" w:hAnsi="宋体"/>
          <w:sz w:val="24"/>
        </w:rPr>
      </w:pPr>
      <w:r>
        <w:rPr>
          <w:rFonts w:hint="eastAsia" w:ascii="宋体" w:hAnsi="宋体"/>
          <w:sz w:val="24"/>
        </w:rPr>
        <w:t>（2）自救、扑救火灾时，区别不同情况、场所，使用不同的灭火器材。</w:t>
      </w:r>
    </w:p>
    <w:p>
      <w:pPr>
        <w:ind w:firstLine="480" w:firstLineChars="200"/>
        <w:rPr>
          <w:rFonts w:hint="eastAsia" w:ascii="宋体" w:hAnsi="宋体"/>
          <w:sz w:val="24"/>
        </w:rPr>
      </w:pPr>
      <w:r>
        <w:rPr>
          <w:rFonts w:hint="eastAsia" w:ascii="宋体" w:hAnsi="宋体"/>
          <w:sz w:val="24"/>
        </w:rPr>
        <w:t>扑灭电器火灾时，使用干粉灭火器、二氧化碳灭火器，严禁用水或泡沫灭火器，防止触电。扑灭油类火灾时，使用干粉灭火器、二氧化碳灭火器或泡沫灭火器。</w:t>
      </w:r>
    </w:p>
    <w:p>
      <w:pPr>
        <w:ind w:firstLine="480" w:firstLineChars="200"/>
        <w:rPr>
          <w:rFonts w:hint="eastAsia" w:ascii="宋体" w:hAnsi="宋体"/>
          <w:sz w:val="24"/>
        </w:rPr>
      </w:pPr>
      <w:r>
        <w:rPr>
          <w:rFonts w:hint="eastAsia" w:ascii="宋体" w:hAnsi="宋体"/>
          <w:sz w:val="24"/>
        </w:rPr>
        <w:t>（3） 施工现场(如：现浇混凝土池、模板加工厂等)易发生火灾处配备足够的消防器材，并设置醒目的禁止烟火标志。</w:t>
      </w:r>
    </w:p>
    <w:p>
      <w:pPr>
        <w:ind w:firstLine="480" w:firstLineChars="200"/>
        <w:rPr>
          <w:rFonts w:hint="eastAsia" w:ascii="宋体" w:hAnsi="宋体"/>
          <w:sz w:val="24"/>
        </w:rPr>
      </w:pPr>
      <w:r>
        <w:rPr>
          <w:rFonts w:hint="eastAsia" w:ascii="宋体" w:hAnsi="宋体"/>
          <w:sz w:val="24"/>
        </w:rPr>
        <w:t>（4） 遇有火势较大或人员受伤时，现场人员在组织自救的同时，及时拔打火警电话“119”、急救中心电话“120”或公安指挥中心电话“110”求得外部支援；求援时必须讲明地点、火势大小、起火物资、联系电话等详细情况，并派人到路上接警。</w:t>
      </w:r>
    </w:p>
    <w:p>
      <w:pPr>
        <w:ind w:firstLine="480" w:firstLineChars="200"/>
        <w:rPr>
          <w:rFonts w:hint="eastAsia" w:ascii="宋体" w:hAnsi="宋体"/>
          <w:sz w:val="24"/>
        </w:rPr>
      </w:pPr>
      <w:r>
        <w:rPr>
          <w:rFonts w:hint="eastAsia" w:ascii="宋体" w:hAnsi="宋体"/>
          <w:sz w:val="24"/>
        </w:rPr>
        <w:t>（5） 火灾的自救与逃生：火灾最初五分钟是最佳逃生时机，躲避浓烟，能向下跑的决不能向上跑；其次是躲避大火，然后撤离到安全地带。</w:t>
      </w:r>
    </w:p>
    <w:p>
      <w:pPr>
        <w:ind w:firstLine="480" w:firstLineChars="200"/>
        <w:rPr>
          <w:rFonts w:hint="eastAsia" w:ascii="宋体" w:hAnsi="宋体"/>
          <w:sz w:val="24"/>
        </w:rPr>
      </w:pPr>
      <w:r>
        <w:rPr>
          <w:rFonts w:hint="eastAsia" w:ascii="宋体" w:hAnsi="宋体"/>
          <w:sz w:val="24"/>
        </w:rPr>
        <w:t>（6） 将受伤人员及时转送医院进行紧急救护。</w:t>
      </w:r>
    </w:p>
    <w:p>
      <w:pPr>
        <w:ind w:firstLine="480" w:firstLineChars="200"/>
        <w:rPr>
          <w:rFonts w:hint="eastAsia" w:ascii="宋体" w:hAnsi="宋体"/>
          <w:sz w:val="24"/>
        </w:rPr>
      </w:pPr>
      <w:r>
        <w:rPr>
          <w:rFonts w:hint="eastAsia" w:ascii="宋体" w:hAnsi="宋体"/>
          <w:sz w:val="24"/>
        </w:rPr>
        <w:t>（7）将信息迅速传递给相关部门。传递的内容包括：事故发生的时间、地点、简要经过、伤亡人数和已采取的应急措施等。</w:t>
      </w:r>
    </w:p>
    <w:p>
      <w:pPr>
        <w:ind w:firstLine="480" w:firstLineChars="200"/>
        <w:rPr>
          <w:rFonts w:hint="eastAsia" w:ascii="宋体" w:hAnsi="宋体"/>
          <w:sz w:val="24"/>
        </w:rPr>
      </w:pPr>
      <w:r>
        <w:rPr>
          <w:rFonts w:hint="eastAsia" w:ascii="宋体" w:hAnsi="宋体"/>
          <w:sz w:val="24"/>
        </w:rPr>
        <w:t>（8）应急队伍到达现场后，服从现场指挥人员的统一指挥，按分工要求进行疏散人员，抢救物质，尽可能减少生命财产损失，防止事故蔓延；可能对区域内外人群安全构成威胁时，必须对与事故应急救援无关的人员进行紧急疏散。</w:t>
      </w:r>
    </w:p>
    <w:p>
      <w:pPr>
        <w:ind w:firstLine="480" w:firstLineChars="200"/>
        <w:rPr>
          <w:rFonts w:hint="eastAsia" w:ascii="宋体" w:hAnsi="宋体"/>
          <w:sz w:val="24"/>
        </w:rPr>
      </w:pPr>
      <w:bookmarkStart w:id="512" w:name="_Toc212890542"/>
      <w:bookmarkStart w:id="513" w:name="_Toc210121545"/>
      <w:bookmarkStart w:id="514" w:name="_Toc210121778"/>
      <w:bookmarkStart w:id="515" w:name="_Toc210121995"/>
      <w:bookmarkStart w:id="516" w:name="_Toc212710147"/>
      <w:r>
        <w:rPr>
          <w:rFonts w:hint="eastAsia" w:ascii="宋体" w:hAnsi="宋体"/>
          <w:sz w:val="24"/>
        </w:rPr>
        <w:t>10.3.3触电事故应急措施</w:t>
      </w:r>
      <w:bookmarkEnd w:id="512"/>
      <w:bookmarkEnd w:id="513"/>
      <w:bookmarkEnd w:id="514"/>
      <w:bookmarkEnd w:id="515"/>
      <w:bookmarkEnd w:id="516"/>
    </w:p>
    <w:p>
      <w:pPr>
        <w:ind w:firstLine="480" w:firstLineChars="200"/>
        <w:rPr>
          <w:rFonts w:hint="eastAsia" w:ascii="宋体" w:hAnsi="宋体"/>
          <w:sz w:val="24"/>
        </w:rPr>
      </w:pPr>
      <w:r>
        <w:rPr>
          <w:rFonts w:hint="eastAsia" w:ascii="宋体" w:hAnsi="宋体"/>
          <w:sz w:val="24"/>
        </w:rPr>
        <w:t>（1）当发生人员触电事故时，现场人员立即对触电人员按下列要求进行紧急挽救：</w:t>
      </w:r>
    </w:p>
    <w:p>
      <w:pPr>
        <w:ind w:firstLine="480" w:firstLineChars="200"/>
        <w:rPr>
          <w:rFonts w:hint="eastAsia" w:ascii="宋体" w:hAnsi="宋体"/>
          <w:sz w:val="24"/>
        </w:rPr>
      </w:pPr>
      <w:r>
        <w:rPr>
          <w:rFonts w:hint="eastAsia" w:ascii="宋体" w:hAnsi="宋体"/>
          <w:sz w:val="24"/>
        </w:rPr>
        <w:t>首先切断电源开关或用电工钳子、木把斧子将电线截断以断开电源。</w:t>
      </w:r>
    </w:p>
    <w:p>
      <w:pPr>
        <w:ind w:firstLine="480" w:firstLineChars="200"/>
        <w:rPr>
          <w:rFonts w:hint="eastAsia" w:ascii="宋体" w:hAnsi="宋体"/>
          <w:sz w:val="24"/>
        </w:rPr>
      </w:pPr>
      <w:r>
        <w:rPr>
          <w:rFonts w:hint="eastAsia" w:ascii="宋体" w:hAnsi="宋体"/>
          <w:sz w:val="24"/>
        </w:rPr>
        <w:t>距电源开关较近或断开电源有困难时，可用干燥的木辊、竹竿等挑开触电者身上的电线或带电体。</w:t>
      </w:r>
    </w:p>
    <w:p>
      <w:pPr>
        <w:ind w:firstLine="480" w:firstLineChars="200"/>
        <w:rPr>
          <w:rFonts w:hint="eastAsia" w:ascii="宋体" w:hAnsi="宋体"/>
          <w:sz w:val="24"/>
        </w:rPr>
      </w:pPr>
      <w:r>
        <w:rPr>
          <w:rFonts w:hint="eastAsia" w:ascii="宋体" w:hAnsi="宋体"/>
          <w:sz w:val="24"/>
        </w:rPr>
        <w:t>可用几层干燥的衣服将手裹住，或站在干燥的木板上，拉触电者的衣服，使其脱离电源。</w:t>
      </w:r>
    </w:p>
    <w:p>
      <w:pPr>
        <w:ind w:firstLine="480" w:firstLineChars="200"/>
        <w:rPr>
          <w:rFonts w:hint="eastAsia" w:ascii="宋体" w:hAnsi="宋体"/>
          <w:sz w:val="24"/>
        </w:rPr>
      </w:pPr>
      <w:r>
        <w:rPr>
          <w:rFonts w:hint="eastAsia" w:ascii="宋体" w:hAnsi="宋体"/>
          <w:sz w:val="24"/>
        </w:rPr>
        <w:t>（2）当触电者脱离电源后，根据触电的轻重程度，采取不同的急救措施，同时拨打120急救电话。</w:t>
      </w:r>
    </w:p>
    <w:p>
      <w:pPr>
        <w:ind w:firstLine="480" w:firstLineChars="200"/>
        <w:rPr>
          <w:rFonts w:hint="eastAsia" w:ascii="宋体" w:hAnsi="宋体"/>
          <w:sz w:val="24"/>
        </w:rPr>
      </w:pPr>
      <w:r>
        <w:rPr>
          <w:rFonts w:hint="eastAsia" w:ascii="宋体" w:hAnsi="宋体"/>
          <w:sz w:val="24"/>
        </w:rPr>
        <w:t>如果触电者受的伤害不严重，神志还清醒，或虽曾一度昏迷，但未失去知觉，要使之就地休息1-2小时，并严密注意观察。</w:t>
      </w:r>
    </w:p>
    <w:p>
      <w:pPr>
        <w:ind w:firstLine="480" w:firstLineChars="200"/>
        <w:rPr>
          <w:rFonts w:hint="eastAsia" w:ascii="宋体" w:hAnsi="宋体"/>
          <w:sz w:val="24"/>
        </w:rPr>
      </w:pPr>
      <w:r>
        <w:rPr>
          <w:rFonts w:hint="eastAsia" w:ascii="宋体" w:hAnsi="宋体"/>
          <w:sz w:val="24"/>
        </w:rPr>
        <w:t>如果触电者受的伤害较严重，无知觉，无呼吸，但心脏停止跳动时，立急进行人工呼吸。如有呼吸，但心脏停止跳动，则采用胸外心脏挤压法。</w:t>
      </w:r>
    </w:p>
    <w:p>
      <w:pPr>
        <w:ind w:firstLine="480" w:firstLineChars="200"/>
        <w:rPr>
          <w:rFonts w:hint="eastAsia" w:ascii="宋体" w:hAnsi="宋体"/>
          <w:sz w:val="24"/>
        </w:rPr>
      </w:pPr>
      <w:r>
        <w:rPr>
          <w:rFonts w:hint="eastAsia" w:ascii="宋体" w:hAnsi="宋体"/>
          <w:sz w:val="24"/>
        </w:rPr>
        <w:t>如果触电者的伤害很严重，心脏和呼吸都已停止跳动，瞳孔放大，失去知觉，则必须同时采取人工呼吸和胸外心脏挤压两种方法。</w:t>
      </w:r>
    </w:p>
    <w:p>
      <w:pPr>
        <w:ind w:firstLine="480" w:firstLineChars="200"/>
        <w:rPr>
          <w:rFonts w:hint="eastAsia" w:ascii="宋体" w:hAnsi="宋体"/>
          <w:sz w:val="24"/>
        </w:rPr>
      </w:pPr>
      <w:r>
        <w:rPr>
          <w:rFonts w:hint="eastAsia" w:ascii="宋体" w:hAnsi="宋体"/>
          <w:sz w:val="24"/>
        </w:rPr>
        <w:t>（3）如果需要送医院抢救，在途中不能中断急救工作。</w:t>
      </w:r>
    </w:p>
    <w:p>
      <w:pPr>
        <w:ind w:firstLine="480" w:firstLineChars="200"/>
        <w:rPr>
          <w:rFonts w:hint="eastAsia" w:ascii="宋体" w:hAnsi="宋体"/>
          <w:sz w:val="24"/>
        </w:rPr>
      </w:pPr>
      <w:r>
        <w:rPr>
          <w:rFonts w:hint="eastAsia" w:ascii="宋体" w:hAnsi="宋体"/>
          <w:sz w:val="24"/>
        </w:rPr>
        <w:t>（4）对于与触电同时发生的外伤，分别情况处理。对于不危及生命的轻度外伤，可以放在触电急救之后处理。对于严重的外伤，予以人工呼吸和胸外心脏挤压法同时处理。如伤口出血，予以止血。为了防止伤口感染，予以包扎。</w:t>
      </w:r>
    </w:p>
    <w:p>
      <w:pPr>
        <w:ind w:firstLine="480" w:firstLineChars="200"/>
        <w:rPr>
          <w:rFonts w:hint="eastAsia" w:ascii="宋体" w:hAnsi="宋体"/>
          <w:sz w:val="24"/>
        </w:rPr>
      </w:pPr>
      <w:r>
        <w:rPr>
          <w:rFonts w:hint="eastAsia" w:ascii="宋体" w:hAnsi="宋体"/>
          <w:sz w:val="24"/>
        </w:rPr>
        <w:t>（5）可能对区域内外人群安全构成威胁时，必须对与事故救援无关的人员进行疏散。</w:t>
      </w:r>
    </w:p>
    <w:p>
      <w:pPr>
        <w:ind w:firstLine="480" w:firstLineChars="200"/>
        <w:rPr>
          <w:rFonts w:hint="eastAsia" w:ascii="宋体" w:hAnsi="宋体"/>
          <w:sz w:val="24"/>
        </w:rPr>
      </w:pPr>
      <w:r>
        <w:rPr>
          <w:rFonts w:hint="eastAsia" w:ascii="宋体" w:hAnsi="宋体"/>
          <w:sz w:val="24"/>
        </w:rPr>
        <w:t>（6）事故发生后，立即上报有关部门。事故报告内容包括：事故发生的时间、地点、简要经过、伤亡人数和已采取的应急措施等。</w:t>
      </w:r>
    </w:p>
    <w:p>
      <w:pPr>
        <w:ind w:firstLine="480" w:firstLineChars="200"/>
        <w:rPr>
          <w:rFonts w:hint="eastAsia" w:ascii="宋体" w:hAnsi="宋体"/>
          <w:sz w:val="24"/>
        </w:rPr>
      </w:pPr>
      <w:bookmarkStart w:id="517" w:name="_Toc210121779"/>
      <w:bookmarkStart w:id="518" w:name="_Toc212890543"/>
      <w:bookmarkStart w:id="519" w:name="_Toc212710148"/>
      <w:bookmarkStart w:id="520" w:name="_Toc210121546"/>
      <w:bookmarkStart w:id="521" w:name="_Toc210121996"/>
      <w:r>
        <w:rPr>
          <w:rFonts w:hint="eastAsia" w:ascii="宋体" w:hAnsi="宋体"/>
          <w:sz w:val="24"/>
        </w:rPr>
        <w:t>10.3.4机械事故应急措施</w:t>
      </w:r>
      <w:bookmarkEnd w:id="517"/>
      <w:bookmarkEnd w:id="518"/>
      <w:bookmarkEnd w:id="519"/>
      <w:bookmarkEnd w:id="520"/>
      <w:bookmarkEnd w:id="521"/>
    </w:p>
    <w:p>
      <w:pPr>
        <w:ind w:firstLine="480" w:firstLineChars="200"/>
        <w:rPr>
          <w:rFonts w:hint="eastAsia" w:ascii="宋体" w:hAnsi="宋体"/>
          <w:sz w:val="24"/>
        </w:rPr>
      </w:pPr>
      <w:r>
        <w:rPr>
          <w:rFonts w:hint="eastAsia" w:ascii="宋体" w:hAnsi="宋体"/>
          <w:sz w:val="24"/>
        </w:rPr>
        <w:t xml:space="preserve">（1）发生机械人员伤亡时，现场人员立即对人员进行固定、包扎、止血、紧急救护等。 </w:t>
      </w:r>
    </w:p>
    <w:p>
      <w:pPr>
        <w:ind w:firstLine="480" w:firstLineChars="200"/>
        <w:rPr>
          <w:rFonts w:hint="eastAsia" w:ascii="宋体" w:hAnsi="宋体"/>
          <w:sz w:val="24"/>
        </w:rPr>
      </w:pPr>
      <w:r>
        <w:rPr>
          <w:rFonts w:hint="eastAsia" w:ascii="宋体" w:hAnsi="宋体"/>
          <w:sz w:val="24"/>
        </w:rPr>
        <w:t>（2）立即同120急救中心取得联系，将伤员送往就近的医院救治。</w:t>
      </w:r>
    </w:p>
    <w:p>
      <w:pPr>
        <w:ind w:firstLine="480" w:firstLineChars="200"/>
        <w:rPr>
          <w:rFonts w:hint="eastAsia" w:ascii="宋体" w:hAnsi="宋体"/>
          <w:sz w:val="24"/>
        </w:rPr>
      </w:pPr>
      <w:r>
        <w:rPr>
          <w:rFonts w:hint="eastAsia" w:ascii="宋体" w:hAnsi="宋体"/>
          <w:sz w:val="24"/>
        </w:rPr>
        <w:t>（3）事故发生后，立即上报有关部门。事故报告内容包括：事故发生的时间、地点、简要经过、伤亡人数和以采取的应急措施等。</w:t>
      </w:r>
    </w:p>
    <w:p>
      <w:pPr>
        <w:ind w:firstLine="480" w:firstLineChars="200"/>
        <w:rPr>
          <w:rFonts w:hint="eastAsia" w:ascii="宋体" w:hAnsi="宋体"/>
          <w:sz w:val="24"/>
        </w:rPr>
      </w:pPr>
      <w:bookmarkStart w:id="522" w:name="_Toc212890544"/>
      <w:bookmarkStart w:id="523" w:name="_Toc210121780"/>
      <w:bookmarkStart w:id="524" w:name="_Toc210121547"/>
      <w:bookmarkStart w:id="525" w:name="_Toc210121997"/>
      <w:bookmarkStart w:id="526" w:name="_Toc212710149"/>
      <w:r>
        <w:rPr>
          <w:rFonts w:hint="eastAsia" w:ascii="宋体" w:hAnsi="宋体"/>
          <w:sz w:val="24"/>
        </w:rPr>
        <w:t>10.3.5高处坠落、物体打击事故应急措施</w:t>
      </w:r>
      <w:bookmarkEnd w:id="522"/>
      <w:bookmarkEnd w:id="523"/>
      <w:bookmarkEnd w:id="524"/>
      <w:bookmarkEnd w:id="525"/>
      <w:bookmarkEnd w:id="526"/>
    </w:p>
    <w:p>
      <w:pPr>
        <w:ind w:firstLine="480" w:firstLineChars="200"/>
        <w:rPr>
          <w:rFonts w:hint="eastAsia" w:ascii="宋体" w:hAnsi="宋体"/>
          <w:sz w:val="24"/>
        </w:rPr>
      </w:pPr>
      <w:r>
        <w:rPr>
          <w:rFonts w:hint="eastAsia" w:ascii="宋体" w:hAnsi="宋体"/>
          <w:sz w:val="24"/>
        </w:rPr>
        <w:t xml:space="preserve">（1）发生高处坠落、物体打击事故有人员受伤时，现场人员立即对人员进行固定、包扎、止血、紧急救护等。 </w:t>
      </w:r>
    </w:p>
    <w:p>
      <w:pPr>
        <w:ind w:firstLine="480" w:firstLineChars="200"/>
        <w:rPr>
          <w:rFonts w:hint="eastAsia" w:ascii="宋体" w:hAnsi="宋体"/>
          <w:sz w:val="24"/>
        </w:rPr>
      </w:pPr>
      <w:r>
        <w:rPr>
          <w:rFonts w:hint="eastAsia" w:ascii="宋体" w:hAnsi="宋体"/>
          <w:sz w:val="24"/>
        </w:rPr>
        <w:t>（2）立即同120急救中心取得联系，将伤员送往就近的医院救治。</w:t>
      </w:r>
    </w:p>
    <w:p>
      <w:pPr>
        <w:ind w:firstLine="480" w:firstLineChars="200"/>
        <w:rPr>
          <w:rFonts w:hint="eastAsia" w:ascii="宋体" w:hAnsi="宋体"/>
          <w:sz w:val="24"/>
        </w:rPr>
      </w:pPr>
      <w:r>
        <w:rPr>
          <w:rFonts w:hint="eastAsia" w:ascii="宋体" w:hAnsi="宋体"/>
          <w:sz w:val="24"/>
        </w:rPr>
        <w:t>（3）事故发生后，立即上报有关部门。事故报告内容包括：事故发生的时间、地点、简要经过、伤亡人数和以采取的应急措施等。</w:t>
      </w:r>
    </w:p>
    <w:p>
      <w:pPr>
        <w:ind w:firstLine="480" w:firstLineChars="200"/>
        <w:rPr>
          <w:rFonts w:hint="eastAsia" w:ascii="宋体" w:hAnsi="宋体"/>
          <w:sz w:val="24"/>
        </w:rPr>
      </w:pPr>
      <w:bookmarkStart w:id="527" w:name="_Toc212890545"/>
      <w:bookmarkStart w:id="528" w:name="_Toc212710150"/>
      <w:bookmarkStart w:id="529" w:name="_Toc210121998"/>
      <w:bookmarkStart w:id="530" w:name="_Toc210121781"/>
      <w:bookmarkStart w:id="531" w:name="_Toc210121548"/>
      <w:r>
        <w:rPr>
          <w:rFonts w:hint="eastAsia" w:ascii="宋体" w:hAnsi="宋体"/>
          <w:sz w:val="24"/>
        </w:rPr>
        <w:t>10.3.6食物中毒、传染性疾病事故应急措施</w:t>
      </w:r>
      <w:bookmarkEnd w:id="527"/>
      <w:bookmarkEnd w:id="528"/>
      <w:bookmarkEnd w:id="529"/>
      <w:bookmarkEnd w:id="530"/>
      <w:bookmarkEnd w:id="531"/>
    </w:p>
    <w:p>
      <w:pPr>
        <w:ind w:firstLine="480" w:firstLineChars="200"/>
        <w:rPr>
          <w:rFonts w:hint="eastAsia" w:ascii="宋体" w:hAnsi="宋体"/>
          <w:sz w:val="24"/>
        </w:rPr>
      </w:pPr>
      <w:r>
        <w:rPr>
          <w:rFonts w:hint="eastAsia" w:ascii="宋体" w:hAnsi="宋体"/>
          <w:sz w:val="24"/>
        </w:rPr>
        <w:t>（1）当发生食物中毒、传染性疾病事故时，现场人员立即向有关部门报告，并同市急救中心取得联系，求得外部支援。</w:t>
      </w:r>
    </w:p>
    <w:p>
      <w:pPr>
        <w:ind w:firstLine="480" w:firstLineChars="200"/>
        <w:rPr>
          <w:rFonts w:hint="eastAsia" w:ascii="宋体" w:hAnsi="宋体"/>
          <w:sz w:val="24"/>
        </w:rPr>
      </w:pPr>
      <w:r>
        <w:rPr>
          <w:rFonts w:hint="eastAsia" w:ascii="宋体" w:hAnsi="宋体"/>
          <w:sz w:val="24"/>
        </w:rPr>
        <w:t>（2） 尽快确定中毒和受传染人员的范围及相关情况，确保可能中毒、传染人员处于严密监控中。</w:t>
      </w:r>
    </w:p>
    <w:p>
      <w:pPr>
        <w:ind w:firstLine="480" w:firstLineChars="200"/>
        <w:rPr>
          <w:rFonts w:hint="eastAsia" w:ascii="宋体" w:hAnsi="宋体"/>
          <w:sz w:val="24"/>
        </w:rPr>
      </w:pPr>
      <w:bookmarkStart w:id="532" w:name="_Toc211223819"/>
      <w:bookmarkStart w:id="533" w:name="_Toc210121549"/>
      <w:bookmarkStart w:id="534" w:name="_Toc211239481"/>
      <w:bookmarkStart w:id="535" w:name="_Toc210782813"/>
      <w:bookmarkStart w:id="536" w:name="_Toc212954900"/>
      <w:bookmarkStart w:id="537" w:name="_Toc212710151"/>
      <w:bookmarkStart w:id="538" w:name="_Toc210121999"/>
      <w:bookmarkStart w:id="539" w:name="_Toc211134850"/>
      <w:bookmarkStart w:id="540" w:name="_Toc210121782"/>
      <w:bookmarkStart w:id="541" w:name="_Toc210965812"/>
      <w:bookmarkStart w:id="542" w:name="_Toc212799471"/>
      <w:bookmarkStart w:id="543" w:name="_Toc211239583"/>
      <w:bookmarkStart w:id="544" w:name="_Toc212890546"/>
      <w:bookmarkStart w:id="545" w:name="_Toc212633805"/>
      <w:bookmarkStart w:id="546" w:name="_Toc210279036"/>
      <w:bookmarkStart w:id="547" w:name="_Toc212961673"/>
      <w:bookmarkStart w:id="548" w:name="_Toc212962484"/>
      <w:bookmarkStart w:id="549" w:name="_Toc210146994"/>
      <w:r>
        <w:rPr>
          <w:rFonts w:hint="eastAsia" w:ascii="宋体" w:hAnsi="宋体"/>
          <w:sz w:val="24"/>
        </w:rPr>
        <w:t>10.4应急措施的演练</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ind w:firstLine="480" w:firstLineChars="200"/>
        <w:rPr>
          <w:rFonts w:hint="eastAsia" w:ascii="宋体" w:hAnsi="宋体"/>
          <w:sz w:val="24"/>
        </w:rPr>
      </w:pPr>
      <w:r>
        <w:rPr>
          <w:rFonts w:hint="eastAsia" w:ascii="宋体" w:hAnsi="宋体"/>
          <w:sz w:val="24"/>
        </w:rPr>
        <w:t>应急措施根据实际适时组织进行演练。在确保安全的情况下，组织单项演练或综合演练，以检验和测试应急救援指挥中心的应急能力和应急措施的可行性，提高实际技能及熟练程度，通过演练后的评价、总结，纠正存在的问题，从而不断提高措施质量。</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Pr>
        <w:pStyle w:val="4"/>
        <w:numPr>
          <w:ilvl w:val="3"/>
          <w:numId w:val="0"/>
        </w:numPr>
        <w:tabs>
          <w:tab w:val="left" w:pos="1140"/>
        </w:tabs>
        <w:ind w:right="214"/>
        <w:rPr>
          <w:rFonts w:hint="eastAsia"/>
        </w:rPr>
      </w:pPr>
      <w:bookmarkStart w:id="550" w:name="_Toc525107867"/>
      <w:r>
        <w:rPr>
          <w:rFonts w:hint="eastAsia"/>
        </w:rPr>
        <w:t>第三节 防尘措施</w:t>
      </w:r>
      <w:bookmarkEnd w:id="550"/>
    </w:p>
    <w:p>
      <w:pPr>
        <w:ind w:firstLine="480" w:firstLineChars="200"/>
        <w:rPr>
          <w:rFonts w:hint="eastAsia" w:ascii="宋体" w:hAnsi="宋体"/>
          <w:sz w:val="24"/>
        </w:rPr>
      </w:pPr>
      <w:r>
        <w:rPr>
          <w:rFonts w:hint="eastAsia" w:ascii="宋体" w:hAnsi="宋体"/>
          <w:sz w:val="24"/>
        </w:rPr>
        <w:t>1、水泥扬尘</w:t>
      </w:r>
    </w:p>
    <w:p>
      <w:pPr>
        <w:ind w:firstLine="480" w:firstLineChars="200"/>
        <w:rPr>
          <w:rFonts w:hint="eastAsia" w:ascii="宋体" w:hAnsi="宋体"/>
          <w:sz w:val="24"/>
        </w:rPr>
      </w:pPr>
      <w:r>
        <w:rPr>
          <w:rFonts w:hint="eastAsia" w:ascii="宋体" w:hAnsi="宋体"/>
          <w:sz w:val="24"/>
        </w:rPr>
        <w:t>根据项目施工特点，尽可能使用商品水泥及散装水泥，减少使用袋装水泥，以削减使用水泥带来的环境污染。</w:t>
      </w:r>
    </w:p>
    <w:p>
      <w:pPr>
        <w:ind w:firstLine="480" w:firstLineChars="200"/>
        <w:rPr>
          <w:rFonts w:hint="eastAsia" w:ascii="宋体" w:hAnsi="宋体"/>
          <w:sz w:val="24"/>
        </w:rPr>
      </w:pPr>
      <w:r>
        <w:rPr>
          <w:rFonts w:hint="eastAsia" w:ascii="宋体" w:hAnsi="宋体"/>
          <w:sz w:val="24"/>
        </w:rPr>
        <w:t>散装水泥罐车下部出口处设置防尘袋，以防水泥散逸。</w:t>
      </w:r>
    </w:p>
    <w:p>
      <w:pPr>
        <w:ind w:firstLine="480" w:firstLineChars="200"/>
        <w:rPr>
          <w:rFonts w:hint="eastAsia" w:ascii="宋体" w:hAnsi="宋体"/>
          <w:sz w:val="24"/>
        </w:rPr>
      </w:pPr>
      <w:r>
        <w:rPr>
          <w:rFonts w:hint="eastAsia" w:ascii="宋体" w:hAnsi="宋体"/>
          <w:sz w:val="24"/>
        </w:rPr>
        <w:t>在水泥搅拌过程中，水泥添加作业应规范，搅拌设施应保持密闭，防止添加、搅拌过程中大量水泥扬尘外逸。</w:t>
      </w:r>
    </w:p>
    <w:p>
      <w:pPr>
        <w:ind w:firstLine="480" w:firstLineChars="200"/>
        <w:rPr>
          <w:rFonts w:hint="eastAsia" w:ascii="宋体" w:hAnsi="宋体"/>
          <w:sz w:val="24"/>
        </w:rPr>
      </w:pPr>
      <w:r>
        <w:rPr>
          <w:rFonts w:hint="eastAsia" w:ascii="宋体" w:hAnsi="宋体"/>
          <w:sz w:val="24"/>
        </w:rPr>
        <w:t>2、施工扬尘</w:t>
      </w:r>
    </w:p>
    <w:p>
      <w:pPr>
        <w:ind w:firstLine="480" w:firstLineChars="200"/>
        <w:rPr>
          <w:rFonts w:hint="eastAsia" w:ascii="宋体" w:hAnsi="宋体"/>
          <w:sz w:val="24"/>
        </w:rPr>
      </w:pPr>
      <w:r>
        <w:rPr>
          <w:rFonts w:hint="eastAsia" w:ascii="宋体" w:hAnsi="宋体"/>
          <w:sz w:val="24"/>
        </w:rPr>
        <w:t>在施工作业现场按照相关要求，对施工现场进行分隔。</w:t>
      </w:r>
    </w:p>
    <w:p>
      <w:pPr>
        <w:ind w:firstLine="480" w:firstLineChars="200"/>
        <w:rPr>
          <w:rFonts w:hint="eastAsia" w:ascii="宋体" w:hAnsi="宋体"/>
          <w:sz w:val="24"/>
        </w:rPr>
      </w:pPr>
      <w:r>
        <w:rPr>
          <w:rFonts w:hint="eastAsia" w:ascii="宋体" w:hAnsi="宋体"/>
          <w:sz w:val="24"/>
        </w:rPr>
        <w:t>开挖、运输和填筑等施工过程，遇到干燥、易起尘的土方工程作业时，必须辅以洒水压尘。遇到四级或四级以上大风天气，必须停止土方作业，同时作业处覆以防尘网。</w:t>
      </w:r>
    </w:p>
    <w:p>
      <w:pPr>
        <w:ind w:firstLine="480" w:firstLineChars="200"/>
        <w:rPr>
          <w:rFonts w:hint="eastAsia" w:ascii="宋体" w:hAnsi="宋体"/>
          <w:sz w:val="24"/>
        </w:rPr>
      </w:pPr>
      <w:r>
        <w:rPr>
          <w:rFonts w:hint="eastAsia" w:ascii="宋体" w:hAnsi="宋体"/>
          <w:sz w:val="24"/>
        </w:rPr>
        <w:t>加强建筑材料的存放管理，各类建材及混凝土拌合处应定点定位，禁止水泥露天堆放，并采取防尘抑尘措施，如在大风天气对散料堆放采用水喷淋防尘。</w:t>
      </w:r>
    </w:p>
    <w:p>
      <w:pPr>
        <w:ind w:firstLine="480" w:firstLineChars="200"/>
        <w:rPr>
          <w:rFonts w:hint="eastAsia" w:ascii="宋体" w:hAnsi="宋体"/>
          <w:sz w:val="24"/>
        </w:rPr>
      </w:pPr>
      <w:r>
        <w:rPr>
          <w:rFonts w:hint="eastAsia" w:ascii="宋体" w:hAnsi="宋体"/>
          <w:sz w:val="24"/>
        </w:rPr>
        <w:t>施工过程中使用易产生扬尘的建筑材料，采取密闭存储、设置围挡或堆砌围墙、采用防尘布苫盖或其他有效的防尘措施。</w:t>
      </w:r>
    </w:p>
    <w:p>
      <w:pPr>
        <w:ind w:firstLine="480" w:firstLineChars="200"/>
        <w:rPr>
          <w:rFonts w:hint="eastAsia" w:ascii="宋体" w:hAnsi="宋体"/>
          <w:sz w:val="24"/>
        </w:rPr>
      </w:pPr>
      <w:r>
        <w:rPr>
          <w:rFonts w:hint="eastAsia" w:ascii="宋体" w:hAnsi="宋体"/>
          <w:sz w:val="24"/>
        </w:rPr>
        <w:t>运输车辆进出的主干道应定期洒水清扫，保持车辆出入口路面清洁，以减少由于车辆行驶引起的地面扬尘污染。</w:t>
      </w:r>
    </w:p>
    <w:p>
      <w:pPr>
        <w:ind w:firstLine="480" w:firstLineChars="200"/>
        <w:rPr>
          <w:rFonts w:hint="eastAsia" w:ascii="宋体" w:hAnsi="宋体"/>
          <w:sz w:val="24"/>
        </w:rPr>
      </w:pPr>
      <w:r>
        <w:rPr>
          <w:rFonts w:hint="eastAsia" w:ascii="宋体" w:hAnsi="宋体"/>
          <w:sz w:val="24"/>
        </w:rPr>
        <w:t>由于施工产生的扬尘可能影响周围正常居民生活、道路交通安全的，应设置防护网，以减少扬尘及施工渣土的影响。如防护网发生破损，应及时对其进行修补。</w:t>
      </w:r>
    </w:p>
    <w:p>
      <w:pPr>
        <w:ind w:firstLine="480" w:firstLineChars="200"/>
        <w:rPr>
          <w:rFonts w:hint="eastAsia" w:ascii="宋体" w:hAnsi="宋体"/>
          <w:sz w:val="24"/>
        </w:rPr>
      </w:pPr>
      <w:r>
        <w:rPr>
          <w:rFonts w:hint="eastAsia" w:ascii="宋体" w:hAnsi="宋体"/>
          <w:sz w:val="24"/>
        </w:rPr>
        <w:t>施工现场的建筑垃圾、工程渣土临时储运场地四周设置一米以上且不低于堆土高度的遮挡围栏，并有防尘、灭蝇和防污水外流等防污染措施。</w:t>
      </w:r>
    </w:p>
    <w:p>
      <w:pPr>
        <w:ind w:firstLine="480" w:firstLineChars="200"/>
        <w:rPr>
          <w:rFonts w:hint="eastAsia" w:ascii="宋体" w:hAnsi="宋体"/>
          <w:sz w:val="24"/>
        </w:rPr>
      </w:pPr>
      <w:r>
        <w:rPr>
          <w:rFonts w:hint="eastAsia" w:ascii="宋体" w:hAnsi="宋体"/>
          <w:sz w:val="24"/>
        </w:rPr>
        <w:t>禁止在人口集中地区焚烧沥青、油毡、橡胶、塑料、皮革以及其他有毒有害烟尘和恶臭气体的物资；特殊情况下需焚烧的，须报当地环境保护主管部门批准。</w:t>
      </w:r>
    </w:p>
    <w:p>
      <w:pPr>
        <w:ind w:firstLine="480" w:firstLineChars="200"/>
        <w:rPr>
          <w:rFonts w:hint="eastAsia" w:ascii="宋体" w:hAnsi="宋体"/>
          <w:sz w:val="24"/>
        </w:rPr>
      </w:pPr>
      <w:r>
        <w:rPr>
          <w:rFonts w:hint="eastAsia" w:ascii="宋体" w:hAnsi="宋体"/>
          <w:sz w:val="24"/>
        </w:rPr>
        <w:t>坚持文明施工及装卸作业，避免由于野蛮作业而造成的施工扬尘。</w:t>
      </w:r>
    </w:p>
    <w:p>
      <w:pPr>
        <w:ind w:firstLine="480" w:firstLineChars="200"/>
        <w:rPr>
          <w:rFonts w:hint="eastAsia" w:ascii="宋体" w:hAnsi="宋体"/>
          <w:sz w:val="24"/>
        </w:rPr>
      </w:pPr>
      <w:r>
        <w:rPr>
          <w:rFonts w:hint="eastAsia" w:ascii="宋体" w:hAnsi="宋体"/>
          <w:sz w:val="24"/>
        </w:rPr>
        <w:t>施工期间，施工工地内及工地出口至铺装道路间的车行道路，要采取铺设钢板、铺设水泥混凝土、铺设沥青混凝土等硬化。</w:t>
      </w:r>
    </w:p>
    <w:p>
      <w:pPr>
        <w:ind w:firstLine="480" w:firstLineChars="200"/>
        <w:rPr>
          <w:rFonts w:hint="eastAsia" w:ascii="宋体" w:hAnsi="宋体"/>
          <w:sz w:val="24"/>
        </w:rPr>
      </w:pPr>
      <w:r>
        <w:rPr>
          <w:rFonts w:hint="eastAsia" w:ascii="宋体" w:hAnsi="宋体"/>
          <w:sz w:val="24"/>
        </w:rPr>
        <w:t>采用吸尘或水冲洗的方法清洁施工工地道路积尘，不得在未实施洒水等抑尘措施情况下进行直接清扫。</w:t>
      </w:r>
    </w:p>
    <w:p>
      <w:pPr>
        <w:ind w:firstLine="480" w:firstLineChars="200"/>
        <w:rPr>
          <w:rFonts w:hint="eastAsia" w:ascii="宋体" w:hAnsi="宋体"/>
          <w:sz w:val="24"/>
        </w:rPr>
      </w:pPr>
      <w:r>
        <w:rPr>
          <w:rFonts w:hint="eastAsia" w:ascii="宋体" w:hAnsi="宋体"/>
          <w:sz w:val="24"/>
        </w:rPr>
        <w:t>施工期间，对于工地内裸露地面，要采取覆盖防尘布或防尘网等措施。</w:t>
      </w:r>
    </w:p>
    <w:p>
      <w:pPr>
        <w:pStyle w:val="3"/>
        <w:jc w:val="center"/>
        <w:rPr>
          <w:rFonts w:hint="eastAsia"/>
          <w:sz w:val="32"/>
          <w:szCs w:val="32"/>
        </w:rPr>
      </w:pPr>
      <w:bookmarkStart w:id="551" w:name="_Toc4360"/>
      <w:bookmarkStart w:id="552" w:name="_Toc481735883"/>
      <w:bookmarkStart w:id="553" w:name="_Toc525107868"/>
      <w:r>
        <w:rPr>
          <w:rFonts w:hint="eastAsia"/>
          <w:sz w:val="32"/>
          <w:szCs w:val="32"/>
        </w:rPr>
        <w:t>第十章    施工场地治安保卫管理计划</w:t>
      </w:r>
      <w:bookmarkEnd w:id="551"/>
    </w:p>
    <w:p>
      <w:pPr>
        <w:jc w:val="center"/>
        <w:rPr>
          <w:rFonts w:hint="eastAsia" w:ascii="宋体" w:hAnsi="宋体"/>
          <w:sz w:val="24"/>
        </w:rPr>
      </w:pPr>
      <w:bookmarkStart w:id="554" w:name="_Hlk523337387"/>
      <w:r>
        <w:rPr>
          <w:rFonts w:hint="eastAsia"/>
          <w:b/>
          <w:sz w:val="32"/>
          <w:szCs w:val="32"/>
        </w:rPr>
        <w:t xml:space="preserve">   </w:t>
      </w:r>
      <w:r>
        <w:rPr>
          <w:rFonts w:hint="eastAsia" w:ascii="宋体" w:hAnsi="宋体"/>
          <w:sz w:val="24"/>
        </w:rPr>
        <w:t>我公司若有幸中标，将根据相关法律、法规和当地治安管理规定，并结合本工程的实际情况，制度施工现场治安管理制度、治安事件紧急预案，配备专门的治安保卫人员，执行完善的治安保卫管理制度，以维护正常的生产秩序和治安秩</w:t>
      </w:r>
    </w:p>
    <w:p>
      <w:pPr>
        <w:rPr>
          <w:rFonts w:hint="eastAsia"/>
          <w:b/>
          <w:sz w:val="32"/>
          <w:szCs w:val="32"/>
        </w:rPr>
      </w:pPr>
      <w:r>
        <w:rPr>
          <w:rFonts w:hint="eastAsia" w:ascii="宋体" w:hAnsi="宋体"/>
          <w:sz w:val="24"/>
        </w:rPr>
        <w:t>序，保障工程施工的顺利进行。</w:t>
      </w:r>
    </w:p>
    <w:p>
      <w:pPr>
        <w:rPr>
          <w:rFonts w:hint="eastAsia" w:ascii="宋体" w:hAnsi="宋体"/>
          <w:sz w:val="24"/>
        </w:rPr>
      </w:pPr>
      <w:r>
        <w:rPr>
          <w:rFonts w:hint="eastAsia" w:ascii="宋体" w:hAnsi="宋体"/>
          <w:sz w:val="24"/>
        </w:rPr>
        <w:t>一、施工现场治安管理制度</w:t>
      </w:r>
    </w:p>
    <w:p>
      <w:pPr>
        <w:ind w:firstLine="480" w:firstLineChars="200"/>
        <w:jc w:val="left"/>
        <w:rPr>
          <w:rFonts w:hint="eastAsia" w:ascii="宋体" w:hAnsi="宋体"/>
          <w:sz w:val="24"/>
        </w:rPr>
      </w:pPr>
      <w:r>
        <w:rPr>
          <w:rFonts w:hint="eastAsia" w:ascii="宋体" w:hAnsi="宋体"/>
          <w:sz w:val="24"/>
        </w:rPr>
        <w:t>1、治安保卫负责人由项目经理担任，领导施工现场治安保卫工作，并根据工程规模、性质等情况，建立施工现场治安保卫组织，具体负责施工现场治安保卫的监督管理。</w:t>
      </w:r>
    </w:p>
    <w:p>
      <w:pPr>
        <w:ind w:firstLine="480" w:firstLineChars="200"/>
        <w:jc w:val="left"/>
        <w:rPr>
          <w:rFonts w:hint="eastAsia" w:ascii="宋体" w:hAnsi="宋体"/>
          <w:sz w:val="24"/>
        </w:rPr>
      </w:pPr>
      <w:r>
        <w:rPr>
          <w:rFonts w:hint="eastAsia" w:ascii="宋体" w:hAnsi="宋体"/>
          <w:sz w:val="24"/>
        </w:rPr>
        <w:t>2、施工现场治安保卫工作应遵守下列规定：</w:t>
      </w:r>
    </w:p>
    <w:p>
      <w:pPr>
        <w:ind w:firstLine="480" w:firstLineChars="200"/>
        <w:jc w:val="left"/>
        <w:rPr>
          <w:rFonts w:hint="eastAsia" w:ascii="宋体" w:hAnsi="宋体"/>
          <w:sz w:val="24"/>
        </w:rPr>
      </w:pPr>
      <w:r>
        <w:rPr>
          <w:rFonts w:hint="eastAsia" w:ascii="宋体" w:hAnsi="宋体"/>
          <w:sz w:val="24"/>
        </w:rPr>
        <w:t>（1）为施工场地(现场)提供24h的保安保卫服务，配备足够的保安人员和保安设备，防止未经批准的任何人进入现场，控制人员、材料和设备等的进出场，防止现场材料、设备或其他任何物品的失窃，禁止任何现场内的打架斗殴事件。</w:t>
      </w:r>
    </w:p>
    <w:p>
      <w:pPr>
        <w:ind w:firstLine="480" w:firstLineChars="200"/>
        <w:jc w:val="left"/>
        <w:rPr>
          <w:rFonts w:hint="eastAsia" w:ascii="宋体" w:hAnsi="宋体"/>
          <w:sz w:val="24"/>
        </w:rPr>
      </w:pPr>
      <w:r>
        <w:rPr>
          <w:rFonts w:hint="eastAsia" w:ascii="宋体" w:hAnsi="宋体"/>
          <w:sz w:val="24"/>
        </w:rPr>
        <w:t>（2）保安人员选用训练有素的专业保安人员或雇佣专业保安公司负责现场保安和保卫；保安保卫制度除规范现场出入大门控制外，还应规定定时和不定时的施工场地(现场)周边和全现场的保安巡逻。</w:t>
      </w:r>
    </w:p>
    <w:p>
      <w:pPr>
        <w:ind w:firstLine="480" w:firstLineChars="200"/>
        <w:jc w:val="left"/>
        <w:rPr>
          <w:rFonts w:hint="eastAsia" w:ascii="宋体" w:hAnsi="宋体"/>
          <w:sz w:val="24"/>
        </w:rPr>
      </w:pPr>
      <w:r>
        <w:rPr>
          <w:rFonts w:hint="eastAsia" w:ascii="宋体" w:hAnsi="宋体"/>
          <w:sz w:val="24"/>
        </w:rPr>
        <w:t>（3）施工现场应当按规定采取围挡等安全防护措施，建立门卫制度。施工人员凭出入证件进出施工现场，门卫人员必须坚守岗位，认真查验。制定并实施严格的施工场地(现场)出入制度并报监理人审批；车辆的出入须有出入审批制度，并有指定的专人负责管理；人员进出现场应有出入证，出入证须以经过监理人批准的格式印制。</w:t>
      </w:r>
    </w:p>
    <w:p>
      <w:pPr>
        <w:ind w:firstLine="480" w:firstLineChars="200"/>
        <w:jc w:val="left"/>
        <w:rPr>
          <w:rFonts w:hint="eastAsia" w:ascii="宋体" w:hAnsi="宋体"/>
          <w:sz w:val="24"/>
        </w:rPr>
      </w:pPr>
      <w:r>
        <w:rPr>
          <w:rFonts w:hint="eastAsia" w:ascii="宋体" w:hAnsi="宋体"/>
          <w:sz w:val="24"/>
        </w:rPr>
        <w:t>（4）确保任何未经监理人同意的参观人员进入现场；准备足够数量的专门用于参观人员的安全帽并带明显标志，同时应准备一个参观人员登记簿用于记录所有参观现场人员的姓名、参观目的和参观时间等内容；确保每个参观现场的人员了解和遵守现场的安全管理规章制度，佩带安全帽，确保所有经发包人和监理人批准的参观人员的人身安全。</w:t>
      </w:r>
    </w:p>
    <w:p>
      <w:pPr>
        <w:ind w:firstLine="480" w:firstLineChars="200"/>
        <w:jc w:val="left"/>
        <w:rPr>
          <w:rFonts w:hint="eastAsia" w:ascii="宋体" w:hAnsi="宋体"/>
          <w:sz w:val="24"/>
        </w:rPr>
      </w:pPr>
      <w:r>
        <w:rPr>
          <w:rFonts w:hint="eastAsia" w:ascii="宋体" w:hAnsi="宋体"/>
          <w:sz w:val="24"/>
        </w:rPr>
        <w:t>（5）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ind w:firstLine="480" w:firstLineChars="200"/>
        <w:jc w:val="left"/>
        <w:rPr>
          <w:rFonts w:hint="eastAsia" w:ascii="宋体" w:hAnsi="宋体"/>
          <w:sz w:val="24"/>
        </w:rPr>
      </w:pPr>
      <w:r>
        <w:rPr>
          <w:rFonts w:hint="eastAsia" w:ascii="宋体" w:hAnsi="宋体"/>
          <w:sz w:val="24"/>
        </w:rPr>
        <w:t>（6）施工现场及周围道路应保证安全畅通，建筑材料、设备等必须按施工进度计划运入，并按规定存放；施工现场料场、库房应当加强巡逻守护，重要材料、设备，要专库专管；贵重物品、仪表和保密图纸资料以及精密小型工具的保管和使用，须有安全保卫措施，健全存放、保管、领用、回收登记制度；施工现场易燃、易爆、剧毒物品，必须专库限量储存，设置明显标志，指定专人保管，制定严格的限量领用登记制度和余料回收制度。</w:t>
      </w:r>
    </w:p>
    <w:p>
      <w:pPr>
        <w:ind w:firstLine="480" w:firstLineChars="200"/>
        <w:jc w:val="left"/>
        <w:rPr>
          <w:rFonts w:hint="eastAsia" w:ascii="宋体" w:hAnsi="宋体"/>
          <w:sz w:val="24"/>
        </w:rPr>
      </w:pPr>
      <w:r>
        <w:rPr>
          <w:rFonts w:hint="eastAsia" w:ascii="宋体" w:hAnsi="宋体"/>
          <w:sz w:val="24"/>
        </w:rPr>
        <w:t>（7）施工现场职工临时生活区与施工作业区应当采取隔离措施。施工现场所设更衣室、休息室等，应确定专人兼管；在生活区内严禁赌博、酗酒，非经批准，不许他人留宿，不得使用不符合安全要求的电器和取暖用具；施工现场内。要加强电视机、录音机等贵重物品和现金、票证的管理。</w:t>
      </w:r>
    </w:p>
    <w:p>
      <w:pPr>
        <w:ind w:firstLine="480" w:firstLineChars="200"/>
        <w:jc w:val="left"/>
        <w:rPr>
          <w:rFonts w:hint="eastAsia" w:ascii="宋体" w:hAnsi="宋体"/>
          <w:sz w:val="24"/>
        </w:rPr>
      </w:pPr>
      <w:r>
        <w:rPr>
          <w:rFonts w:hint="eastAsia" w:ascii="宋体" w:hAnsi="宋体"/>
          <w:sz w:val="24"/>
        </w:rPr>
        <w:t>（8）施工现场的要害部位，包括为施工服务的变电室、泵房、大中型机械设备，建设工程的关键部位和施工关键工序，应当制定并认真执行安全保卫措施，安装防护设施或报警装置。</w:t>
      </w:r>
    </w:p>
    <w:p>
      <w:pPr>
        <w:ind w:firstLine="480" w:firstLineChars="200"/>
        <w:jc w:val="left"/>
        <w:rPr>
          <w:rFonts w:hint="eastAsia" w:ascii="宋体" w:hAnsi="宋体"/>
          <w:sz w:val="24"/>
        </w:rPr>
      </w:pPr>
      <w:r>
        <w:rPr>
          <w:rFonts w:hint="eastAsia" w:ascii="宋体" w:hAnsi="宋体"/>
          <w:sz w:val="24"/>
        </w:rPr>
        <w:t>（9）建设工程阶段性完成后，必须制定专门保卫措施，组织专门力量，加强巡逻看护；重点工程应划定重点保卫区域，专人看守，严格验证，严防盗窃、破坏和治安灾害事故的发生。</w:t>
      </w:r>
    </w:p>
    <w:p>
      <w:pPr>
        <w:ind w:firstLine="480" w:firstLineChars="200"/>
        <w:jc w:val="left"/>
        <w:rPr>
          <w:rFonts w:hint="eastAsia" w:ascii="宋体" w:hAnsi="宋体"/>
          <w:sz w:val="24"/>
        </w:rPr>
      </w:pPr>
      <w:r>
        <w:rPr>
          <w:rFonts w:hint="eastAsia" w:ascii="宋体" w:hAnsi="宋体"/>
          <w:sz w:val="24"/>
        </w:rPr>
        <w:t>（10）施工现场发生刑事案件、治安案件和灾害事故，施工现场治安保卫组织必须保护现场，及时向上级主管部门的治安保卫组织和公安机关报告。</w:t>
      </w:r>
    </w:p>
    <w:p>
      <w:pPr>
        <w:ind w:firstLine="480" w:firstLineChars="200"/>
        <w:jc w:val="left"/>
        <w:rPr>
          <w:rFonts w:hint="eastAsia" w:ascii="宋体" w:hAnsi="宋体"/>
          <w:sz w:val="24"/>
        </w:rPr>
      </w:pPr>
      <w:r>
        <w:rPr>
          <w:rFonts w:hint="eastAsia" w:ascii="宋体" w:hAnsi="宋体"/>
          <w:sz w:val="24"/>
        </w:rPr>
        <w:t>（11）要加强对外地民工的管理，掌握人员底数，掌握每人思想动态，及时进行教育，非施工人员不得留宿，特殊情况要经保卫工作负责人批准同意；治安保卫人员应每月对职工进行一次治安教育，每月组织治安保卫检查，检查施工现场的治安情况，发现隐患及时督促整改，并记录在册；教育所属施工人员遵纪守法，施工现场不得打架斗殴，不得从事盗窃、窝脏、销脏、赌博、酗酒、传播淫秽物品等违法犯罪活动；施工现场应开展健康、有益的文娱活动，树立团结友爱、互爱的社会公德，共同建立施工现场安定的生产、生活秩序。</w:t>
      </w:r>
    </w:p>
    <w:p>
      <w:pPr>
        <w:ind w:firstLine="480" w:firstLineChars="200"/>
        <w:jc w:val="left"/>
        <w:rPr>
          <w:rFonts w:hint="eastAsia" w:ascii="宋体" w:hAnsi="宋体"/>
          <w:sz w:val="24"/>
        </w:rPr>
      </w:pPr>
      <w:r>
        <w:rPr>
          <w:rFonts w:hint="eastAsia" w:ascii="宋体" w:hAnsi="宋体"/>
          <w:sz w:val="24"/>
        </w:rPr>
        <w:t>（12）保证发包人支付的工程款项仅用于本合同目的，及时和足额地向所雇佣的人员支付劳动报酬，并制定严格的工人工资支付保障措施，确保及时支付所雇佣工人的工资，有效防止影响社会安定的群体事件发生，并保障发包人免于因我公司拖欠工人工资而可能遭受的任何处罚、索赔、损失和损害等。</w:t>
      </w:r>
    </w:p>
    <w:p>
      <w:pPr>
        <w:rPr>
          <w:rFonts w:hint="eastAsia" w:ascii="宋体" w:hAnsi="宋体"/>
          <w:sz w:val="24"/>
        </w:rPr>
      </w:pPr>
      <w:r>
        <w:rPr>
          <w:rFonts w:hint="eastAsia" w:ascii="宋体" w:hAnsi="宋体"/>
          <w:sz w:val="24"/>
        </w:rPr>
        <w:t>二、治安事件紧急预案</w:t>
      </w:r>
    </w:p>
    <w:p>
      <w:pPr>
        <w:ind w:firstLine="480" w:firstLineChars="200"/>
        <w:jc w:val="left"/>
        <w:rPr>
          <w:rFonts w:ascii="宋体" w:hAnsi="宋体"/>
          <w:sz w:val="24"/>
        </w:rPr>
      </w:pPr>
      <w:r>
        <w:rPr>
          <w:rFonts w:hint="eastAsia" w:ascii="宋体" w:hAnsi="宋体"/>
          <w:sz w:val="24"/>
        </w:rPr>
        <w:t>1、应急准备</w:t>
      </w:r>
    </w:p>
    <w:p>
      <w:pPr>
        <w:ind w:firstLine="480" w:firstLineChars="200"/>
        <w:jc w:val="left"/>
        <w:rPr>
          <w:rFonts w:hint="eastAsia" w:ascii="宋体" w:hAnsi="宋体"/>
          <w:sz w:val="24"/>
        </w:rPr>
      </w:pPr>
      <w:r>
        <w:rPr>
          <w:rFonts w:hint="eastAsia" w:ascii="宋体" w:hAnsi="宋体"/>
          <w:sz w:val="24"/>
        </w:rPr>
        <w:t>1）、治安突发事件应急处理组织机构</w:t>
      </w:r>
    </w:p>
    <w:p>
      <w:pPr>
        <w:ind w:firstLine="480" w:firstLineChars="200"/>
        <w:jc w:val="left"/>
        <w:rPr>
          <w:rFonts w:hint="eastAsia" w:ascii="宋体" w:hAnsi="宋体"/>
          <w:sz w:val="24"/>
        </w:rPr>
      </w:pPr>
      <w:r>
        <w:rPr>
          <w:rFonts w:hint="eastAsia" w:ascii="宋体" w:hAnsi="宋体"/>
          <w:sz w:val="24"/>
        </w:rPr>
        <w:t>成立项目经理部治安突发事件应急指挥领导小组，项目经理任组长，技术负责人及项目副经理任副组长，组员由项目部其他管理人员担任。</w:t>
      </w:r>
    </w:p>
    <w:p>
      <w:pPr>
        <w:ind w:firstLine="480" w:firstLineChars="200"/>
        <w:jc w:val="left"/>
        <w:rPr>
          <w:rFonts w:ascii="宋体" w:hAnsi="宋体"/>
          <w:sz w:val="24"/>
        </w:rPr>
      </w:pPr>
      <w:r>
        <w:rPr>
          <w:rFonts w:hint="eastAsia" w:ascii="宋体" w:hAnsi="宋体"/>
          <w:sz w:val="24"/>
        </w:rPr>
        <w:t>2）、应急指挥领导小组工作职责</w:t>
      </w:r>
    </w:p>
    <w:p>
      <w:pPr>
        <w:ind w:firstLine="480" w:firstLineChars="200"/>
        <w:jc w:val="left"/>
        <w:rPr>
          <w:rFonts w:hint="eastAsia" w:ascii="宋体" w:hAnsi="宋体"/>
          <w:sz w:val="24"/>
        </w:rPr>
      </w:pPr>
      <w:bookmarkStart w:id="555" w:name="_Toc250969878"/>
      <w:r>
        <w:rPr>
          <w:rFonts w:hint="eastAsia" w:ascii="宋体" w:hAnsi="宋体"/>
          <w:sz w:val="24"/>
        </w:rPr>
        <w:t>（1）治安突发事件应急处理指挥领导小组工作职责</w:t>
      </w:r>
      <w:bookmarkEnd w:id="555"/>
    </w:p>
    <w:p>
      <w:pPr>
        <w:ind w:firstLine="480" w:firstLineChars="200"/>
        <w:jc w:val="left"/>
        <w:rPr>
          <w:rFonts w:hint="eastAsia" w:ascii="宋体" w:hAnsi="宋体"/>
          <w:sz w:val="24"/>
        </w:rPr>
      </w:pPr>
      <w:r>
        <w:rPr>
          <w:rFonts w:hint="eastAsia" w:ascii="宋体" w:hAnsi="宋体"/>
          <w:sz w:val="24"/>
        </w:rPr>
        <w:t>a、认真贯彻执行国家、当地政府和上级领导部门制定的有关治安管理工作的法律、法规、条令和规章制度。</w:t>
      </w:r>
    </w:p>
    <w:p>
      <w:pPr>
        <w:ind w:firstLine="480" w:firstLineChars="200"/>
        <w:jc w:val="left"/>
        <w:rPr>
          <w:rFonts w:hint="eastAsia" w:ascii="宋体" w:hAnsi="宋体"/>
          <w:sz w:val="24"/>
        </w:rPr>
      </w:pPr>
      <w:r>
        <w:rPr>
          <w:rFonts w:hint="eastAsia" w:ascii="宋体" w:hAnsi="宋体"/>
          <w:sz w:val="24"/>
        </w:rPr>
        <w:t>b、应急处理小组的主要任务是提出本工程治安保卫应急工作方案，部署和督促检查项目经理部各相关部门及施工班组落实各项治安管理决策、命令的实施情况，全面了解掌握处理情况。</w:t>
      </w:r>
    </w:p>
    <w:p>
      <w:pPr>
        <w:ind w:firstLine="360" w:firstLineChars="150"/>
        <w:jc w:val="left"/>
        <w:rPr>
          <w:rFonts w:hint="eastAsia" w:ascii="宋体" w:hAnsi="宋体"/>
          <w:sz w:val="24"/>
        </w:rPr>
      </w:pPr>
      <w:bookmarkStart w:id="556" w:name="_Toc250969879"/>
      <w:r>
        <w:rPr>
          <w:rFonts w:hint="eastAsia" w:ascii="宋体" w:hAnsi="宋体"/>
          <w:sz w:val="24"/>
        </w:rPr>
        <w:t>（2）现场应急处理职能组工作职责</w:t>
      </w:r>
      <w:bookmarkEnd w:id="556"/>
    </w:p>
    <w:p>
      <w:pPr>
        <w:ind w:firstLine="480" w:firstLineChars="200"/>
        <w:jc w:val="left"/>
        <w:rPr>
          <w:rFonts w:hint="eastAsia" w:ascii="宋体" w:hAnsi="宋体"/>
          <w:sz w:val="24"/>
        </w:rPr>
      </w:pPr>
      <w:r>
        <w:rPr>
          <w:rFonts w:hint="eastAsia" w:ascii="宋体" w:hAnsi="宋体"/>
          <w:sz w:val="24"/>
        </w:rPr>
        <w:t>为保证治安管理工作能够有效应对突发事件的要求，应急处理领导小组成立治安管理职能组：调查组、救护组、防护组、抢险组、保卫组，协调领导小组处理突发事件的问题。</w:t>
      </w:r>
    </w:p>
    <w:p>
      <w:pPr>
        <w:ind w:firstLine="480" w:firstLineChars="200"/>
        <w:jc w:val="left"/>
        <w:rPr>
          <w:rFonts w:hint="eastAsia" w:ascii="宋体" w:hAnsi="宋体"/>
          <w:sz w:val="24"/>
        </w:rPr>
      </w:pPr>
      <w:r>
        <w:rPr>
          <w:rFonts w:hint="eastAsia" w:ascii="宋体" w:hAnsi="宋体"/>
          <w:sz w:val="24"/>
        </w:rPr>
        <w:t>a、调查组</w:t>
      </w:r>
    </w:p>
    <w:p>
      <w:pPr>
        <w:ind w:firstLine="480" w:firstLineChars="200"/>
        <w:jc w:val="left"/>
        <w:rPr>
          <w:rFonts w:hint="eastAsia" w:ascii="宋体" w:hAnsi="宋体"/>
          <w:sz w:val="24"/>
        </w:rPr>
      </w:pPr>
      <w:r>
        <w:rPr>
          <w:rFonts w:hint="eastAsia" w:ascii="宋体" w:hAnsi="宋体"/>
          <w:sz w:val="24"/>
        </w:rPr>
        <w:t>调查组主要负责及时了解突发事件控制情况，随时与治安保卫突发事件应急处理小组保持联系，及时反馈信息，确保上传下达，接待新闻媒体采访和信息的发布工作，保证信息通畅。</w:t>
      </w:r>
    </w:p>
    <w:p>
      <w:pPr>
        <w:ind w:firstLine="480" w:firstLineChars="200"/>
        <w:jc w:val="left"/>
        <w:rPr>
          <w:rFonts w:hint="eastAsia" w:ascii="宋体" w:hAnsi="宋体"/>
          <w:sz w:val="24"/>
        </w:rPr>
      </w:pPr>
      <w:r>
        <w:rPr>
          <w:rFonts w:hint="eastAsia" w:ascii="宋体" w:hAnsi="宋体"/>
          <w:sz w:val="24"/>
        </w:rPr>
        <w:t>b、救护组</w:t>
      </w:r>
    </w:p>
    <w:p>
      <w:pPr>
        <w:ind w:firstLine="480" w:firstLineChars="200"/>
        <w:jc w:val="left"/>
        <w:rPr>
          <w:rFonts w:hint="eastAsia" w:ascii="宋体" w:hAnsi="宋体"/>
          <w:sz w:val="24"/>
        </w:rPr>
      </w:pPr>
      <w:r>
        <w:rPr>
          <w:rFonts w:hint="eastAsia" w:ascii="宋体" w:hAnsi="宋体"/>
          <w:sz w:val="24"/>
        </w:rPr>
        <w:t>救护组主要任务是组织相应的应急救护队人员赶赴现场，设立现场临时抢救点，按程序及救护原则，及时抢救、配合转移重伤员。</w:t>
      </w:r>
    </w:p>
    <w:p>
      <w:pPr>
        <w:ind w:firstLine="480" w:firstLineChars="200"/>
        <w:jc w:val="left"/>
        <w:rPr>
          <w:rFonts w:hint="eastAsia" w:ascii="宋体" w:hAnsi="宋体"/>
          <w:sz w:val="24"/>
        </w:rPr>
      </w:pPr>
      <w:r>
        <w:rPr>
          <w:rFonts w:hint="eastAsia" w:ascii="宋体" w:hAnsi="宋体"/>
          <w:sz w:val="24"/>
        </w:rPr>
        <w:t>c、防护组</w:t>
      </w:r>
    </w:p>
    <w:p>
      <w:pPr>
        <w:ind w:firstLine="480" w:firstLineChars="200"/>
        <w:jc w:val="left"/>
        <w:rPr>
          <w:rFonts w:hint="eastAsia" w:ascii="宋体" w:hAnsi="宋体"/>
          <w:sz w:val="24"/>
        </w:rPr>
      </w:pPr>
      <w:r>
        <w:rPr>
          <w:rFonts w:hint="eastAsia" w:ascii="宋体" w:hAnsi="宋体"/>
          <w:sz w:val="24"/>
        </w:rPr>
        <w:t>防护组由工程技术部相关技术人员组成。主要任务是负责特殊突发事件中出现的有毒物品、爆炸物品、水源或需特殊性处理的危险因素的技术处理措施，及时疏散治安突发区围观群众及组织排险等提供可靠性技术意见和依据。</w:t>
      </w:r>
    </w:p>
    <w:p>
      <w:pPr>
        <w:ind w:firstLine="480" w:firstLineChars="200"/>
        <w:jc w:val="left"/>
        <w:rPr>
          <w:rFonts w:hint="eastAsia" w:ascii="宋体" w:hAnsi="宋体"/>
          <w:sz w:val="24"/>
        </w:rPr>
      </w:pPr>
      <w:r>
        <w:rPr>
          <w:rFonts w:hint="eastAsia" w:ascii="宋体" w:hAnsi="宋体"/>
          <w:sz w:val="24"/>
        </w:rPr>
        <w:t>d、抢险组</w:t>
      </w:r>
    </w:p>
    <w:p>
      <w:pPr>
        <w:ind w:firstLine="480" w:firstLineChars="200"/>
        <w:jc w:val="left"/>
        <w:rPr>
          <w:rFonts w:hint="eastAsia" w:ascii="宋体" w:hAnsi="宋体"/>
          <w:sz w:val="24"/>
        </w:rPr>
      </w:pPr>
      <w:r>
        <w:rPr>
          <w:rFonts w:hint="eastAsia" w:ascii="宋体" w:hAnsi="宋体"/>
          <w:sz w:val="24"/>
        </w:rPr>
        <w:t>抢险组由项目部及施工班组管理人员和抢险救护人员组成。主要任务是对防护组确定的有毒物品、爆炸物品、水源或需特殊性处理的危险因素实施防范措施；对已因事件造成损害的管线、设备、暂设建筑进行急救维修，若夜间发生突发事件时，负责架设现场夜间照明设备。</w:t>
      </w:r>
    </w:p>
    <w:p>
      <w:pPr>
        <w:ind w:firstLine="480" w:firstLineChars="200"/>
        <w:jc w:val="left"/>
        <w:rPr>
          <w:rFonts w:hint="eastAsia" w:ascii="宋体" w:hAnsi="宋体"/>
          <w:sz w:val="24"/>
        </w:rPr>
      </w:pPr>
      <w:r>
        <w:rPr>
          <w:rFonts w:hint="eastAsia" w:ascii="宋体" w:hAnsi="宋体"/>
          <w:sz w:val="24"/>
        </w:rPr>
        <w:t>e、保卫组</w:t>
      </w:r>
    </w:p>
    <w:p>
      <w:pPr>
        <w:ind w:firstLine="480" w:firstLineChars="200"/>
        <w:jc w:val="left"/>
        <w:rPr>
          <w:rFonts w:hint="eastAsia" w:ascii="宋体" w:hAnsi="宋体"/>
          <w:sz w:val="24"/>
        </w:rPr>
      </w:pPr>
      <w:r>
        <w:rPr>
          <w:rFonts w:hint="eastAsia" w:ascii="宋体" w:hAnsi="宋体"/>
          <w:sz w:val="24"/>
        </w:rPr>
        <w:t>保卫组由保安队人员组成。主要任务是对案发区域实施监控；协助公安机关专业人员勘察现场；会同有关部门查明事件原因，追查犯罪，及时破案；负责组织力量设立警戒线，维护现场秩序，协助救护组、抢险组对人员救护、转移疏散等。</w:t>
      </w:r>
    </w:p>
    <w:p>
      <w:pPr>
        <w:ind w:firstLine="480" w:firstLineChars="200"/>
        <w:jc w:val="left"/>
        <w:rPr>
          <w:rFonts w:hint="eastAsia" w:ascii="宋体" w:hAnsi="宋体"/>
          <w:sz w:val="24"/>
        </w:rPr>
      </w:pPr>
      <w:r>
        <w:rPr>
          <w:rFonts w:hint="eastAsia" w:ascii="宋体" w:hAnsi="宋体"/>
          <w:sz w:val="24"/>
        </w:rPr>
        <w:t>2、治安突发事件预防措施</w:t>
      </w:r>
    </w:p>
    <w:p>
      <w:pPr>
        <w:ind w:firstLine="480" w:firstLineChars="200"/>
        <w:jc w:val="left"/>
        <w:rPr>
          <w:rFonts w:hint="eastAsia" w:ascii="宋体" w:hAnsi="宋体"/>
          <w:sz w:val="24"/>
        </w:rPr>
      </w:pPr>
      <w:bookmarkStart w:id="557" w:name="_Toc250969881"/>
      <w:r>
        <w:rPr>
          <w:rFonts w:hint="eastAsia" w:ascii="宋体" w:hAnsi="宋体"/>
          <w:sz w:val="24"/>
        </w:rPr>
        <w:t>1）、加强内部防范控制</w:t>
      </w:r>
      <w:bookmarkEnd w:id="557"/>
    </w:p>
    <w:p>
      <w:pPr>
        <w:ind w:firstLine="360" w:firstLineChars="150"/>
        <w:jc w:val="left"/>
        <w:rPr>
          <w:rFonts w:hint="eastAsia" w:ascii="宋体" w:hAnsi="宋体"/>
          <w:sz w:val="24"/>
        </w:rPr>
      </w:pPr>
      <w:r>
        <w:rPr>
          <w:rFonts w:hint="eastAsia" w:ascii="宋体" w:hAnsi="宋体"/>
          <w:sz w:val="24"/>
        </w:rPr>
        <w:t>（1）加强对本项目所管辖施工区域、重点部位、要害部门实施全方位的治安防范，把责任落实到人，严格落实治安防范标准。</w:t>
      </w:r>
    </w:p>
    <w:p>
      <w:pPr>
        <w:ind w:firstLine="360" w:firstLineChars="150"/>
        <w:jc w:val="left"/>
        <w:rPr>
          <w:rFonts w:hint="eastAsia" w:ascii="宋体" w:hAnsi="宋体"/>
          <w:sz w:val="24"/>
        </w:rPr>
      </w:pPr>
      <w:r>
        <w:rPr>
          <w:rFonts w:hint="eastAsia" w:ascii="宋体" w:hAnsi="宋体"/>
          <w:sz w:val="24"/>
        </w:rPr>
        <w:t>（2）加强领导值班，充实施工现场保安力量，完善领导值班和值班人员及警卫巡查制度，明确责任有效监控。</w:t>
      </w:r>
    </w:p>
    <w:p>
      <w:pPr>
        <w:ind w:firstLine="360" w:firstLineChars="150"/>
        <w:jc w:val="left"/>
        <w:rPr>
          <w:rFonts w:hint="eastAsia" w:ascii="宋体" w:hAnsi="宋体"/>
          <w:sz w:val="24"/>
        </w:rPr>
      </w:pPr>
      <w:r>
        <w:rPr>
          <w:rFonts w:hint="eastAsia" w:ascii="宋体" w:hAnsi="宋体"/>
          <w:sz w:val="24"/>
        </w:rPr>
        <w:t>（3）各级领导、保卫干部要积极深入基层，广泛接触群众，搜集情报信息，及时掌握职工思想动态和苗头对职工关心的热点问题，要细致做工作防止矛盾激化，避免造成社会影响。</w:t>
      </w:r>
    </w:p>
    <w:p>
      <w:pPr>
        <w:ind w:firstLine="360" w:firstLineChars="150"/>
        <w:jc w:val="left"/>
        <w:rPr>
          <w:rFonts w:hint="eastAsia" w:ascii="宋体" w:hAnsi="宋体"/>
          <w:sz w:val="24"/>
        </w:rPr>
      </w:pPr>
      <w:r>
        <w:rPr>
          <w:rFonts w:hint="eastAsia" w:ascii="宋体" w:hAnsi="宋体"/>
          <w:sz w:val="24"/>
        </w:rPr>
        <w:t>（4）要提高治安管理的认识，认清形势，深入了解内外敌对势力、敌对分子对企业内部的渗透破坏，发现有异常情报及时向领导小组报告，不得延误，争取主动。</w:t>
      </w:r>
    </w:p>
    <w:p>
      <w:pPr>
        <w:ind w:firstLine="480" w:firstLineChars="200"/>
        <w:jc w:val="left"/>
        <w:rPr>
          <w:rFonts w:hint="eastAsia" w:ascii="宋体" w:hAnsi="宋体"/>
          <w:sz w:val="24"/>
        </w:rPr>
      </w:pPr>
      <w:bookmarkStart w:id="558" w:name="_Toc250969882"/>
      <w:r>
        <w:rPr>
          <w:rFonts w:hint="eastAsia" w:ascii="宋体" w:hAnsi="宋体"/>
          <w:sz w:val="24"/>
        </w:rPr>
        <w:t>2）、工程项目治安保卫工作，实行施工单位负责制</w:t>
      </w:r>
      <w:bookmarkEnd w:id="558"/>
    </w:p>
    <w:p>
      <w:pPr>
        <w:ind w:firstLine="360" w:firstLineChars="150"/>
        <w:jc w:val="left"/>
        <w:rPr>
          <w:rFonts w:hint="eastAsia" w:ascii="宋体" w:hAnsi="宋体"/>
          <w:sz w:val="24"/>
        </w:rPr>
      </w:pPr>
      <w:r>
        <w:rPr>
          <w:rFonts w:hint="eastAsia" w:ascii="宋体" w:hAnsi="宋体"/>
          <w:sz w:val="24"/>
        </w:rPr>
        <w:t>（1）项目经理部应组织做好贯彻执行国家和本市有关治安保卫工作的规定，加强本工程建设项目治安保卫共工作的领导。</w:t>
      </w:r>
    </w:p>
    <w:p>
      <w:pPr>
        <w:ind w:firstLine="360" w:firstLineChars="150"/>
        <w:jc w:val="left"/>
        <w:rPr>
          <w:rFonts w:hint="eastAsia" w:ascii="宋体" w:hAnsi="宋体"/>
          <w:sz w:val="24"/>
        </w:rPr>
      </w:pPr>
      <w:r>
        <w:rPr>
          <w:rFonts w:hint="eastAsia" w:ascii="宋体" w:hAnsi="宋体"/>
          <w:sz w:val="24"/>
        </w:rPr>
        <w:t>（2）结合本工程建设项目的特点，制定治安保卫工作方案，并督促施工班组认真落实。</w:t>
      </w:r>
    </w:p>
    <w:p>
      <w:pPr>
        <w:ind w:firstLine="360" w:firstLineChars="150"/>
        <w:jc w:val="left"/>
        <w:rPr>
          <w:rFonts w:hint="eastAsia" w:ascii="宋体" w:hAnsi="宋体"/>
          <w:sz w:val="24"/>
        </w:rPr>
      </w:pPr>
      <w:r>
        <w:rPr>
          <w:rFonts w:hint="eastAsia" w:ascii="宋体" w:hAnsi="宋体"/>
          <w:sz w:val="24"/>
        </w:rPr>
        <w:t>（3）项目经理部与施工班组制定行政保卫工作目标管理责任书。</w:t>
      </w:r>
    </w:p>
    <w:p>
      <w:pPr>
        <w:ind w:firstLine="360" w:firstLineChars="150"/>
        <w:jc w:val="left"/>
        <w:rPr>
          <w:rFonts w:hint="eastAsia" w:ascii="宋体" w:hAnsi="宋体"/>
          <w:sz w:val="24"/>
        </w:rPr>
      </w:pPr>
      <w:r>
        <w:rPr>
          <w:rFonts w:hint="eastAsia" w:ascii="宋体" w:hAnsi="宋体"/>
          <w:sz w:val="24"/>
        </w:rPr>
        <w:t>（4）组织检查昼夜值班、巡逻工作。</w:t>
      </w:r>
    </w:p>
    <w:p>
      <w:pPr>
        <w:ind w:firstLine="360" w:firstLineChars="150"/>
        <w:jc w:val="left"/>
        <w:rPr>
          <w:rFonts w:hint="eastAsia" w:ascii="宋体" w:hAnsi="宋体"/>
          <w:sz w:val="24"/>
        </w:rPr>
      </w:pPr>
      <w:r>
        <w:rPr>
          <w:rFonts w:hint="eastAsia" w:ascii="宋体" w:hAnsi="宋体"/>
          <w:sz w:val="24"/>
        </w:rPr>
        <w:t>（5）定期组织会议，协调解决施工中治安保卫工作中的重大问题。</w:t>
      </w:r>
    </w:p>
    <w:p>
      <w:pPr>
        <w:ind w:firstLine="360" w:firstLineChars="150"/>
        <w:jc w:val="left"/>
        <w:rPr>
          <w:rFonts w:hint="eastAsia" w:ascii="宋体" w:hAnsi="宋体"/>
          <w:sz w:val="24"/>
        </w:rPr>
      </w:pPr>
      <w:r>
        <w:rPr>
          <w:rFonts w:hint="eastAsia" w:ascii="宋体" w:hAnsi="宋体"/>
          <w:sz w:val="24"/>
        </w:rPr>
        <w:t>（6）配合政府有关部门处理影响施工的纠纷，协助公安机关处理治安突发事件。</w:t>
      </w:r>
    </w:p>
    <w:p>
      <w:pPr>
        <w:ind w:firstLine="360" w:firstLineChars="150"/>
        <w:jc w:val="left"/>
        <w:rPr>
          <w:rFonts w:hint="eastAsia" w:ascii="宋体" w:hAnsi="宋体"/>
          <w:sz w:val="24"/>
        </w:rPr>
      </w:pPr>
      <w:r>
        <w:rPr>
          <w:rFonts w:hint="eastAsia" w:ascii="宋体" w:hAnsi="宋体"/>
          <w:sz w:val="24"/>
        </w:rPr>
        <w:t>（7）接受公安机关对本工程建设项目治安保卫工作的监督、指导。</w:t>
      </w:r>
    </w:p>
    <w:p>
      <w:pPr>
        <w:ind w:firstLine="480" w:firstLineChars="200"/>
        <w:jc w:val="left"/>
        <w:rPr>
          <w:rFonts w:hint="eastAsia" w:ascii="宋体" w:hAnsi="宋体"/>
          <w:sz w:val="24"/>
        </w:rPr>
      </w:pPr>
      <w:bookmarkStart w:id="559" w:name="_Toc250969883"/>
      <w:r>
        <w:rPr>
          <w:rFonts w:hint="eastAsia" w:ascii="宋体" w:hAnsi="宋体"/>
          <w:sz w:val="24"/>
        </w:rPr>
        <w:t>3）、根据本工程治安防范要点，加强要害部位的防控工作</w:t>
      </w:r>
      <w:bookmarkEnd w:id="559"/>
    </w:p>
    <w:p>
      <w:pPr>
        <w:ind w:firstLine="360" w:firstLineChars="150"/>
        <w:jc w:val="left"/>
        <w:rPr>
          <w:rFonts w:hint="eastAsia" w:ascii="宋体" w:hAnsi="宋体"/>
          <w:sz w:val="24"/>
        </w:rPr>
      </w:pPr>
      <w:r>
        <w:rPr>
          <w:rFonts w:hint="eastAsia" w:ascii="宋体" w:hAnsi="宋体"/>
          <w:sz w:val="24"/>
        </w:rPr>
        <w:t>（1）治安保卫工作要纳入本工程《施工组织设计》，做到治安保卫工作与施工同步进行。</w:t>
      </w:r>
    </w:p>
    <w:p>
      <w:pPr>
        <w:ind w:firstLine="360" w:firstLineChars="150"/>
        <w:jc w:val="left"/>
        <w:rPr>
          <w:rFonts w:hint="eastAsia" w:ascii="宋体" w:hAnsi="宋体"/>
          <w:sz w:val="24"/>
        </w:rPr>
      </w:pPr>
      <w:r>
        <w:rPr>
          <w:rFonts w:hint="eastAsia" w:ascii="宋体" w:hAnsi="宋体"/>
          <w:sz w:val="24"/>
        </w:rPr>
        <w:t>（2）加强对施工人员的法制教育和自觉维护施工现场治安秩序的教育。</w:t>
      </w:r>
    </w:p>
    <w:p>
      <w:pPr>
        <w:ind w:firstLine="360" w:firstLineChars="150"/>
        <w:jc w:val="left"/>
        <w:rPr>
          <w:rFonts w:hint="eastAsia" w:ascii="宋体" w:hAnsi="宋体"/>
          <w:sz w:val="24"/>
        </w:rPr>
      </w:pPr>
      <w:r>
        <w:rPr>
          <w:rFonts w:hint="eastAsia" w:ascii="宋体" w:hAnsi="宋体"/>
          <w:sz w:val="24"/>
        </w:rPr>
        <w:t>（3）定期组织治安防范检查，落实防火灾、防盗窃、防抢劫、防爆炸等治安防范措施。</w:t>
      </w:r>
    </w:p>
    <w:p>
      <w:pPr>
        <w:ind w:firstLine="360" w:firstLineChars="150"/>
        <w:jc w:val="left"/>
        <w:rPr>
          <w:rFonts w:hint="eastAsia" w:ascii="宋体" w:hAnsi="宋体"/>
          <w:sz w:val="24"/>
        </w:rPr>
      </w:pPr>
      <w:r>
        <w:rPr>
          <w:rFonts w:hint="eastAsia" w:ascii="宋体" w:hAnsi="宋体"/>
          <w:sz w:val="24"/>
        </w:rPr>
        <w:t>（4）加强对施工队伍的治安管理，不得雇佣“三证”手续不全的外埠施工人员。</w:t>
      </w:r>
    </w:p>
    <w:p>
      <w:pPr>
        <w:ind w:firstLine="360" w:firstLineChars="150"/>
        <w:jc w:val="left"/>
        <w:rPr>
          <w:rFonts w:hint="eastAsia" w:ascii="宋体" w:hAnsi="宋体"/>
          <w:sz w:val="24"/>
        </w:rPr>
      </w:pPr>
      <w:r>
        <w:rPr>
          <w:rFonts w:hint="eastAsia" w:ascii="宋体" w:hAnsi="宋体"/>
          <w:sz w:val="24"/>
        </w:rPr>
        <w:t>（5）施工现场实行区域管理，生活区于施工区应当严格分开，区域之间应有明显标志。</w:t>
      </w:r>
    </w:p>
    <w:p>
      <w:pPr>
        <w:ind w:firstLine="360" w:firstLineChars="150"/>
        <w:jc w:val="left"/>
        <w:rPr>
          <w:rFonts w:hint="eastAsia" w:ascii="宋体" w:hAnsi="宋体"/>
          <w:sz w:val="24"/>
        </w:rPr>
      </w:pPr>
      <w:r>
        <w:rPr>
          <w:rFonts w:hint="eastAsia" w:ascii="宋体" w:hAnsi="宋体"/>
          <w:sz w:val="24"/>
        </w:rPr>
        <w:t>（6）施工现场实行出入证制度，门卫应当严格查验证件，与施工无关人员不得进入施工现场。</w:t>
      </w:r>
    </w:p>
    <w:p>
      <w:pPr>
        <w:ind w:firstLine="360" w:firstLineChars="150"/>
        <w:jc w:val="left"/>
        <w:rPr>
          <w:rFonts w:hint="eastAsia" w:ascii="宋体" w:hAnsi="宋体"/>
          <w:sz w:val="24"/>
        </w:rPr>
      </w:pPr>
      <w:r>
        <w:rPr>
          <w:rFonts w:hint="eastAsia" w:ascii="宋体" w:hAnsi="宋体"/>
          <w:sz w:val="24"/>
        </w:rPr>
        <w:t>（7）施工现场搭设的各种临时设施应当符合治安、消防的规定。</w:t>
      </w:r>
    </w:p>
    <w:p>
      <w:pPr>
        <w:ind w:firstLine="360" w:firstLineChars="150"/>
        <w:jc w:val="left"/>
        <w:rPr>
          <w:rFonts w:hint="eastAsia" w:ascii="宋体" w:hAnsi="宋体"/>
          <w:sz w:val="24"/>
        </w:rPr>
      </w:pPr>
      <w:r>
        <w:rPr>
          <w:rFonts w:hint="eastAsia" w:ascii="宋体" w:hAnsi="宋体"/>
          <w:sz w:val="24"/>
        </w:rPr>
        <w:t>（8）接受公安机关及上级业务管理部门的监督检查，并及时整改反馈。</w:t>
      </w:r>
    </w:p>
    <w:p>
      <w:pPr>
        <w:ind w:firstLine="480" w:firstLineChars="200"/>
        <w:jc w:val="left"/>
        <w:rPr>
          <w:rFonts w:hint="eastAsia" w:ascii="宋体" w:hAnsi="宋体"/>
          <w:sz w:val="24"/>
        </w:rPr>
      </w:pPr>
      <w:bookmarkStart w:id="560" w:name="_Toc250969884"/>
      <w:r>
        <w:rPr>
          <w:rFonts w:hint="eastAsia" w:ascii="宋体" w:hAnsi="宋体"/>
          <w:sz w:val="24"/>
        </w:rPr>
        <w:t>4）、加强进场施工人员的政审工作，下列人员不批准进入本工程项目</w:t>
      </w:r>
      <w:bookmarkEnd w:id="560"/>
    </w:p>
    <w:p>
      <w:pPr>
        <w:ind w:firstLine="360" w:firstLineChars="150"/>
        <w:jc w:val="left"/>
        <w:rPr>
          <w:rFonts w:hint="eastAsia" w:ascii="宋体" w:hAnsi="宋体"/>
          <w:sz w:val="24"/>
        </w:rPr>
      </w:pPr>
      <w:r>
        <w:rPr>
          <w:rFonts w:hint="eastAsia" w:ascii="宋体" w:hAnsi="宋体"/>
          <w:sz w:val="24"/>
        </w:rPr>
        <w:t>（1）被判缓刑、管制、剥夺政治权利、假释、监外执行的犯罪人员， 动教养监外执行人员。</w:t>
      </w:r>
    </w:p>
    <w:p>
      <w:pPr>
        <w:ind w:firstLine="360" w:firstLineChars="150"/>
        <w:jc w:val="left"/>
        <w:rPr>
          <w:rFonts w:hint="eastAsia" w:ascii="宋体" w:hAnsi="宋体"/>
          <w:sz w:val="24"/>
        </w:rPr>
      </w:pPr>
      <w:r>
        <w:rPr>
          <w:rFonts w:hint="eastAsia" w:ascii="宋体" w:hAnsi="宋体"/>
          <w:sz w:val="24"/>
        </w:rPr>
        <w:t>（2）被公安机关采取强制措施的人员。</w:t>
      </w:r>
    </w:p>
    <w:p>
      <w:pPr>
        <w:ind w:firstLine="360" w:firstLineChars="150"/>
        <w:jc w:val="left"/>
        <w:rPr>
          <w:rFonts w:hint="eastAsia" w:ascii="宋体" w:hAnsi="宋体"/>
          <w:sz w:val="24"/>
        </w:rPr>
      </w:pPr>
      <w:r>
        <w:rPr>
          <w:rFonts w:hint="eastAsia" w:ascii="宋体" w:hAnsi="宋体"/>
          <w:sz w:val="24"/>
        </w:rPr>
        <w:t>（3）对现实政策严重不满，有敌对情绪的人员及“法轮功”练习者、“法轮功”骨干分子。</w:t>
      </w:r>
    </w:p>
    <w:p>
      <w:pPr>
        <w:ind w:firstLine="360" w:firstLineChars="150"/>
        <w:jc w:val="left"/>
        <w:rPr>
          <w:rFonts w:hint="eastAsia" w:ascii="宋体" w:hAnsi="宋体"/>
          <w:sz w:val="24"/>
        </w:rPr>
      </w:pPr>
      <w:r>
        <w:rPr>
          <w:rFonts w:hint="eastAsia" w:ascii="宋体" w:hAnsi="宋体"/>
          <w:sz w:val="24"/>
        </w:rPr>
        <w:t>（4）精神病人、呆傻人员、及其他不能保证自身安全的人员。</w:t>
      </w:r>
    </w:p>
    <w:p>
      <w:pPr>
        <w:ind w:firstLine="360" w:firstLineChars="150"/>
        <w:jc w:val="left"/>
        <w:rPr>
          <w:rFonts w:hint="eastAsia" w:ascii="宋体" w:hAnsi="宋体"/>
          <w:sz w:val="24"/>
        </w:rPr>
      </w:pPr>
      <w:r>
        <w:rPr>
          <w:rFonts w:hint="eastAsia" w:ascii="宋体" w:hAnsi="宋体"/>
          <w:sz w:val="24"/>
        </w:rPr>
        <w:t>（5）其他有可能危害工程安全的人员。</w:t>
      </w:r>
    </w:p>
    <w:p>
      <w:pPr>
        <w:ind w:firstLine="480" w:firstLineChars="200"/>
        <w:jc w:val="left"/>
        <w:rPr>
          <w:rFonts w:hint="eastAsia" w:ascii="宋体" w:hAnsi="宋体"/>
          <w:sz w:val="24"/>
        </w:rPr>
      </w:pPr>
      <w:bookmarkStart w:id="561" w:name="_Toc250969885"/>
      <w:r>
        <w:rPr>
          <w:rFonts w:hint="eastAsia" w:ascii="宋体" w:hAnsi="宋体"/>
          <w:sz w:val="24"/>
        </w:rPr>
        <w:t>3、治安突发事件应急响应</w:t>
      </w:r>
      <w:bookmarkEnd w:id="561"/>
    </w:p>
    <w:p>
      <w:pPr>
        <w:ind w:firstLine="480" w:firstLineChars="200"/>
        <w:jc w:val="left"/>
        <w:rPr>
          <w:rFonts w:hint="eastAsia" w:ascii="宋体" w:hAnsi="宋体"/>
          <w:sz w:val="24"/>
        </w:rPr>
      </w:pPr>
      <w:bookmarkStart w:id="562" w:name="_Toc250969886"/>
      <w:r>
        <w:rPr>
          <w:rFonts w:hint="eastAsia" w:ascii="宋体" w:hAnsi="宋体"/>
          <w:sz w:val="24"/>
        </w:rPr>
        <w:t>1）、治安应急响应措施</w:t>
      </w:r>
      <w:bookmarkEnd w:id="562"/>
    </w:p>
    <w:p>
      <w:pPr>
        <w:ind w:firstLine="360" w:firstLineChars="150"/>
        <w:jc w:val="left"/>
        <w:rPr>
          <w:rFonts w:hint="eastAsia" w:ascii="宋体" w:hAnsi="宋体"/>
          <w:sz w:val="24"/>
        </w:rPr>
      </w:pPr>
      <w:r>
        <w:rPr>
          <w:rFonts w:hint="eastAsia" w:ascii="宋体" w:hAnsi="宋体"/>
          <w:sz w:val="24"/>
        </w:rPr>
        <w:t>（1）施工现场一旦发生治安突发事件后，单位领导及保卫负责人要快速反应，在迅速出动赶赴现场的同时，立即将接到的突发事件情况报告经理部治安保卫突发事件应急处理领导小组。各部门接到批示后，立即按照本预案的要求，迅速组织力量赶到制定位置，到达现场后，要按照现场应急处理领导小组的命令，各能够付其职，积极主动的投入处置工作。</w:t>
      </w:r>
    </w:p>
    <w:p>
      <w:pPr>
        <w:ind w:firstLine="360" w:firstLineChars="150"/>
        <w:jc w:val="left"/>
        <w:rPr>
          <w:rFonts w:hint="eastAsia" w:ascii="宋体" w:hAnsi="宋体"/>
          <w:sz w:val="24"/>
        </w:rPr>
      </w:pPr>
      <w:r>
        <w:rPr>
          <w:rFonts w:hint="eastAsia" w:ascii="宋体" w:hAnsi="宋体"/>
          <w:sz w:val="24"/>
        </w:rPr>
        <w:t>（2）施工现场外出现不法聚集活动等事件时，应立即部署施工现场所有入口，严格控制出入口，严格控制出入，严禁外场人员闯入施工现场。各级领导应密切注视，控制局面，做好说服劝阻工作，严格控制不法分子乘机捣乱，使矛盾激化。</w:t>
      </w:r>
    </w:p>
    <w:p>
      <w:pPr>
        <w:ind w:firstLine="360" w:firstLineChars="150"/>
        <w:jc w:val="left"/>
        <w:rPr>
          <w:rFonts w:hint="eastAsia" w:ascii="宋体" w:hAnsi="宋体"/>
          <w:sz w:val="24"/>
        </w:rPr>
      </w:pPr>
      <w:r>
        <w:rPr>
          <w:rFonts w:hint="eastAsia" w:ascii="宋体" w:hAnsi="宋体"/>
          <w:sz w:val="24"/>
        </w:rPr>
        <w:t>（3）现场外发生的民扰事件，要立即通知当地公安部门和驻地政府，协同做好说服教育工作，严防不法分子乘机捣乱破坏。</w:t>
      </w:r>
    </w:p>
    <w:p>
      <w:pPr>
        <w:ind w:firstLine="360" w:firstLineChars="150"/>
        <w:jc w:val="left"/>
        <w:rPr>
          <w:rFonts w:hint="eastAsia" w:ascii="宋体" w:hAnsi="宋体"/>
          <w:sz w:val="24"/>
        </w:rPr>
      </w:pPr>
      <w:r>
        <w:rPr>
          <w:rFonts w:hint="eastAsia" w:ascii="宋体" w:hAnsi="宋体"/>
          <w:sz w:val="24"/>
        </w:rPr>
        <w:t>（4）遇有重大活动时，要根据上级对保卫工作的具体要求，及时增加警卫、护场人员：施工现场所有大门和出入开口增加固定岗，同时现场、办公区等部位增加流动岗、保证值班养护人员24小时处于戒备状态，确保重大活动人员的绝对安全。</w:t>
      </w:r>
    </w:p>
    <w:p>
      <w:pPr>
        <w:ind w:firstLine="360" w:firstLineChars="150"/>
        <w:jc w:val="left"/>
        <w:rPr>
          <w:rFonts w:hint="eastAsia" w:ascii="宋体" w:hAnsi="宋体"/>
          <w:sz w:val="24"/>
        </w:rPr>
      </w:pPr>
      <w:r>
        <w:rPr>
          <w:rFonts w:hint="eastAsia" w:ascii="宋体" w:hAnsi="宋体"/>
          <w:sz w:val="24"/>
        </w:rPr>
        <w:t>（5）如内部员工或施工班组人员有过激言论和行为时，立即采取措施予以制止，同时通知有关责任单位做好说服教育工作，确保内部稳定。</w:t>
      </w:r>
    </w:p>
    <w:p>
      <w:pPr>
        <w:ind w:firstLine="360" w:firstLineChars="150"/>
        <w:jc w:val="left"/>
        <w:rPr>
          <w:rFonts w:hint="eastAsia" w:ascii="宋体" w:hAnsi="宋体"/>
          <w:sz w:val="24"/>
        </w:rPr>
      </w:pPr>
      <w:r>
        <w:rPr>
          <w:rFonts w:hint="eastAsia" w:ascii="宋体" w:hAnsi="宋体"/>
          <w:sz w:val="24"/>
        </w:rPr>
        <w:t>（6）施工中一旦发现和挖出危险品、文物及国家宝藏资源时应立即停止施工，划定警戒范围和区域、进行现场保护措施，安排有关领导小组和上级主管相关部门报告。若现场实际情况不明，可先按照危险品对待，待处置结束查明情况后，再按确定的案件性质进行处理。</w:t>
      </w:r>
    </w:p>
    <w:p>
      <w:pPr>
        <w:ind w:firstLine="360" w:firstLineChars="150"/>
        <w:jc w:val="left"/>
        <w:rPr>
          <w:rFonts w:hint="eastAsia" w:ascii="宋体" w:hAnsi="宋体"/>
          <w:sz w:val="24"/>
        </w:rPr>
      </w:pPr>
      <w:r>
        <w:rPr>
          <w:rFonts w:hint="eastAsia" w:ascii="宋体" w:hAnsi="宋体"/>
          <w:sz w:val="24"/>
        </w:rPr>
        <w:t>（7）若在施工现场发现有偷盗行为的人员，发现人第一时间通知他人报告给相关部门领导，并立即通知当地公安部门，采取措施进行制止。</w:t>
      </w:r>
    </w:p>
    <w:p>
      <w:pPr>
        <w:ind w:firstLine="360" w:firstLineChars="150"/>
        <w:jc w:val="left"/>
        <w:rPr>
          <w:rFonts w:hint="eastAsia" w:ascii="宋体" w:hAnsi="宋体"/>
          <w:sz w:val="24"/>
        </w:rPr>
      </w:pPr>
      <w:r>
        <w:rPr>
          <w:rFonts w:hint="eastAsia" w:ascii="宋体" w:hAnsi="宋体"/>
          <w:sz w:val="24"/>
        </w:rPr>
        <w:t>（8）若突发事件是抢劫等严重危害施工人员、破坏工程设施的刑事案件，对危害仍再继续蔓延或有可能继续蔓延的现场，要采取果断的措施，防止危险源，并主动疏散危害区内的施工人员，防止因危险源扩散而造成严重的后果：案发后，要密切配合公安机关迅速组织精干力量，深入细致的开展勘察、调查工作，力争尽快侦破：要紧密配合，深挖线索形成合力，坚持依法从重从快的方针，快审快结，严厉打击现场的破坏活动。</w:t>
      </w:r>
    </w:p>
    <w:p>
      <w:pPr>
        <w:ind w:firstLine="360" w:firstLineChars="150"/>
        <w:jc w:val="left"/>
        <w:rPr>
          <w:rFonts w:hint="eastAsia" w:ascii="宋体" w:hAnsi="宋体"/>
          <w:sz w:val="24"/>
        </w:rPr>
      </w:pPr>
      <w:r>
        <w:rPr>
          <w:rFonts w:hint="eastAsia" w:ascii="宋体" w:hAnsi="宋体"/>
          <w:sz w:val="24"/>
        </w:rPr>
        <w:t>（9）治安突发事件处理工作结束的当天，经理部应将事件发生情况，写出书面材料报告经理部治安保卫突发事件应急处理领导小组和上级主管部门。</w:t>
      </w:r>
    </w:p>
    <w:p>
      <w:pPr>
        <w:ind w:firstLine="480" w:firstLineChars="200"/>
        <w:jc w:val="left"/>
        <w:rPr>
          <w:rFonts w:hint="eastAsia" w:ascii="宋体" w:hAnsi="宋体"/>
          <w:sz w:val="24"/>
        </w:rPr>
      </w:pPr>
      <w:bookmarkStart w:id="563" w:name="_Toc250969887"/>
      <w:r>
        <w:rPr>
          <w:rFonts w:hint="eastAsia" w:ascii="宋体" w:hAnsi="宋体"/>
          <w:sz w:val="24"/>
        </w:rPr>
        <w:t>2）、突发事件书面上的上报材料应当包括一下内容</w:t>
      </w:r>
      <w:bookmarkEnd w:id="563"/>
    </w:p>
    <w:p>
      <w:pPr>
        <w:ind w:firstLine="360" w:firstLineChars="150"/>
        <w:jc w:val="left"/>
        <w:rPr>
          <w:rFonts w:hint="eastAsia" w:ascii="宋体" w:hAnsi="宋体"/>
          <w:sz w:val="24"/>
        </w:rPr>
      </w:pPr>
      <w:r>
        <w:rPr>
          <w:rFonts w:hint="eastAsia" w:ascii="宋体" w:hAnsi="宋体"/>
          <w:sz w:val="24"/>
        </w:rPr>
        <w:t>（1）突发事件书面的单位名称，单位负责人，联系电话。</w:t>
      </w:r>
    </w:p>
    <w:p>
      <w:pPr>
        <w:ind w:firstLine="360" w:firstLineChars="150"/>
        <w:jc w:val="left"/>
        <w:rPr>
          <w:rFonts w:hint="eastAsia" w:ascii="宋体" w:hAnsi="宋体"/>
          <w:sz w:val="24"/>
        </w:rPr>
      </w:pPr>
      <w:r>
        <w:rPr>
          <w:rFonts w:hint="eastAsia" w:ascii="宋体" w:hAnsi="宋体"/>
          <w:sz w:val="24"/>
        </w:rPr>
        <w:t>（2）发生突发事件的具体事件、地点。</w:t>
      </w:r>
    </w:p>
    <w:p>
      <w:pPr>
        <w:ind w:firstLine="360" w:firstLineChars="150"/>
        <w:jc w:val="left"/>
        <w:rPr>
          <w:rFonts w:hint="eastAsia" w:ascii="宋体" w:hAnsi="宋体"/>
          <w:sz w:val="24"/>
        </w:rPr>
      </w:pPr>
      <w:r>
        <w:rPr>
          <w:rFonts w:hint="eastAsia" w:ascii="宋体" w:hAnsi="宋体"/>
          <w:sz w:val="24"/>
        </w:rPr>
        <w:t>（3）发生突发事件造成伤亡人数情况、直接经济损失的初步估计情况。</w:t>
      </w:r>
    </w:p>
    <w:p>
      <w:pPr>
        <w:ind w:firstLine="360" w:firstLineChars="150"/>
        <w:jc w:val="left"/>
        <w:rPr>
          <w:rFonts w:hint="eastAsia" w:ascii="宋体" w:hAnsi="宋体"/>
          <w:sz w:val="24"/>
        </w:rPr>
      </w:pPr>
      <w:r>
        <w:rPr>
          <w:rFonts w:hint="eastAsia" w:ascii="宋体" w:hAnsi="宋体"/>
          <w:sz w:val="24"/>
        </w:rPr>
        <w:t>（4）发生突发事件原因的简要经过。</w:t>
      </w:r>
    </w:p>
    <w:p>
      <w:pPr>
        <w:ind w:firstLine="360" w:firstLineChars="150"/>
        <w:jc w:val="left"/>
        <w:rPr>
          <w:rFonts w:hint="eastAsia" w:ascii="宋体" w:hAnsi="宋体"/>
          <w:sz w:val="24"/>
        </w:rPr>
      </w:pPr>
      <w:r>
        <w:rPr>
          <w:rFonts w:hint="eastAsia" w:ascii="宋体" w:hAnsi="宋体"/>
          <w:sz w:val="24"/>
        </w:rPr>
        <w:t>（5）发生突发事件原因的初步分析判断。</w:t>
      </w:r>
    </w:p>
    <w:p>
      <w:pPr>
        <w:ind w:firstLine="360" w:firstLineChars="150"/>
        <w:jc w:val="left"/>
        <w:rPr>
          <w:rFonts w:hint="eastAsia" w:ascii="宋体" w:hAnsi="宋体"/>
          <w:sz w:val="24"/>
        </w:rPr>
      </w:pPr>
      <w:r>
        <w:rPr>
          <w:rFonts w:hint="eastAsia" w:ascii="宋体" w:hAnsi="宋体"/>
          <w:sz w:val="24"/>
        </w:rPr>
        <w:t>（6）发生突发事件后采取的应急处理措施及控制情况。</w:t>
      </w:r>
    </w:p>
    <w:p>
      <w:pPr>
        <w:ind w:firstLine="360" w:firstLineChars="150"/>
        <w:jc w:val="left"/>
        <w:rPr>
          <w:rFonts w:hint="eastAsia" w:ascii="宋体" w:hAnsi="宋体"/>
          <w:sz w:val="24"/>
        </w:rPr>
      </w:pPr>
      <w:r>
        <w:rPr>
          <w:rFonts w:hint="eastAsia" w:ascii="宋体" w:hAnsi="宋体"/>
          <w:sz w:val="24"/>
        </w:rPr>
        <w:t>（7）需要协助突发事件后采取的应急处理措施及控制情况。</w:t>
      </w:r>
    </w:p>
    <w:p>
      <w:pPr>
        <w:ind w:firstLine="360" w:firstLineChars="150"/>
        <w:jc w:val="left"/>
        <w:rPr>
          <w:rFonts w:hint="eastAsia"/>
        </w:rPr>
      </w:pPr>
      <w:r>
        <w:rPr>
          <w:rFonts w:hint="eastAsia" w:ascii="宋体" w:hAnsi="宋体"/>
          <w:sz w:val="24"/>
        </w:rPr>
        <w:t>（8）治安突发事件处置工作结束后，单位要及时总结经验、教训，将有关情况及专业部门对突发事件认定结果等写出书面材料上报。</w:t>
      </w:r>
      <w:bookmarkEnd w:id="554"/>
    </w:p>
    <w:p>
      <w:pPr>
        <w:pStyle w:val="3"/>
        <w:jc w:val="center"/>
        <w:rPr>
          <w:sz w:val="32"/>
          <w:szCs w:val="32"/>
        </w:rPr>
      </w:pPr>
      <w:bookmarkStart w:id="564" w:name="_Toc25826"/>
      <w:r>
        <w:rPr>
          <w:rFonts w:hint="eastAsia"/>
          <w:sz w:val="32"/>
          <w:szCs w:val="32"/>
        </w:rPr>
        <w:t xml:space="preserve">第十一章 </w:t>
      </w:r>
      <w:r>
        <w:rPr>
          <w:sz w:val="32"/>
          <w:szCs w:val="32"/>
        </w:rPr>
        <w:t xml:space="preserve"> </w:t>
      </w:r>
      <w:r>
        <w:rPr>
          <w:rFonts w:hint="eastAsia"/>
          <w:sz w:val="32"/>
          <w:szCs w:val="32"/>
        </w:rPr>
        <w:t>项目班子组成、资历情况</w:t>
      </w:r>
      <w:bookmarkEnd w:id="564"/>
    </w:p>
    <w:p>
      <w:pPr>
        <w:ind w:firstLine="560"/>
        <w:rPr>
          <w:rFonts w:hint="eastAsia" w:ascii="宋体" w:hAnsi="宋体"/>
          <w:sz w:val="24"/>
        </w:rPr>
      </w:pPr>
      <w:r>
        <w:rPr>
          <w:rFonts w:hint="eastAsia" w:ascii="宋体" w:hAnsi="宋体"/>
          <w:sz w:val="24"/>
        </w:rPr>
        <w:t>我公司近年来，先后参与了多项重点工程建设，施工质量受到业主及社会各界的广泛赞誉。多年的生产实践，使我公司培养出一大批施工经验丰富、专业技术高超、管理能力极强的复合型人才。</w:t>
      </w:r>
    </w:p>
    <w:p>
      <w:pPr>
        <w:ind w:firstLine="560"/>
        <w:rPr>
          <w:rFonts w:hint="eastAsia" w:ascii="宋体" w:hAnsi="宋体"/>
          <w:sz w:val="24"/>
        </w:rPr>
      </w:pPr>
      <w:r>
        <w:rPr>
          <w:rFonts w:hint="eastAsia" w:ascii="宋体" w:hAnsi="宋体"/>
          <w:sz w:val="24"/>
        </w:rPr>
        <w:t>1、项目经理部</w:t>
      </w:r>
    </w:p>
    <w:p>
      <w:pPr>
        <w:ind w:firstLine="560"/>
        <w:rPr>
          <w:rFonts w:hint="eastAsia" w:ascii="宋体" w:hAnsi="宋体"/>
          <w:sz w:val="24"/>
        </w:rPr>
      </w:pPr>
      <w:r>
        <w:rPr>
          <w:rFonts w:hint="eastAsia" w:ascii="宋体" w:hAnsi="宋体"/>
          <w:sz w:val="24"/>
        </w:rPr>
        <w:t>组建一个由一批技术精、业务熟的同志组成的精干高效的项目经理部，在项目经理的统一领导下，形成一个科学、严密的项目管理网络。项目经理部围绕项目管理五大目标，设经理室、总师室、工程部、财务部、机料部、安全部、总务部和工地试验室，其中工程部下设合同组、道路组、桥涵组、排水组、质检组、测量组，总办公室下设协调组、办公室，机料部下设机务组和材料组。</w:t>
      </w:r>
    </w:p>
    <w:p>
      <w:pPr>
        <w:ind w:firstLine="560"/>
        <w:rPr>
          <w:rFonts w:hint="eastAsia" w:ascii="宋体" w:hAnsi="宋体"/>
          <w:sz w:val="24"/>
        </w:rPr>
      </w:pPr>
      <w:r>
        <w:rPr>
          <w:rFonts w:hint="eastAsia" w:ascii="宋体" w:hAnsi="宋体"/>
          <w:sz w:val="24"/>
        </w:rPr>
        <w:t>项目组织机构图和各科室主要职责见第一部分施工总体设想中项目组织机构部分。</w:t>
      </w:r>
    </w:p>
    <w:p>
      <w:pPr>
        <w:ind w:firstLine="560"/>
        <w:rPr>
          <w:rFonts w:hint="eastAsia" w:ascii="宋体" w:hAnsi="宋体"/>
          <w:sz w:val="24"/>
        </w:rPr>
      </w:pPr>
      <w:r>
        <w:rPr>
          <w:rFonts w:hint="eastAsia" w:ascii="宋体" w:hAnsi="宋体"/>
          <w:sz w:val="24"/>
        </w:rPr>
        <w:t>本工程实行项目经理负责制，各岗位按实际需要设立，各岗位主要职责如下：</w:t>
      </w:r>
    </w:p>
    <w:p>
      <w:pPr>
        <w:ind w:firstLine="584"/>
        <w:rPr>
          <w:rFonts w:hint="eastAsia" w:ascii="宋体" w:hAnsi="宋体"/>
          <w:bCs/>
          <w:spacing w:val="6"/>
          <w:kern w:val="24"/>
          <w:sz w:val="24"/>
        </w:rPr>
      </w:pPr>
      <w:r>
        <w:rPr>
          <w:rFonts w:hint="eastAsia" w:ascii="宋体" w:hAnsi="宋体"/>
          <w:bCs/>
          <w:spacing w:val="6"/>
          <w:kern w:val="24"/>
          <w:sz w:val="24"/>
        </w:rPr>
        <w:t>（1）、项目经理</w:t>
      </w:r>
    </w:p>
    <w:p>
      <w:pPr>
        <w:ind w:firstLine="584"/>
        <w:rPr>
          <w:rFonts w:hint="eastAsia" w:ascii="宋体" w:hAnsi="宋体"/>
          <w:bCs/>
          <w:spacing w:val="6"/>
          <w:kern w:val="24"/>
          <w:sz w:val="24"/>
        </w:rPr>
      </w:pPr>
      <w:r>
        <w:rPr>
          <w:rFonts w:hint="eastAsia" w:ascii="宋体" w:hAnsi="宋体"/>
          <w:bCs/>
          <w:spacing w:val="6"/>
          <w:kern w:val="24"/>
          <w:sz w:val="24"/>
        </w:rPr>
        <w:t>全面履行合同，全面控制工程的进度计划和工程质量、安全工作，明确所设部门的管理职责，决定项目资源配备。确定项目质量方针和保证质量方针和目标实现。控制工程成本，有权评审分包商和材料供应商，并向业主推荐并确定分包商和材料供应商。定期组织召开施工现场协调会。</w:t>
      </w:r>
    </w:p>
    <w:p>
      <w:pPr>
        <w:ind w:firstLine="584"/>
        <w:rPr>
          <w:rFonts w:hint="eastAsia" w:ascii="宋体" w:hAnsi="宋体"/>
          <w:bCs/>
          <w:spacing w:val="6"/>
          <w:kern w:val="24"/>
          <w:sz w:val="24"/>
        </w:rPr>
      </w:pPr>
      <w:r>
        <w:rPr>
          <w:rFonts w:hint="eastAsia" w:ascii="宋体" w:hAnsi="宋体"/>
          <w:bCs/>
          <w:spacing w:val="6"/>
          <w:kern w:val="24"/>
          <w:sz w:val="24"/>
        </w:rPr>
        <w:t>（2）、项目副经理</w:t>
      </w:r>
    </w:p>
    <w:p>
      <w:pPr>
        <w:ind w:firstLine="560"/>
        <w:rPr>
          <w:rFonts w:hint="eastAsia" w:ascii="宋体" w:hAnsi="宋体"/>
          <w:bCs/>
          <w:kern w:val="24"/>
          <w:sz w:val="24"/>
        </w:rPr>
      </w:pPr>
      <w:r>
        <w:rPr>
          <w:rFonts w:hint="eastAsia" w:ascii="宋体" w:hAnsi="宋体"/>
          <w:bCs/>
          <w:kern w:val="24"/>
          <w:sz w:val="24"/>
        </w:rPr>
        <w:t>全面组织管理施工现场的生产、材料、机械设备、劳动力调配和安全生产工作。负责与其他施工队的协调管理，对各工种、各专业之间和生产矛盾进行协调，按月、周安排生产进度计划和实施细则，并根据业主代表及监理的要求调整工作计划。</w:t>
      </w:r>
    </w:p>
    <w:p>
      <w:pPr>
        <w:ind w:firstLine="584"/>
        <w:rPr>
          <w:rFonts w:hint="eastAsia" w:ascii="宋体" w:hAnsi="宋体"/>
          <w:bCs/>
          <w:spacing w:val="6"/>
          <w:kern w:val="24"/>
          <w:sz w:val="24"/>
        </w:rPr>
      </w:pPr>
      <w:r>
        <w:rPr>
          <w:rFonts w:hint="eastAsia" w:ascii="宋体" w:hAnsi="宋体"/>
          <w:bCs/>
          <w:spacing w:val="6"/>
          <w:kern w:val="24"/>
          <w:sz w:val="24"/>
        </w:rPr>
        <w:t>（3）、专业工程师（道路、桥涵、给排水、路灯、绿化）</w:t>
      </w:r>
    </w:p>
    <w:p>
      <w:pPr>
        <w:ind w:firstLine="560"/>
        <w:rPr>
          <w:rFonts w:hint="eastAsia" w:ascii="宋体" w:hAnsi="宋体"/>
          <w:bCs/>
          <w:kern w:val="24"/>
          <w:sz w:val="24"/>
        </w:rPr>
      </w:pPr>
      <w:r>
        <w:rPr>
          <w:rFonts w:hint="eastAsia" w:ascii="宋体" w:hAnsi="宋体"/>
          <w:bCs/>
          <w:kern w:val="24"/>
          <w:sz w:val="24"/>
        </w:rPr>
        <w:t>负责对工程技术、质量、安全进行全面监控，以确保合同条款中的质量等级得到实现，对技术有决定权，对质量有否决权，对安全有控制权。</w:t>
      </w:r>
    </w:p>
    <w:p>
      <w:pPr>
        <w:ind w:firstLine="560"/>
        <w:rPr>
          <w:rFonts w:hint="eastAsia" w:ascii="宋体" w:hAnsi="宋体"/>
          <w:bCs/>
          <w:kern w:val="24"/>
          <w:sz w:val="24"/>
        </w:rPr>
      </w:pPr>
      <w:r>
        <w:rPr>
          <w:rFonts w:hint="eastAsia" w:ascii="宋体" w:hAnsi="宋体"/>
          <w:bCs/>
          <w:kern w:val="24"/>
          <w:sz w:val="24"/>
        </w:rPr>
        <w:t>全面负责工种的技术、质量工作，具体协调各种工程间的技术问题，确定施工技术方案，解决生产过程的技术问题，严格控制工程质量，纠正工程质量通病，严肃工序间的质量检验。</w:t>
      </w:r>
    </w:p>
    <w:p>
      <w:pPr>
        <w:ind w:firstLine="584"/>
        <w:rPr>
          <w:rFonts w:hint="eastAsia" w:ascii="宋体" w:hAnsi="宋体"/>
          <w:bCs/>
          <w:spacing w:val="6"/>
          <w:kern w:val="24"/>
          <w:sz w:val="24"/>
        </w:rPr>
      </w:pPr>
      <w:r>
        <w:rPr>
          <w:rFonts w:hint="eastAsia" w:ascii="宋体" w:hAnsi="宋体"/>
          <w:bCs/>
          <w:spacing w:val="6"/>
          <w:kern w:val="24"/>
          <w:sz w:val="24"/>
        </w:rPr>
        <w:t>（4）、技术员</w:t>
      </w:r>
    </w:p>
    <w:p>
      <w:pPr>
        <w:ind w:firstLine="560"/>
        <w:rPr>
          <w:rFonts w:hint="eastAsia" w:ascii="宋体" w:hAnsi="宋体"/>
          <w:bCs/>
          <w:kern w:val="24"/>
          <w:sz w:val="24"/>
        </w:rPr>
      </w:pPr>
      <w:r>
        <w:rPr>
          <w:rFonts w:hint="eastAsia" w:ascii="宋体" w:hAnsi="宋体"/>
          <w:bCs/>
          <w:kern w:val="24"/>
          <w:sz w:val="24"/>
        </w:rPr>
        <w:t>负责技术管理。包括：编制施工组织设计及分项工程的施工方案，报送业主、监理单位审批后实施；负责对施工图预审、会审翻样、现场测量放线工作；现场试块的制作、养护、送试工作；现场计量器具的定期检测工作；负责编制周、月计划并报送这业主、落实生产单位；做好各种、专业之间的协调工作，定期召集生产会议，落实生计划；负责做好生产计划完成情况的统计报送工作。</w:t>
      </w:r>
    </w:p>
    <w:p>
      <w:pPr>
        <w:ind w:firstLine="560"/>
        <w:rPr>
          <w:rFonts w:hint="eastAsia" w:ascii="宋体" w:hAnsi="宋体"/>
          <w:bCs/>
          <w:kern w:val="24"/>
          <w:sz w:val="24"/>
        </w:rPr>
      </w:pPr>
      <w:r>
        <w:rPr>
          <w:rFonts w:hint="eastAsia" w:ascii="宋体" w:hAnsi="宋体"/>
          <w:bCs/>
          <w:kern w:val="24"/>
          <w:sz w:val="24"/>
        </w:rPr>
        <w:t>具体负责资料及工程技术档案保管，信函住来、强化信息传递、负责文档传递运转。对来往文件及时登记，并将所有各方的文件及时送项目经理、监理、业主及有关部门。</w:t>
      </w:r>
    </w:p>
    <w:p>
      <w:pPr>
        <w:ind w:firstLine="584"/>
        <w:rPr>
          <w:rFonts w:hint="eastAsia" w:ascii="宋体" w:hAnsi="宋体"/>
          <w:bCs/>
          <w:spacing w:val="6"/>
          <w:kern w:val="24"/>
          <w:sz w:val="24"/>
        </w:rPr>
      </w:pPr>
      <w:r>
        <w:rPr>
          <w:rFonts w:hint="eastAsia" w:ascii="宋体" w:hAnsi="宋体"/>
          <w:bCs/>
          <w:spacing w:val="6"/>
          <w:kern w:val="24"/>
          <w:sz w:val="24"/>
        </w:rPr>
        <w:t>（5）、质检及安全工程师</w:t>
      </w:r>
    </w:p>
    <w:p>
      <w:pPr>
        <w:ind w:firstLine="560"/>
        <w:rPr>
          <w:rFonts w:hint="eastAsia" w:ascii="宋体" w:hAnsi="宋体"/>
          <w:bCs/>
          <w:kern w:val="24"/>
          <w:sz w:val="24"/>
        </w:rPr>
      </w:pPr>
      <w:r>
        <w:rPr>
          <w:rFonts w:hint="eastAsia" w:ascii="宋体" w:hAnsi="宋体"/>
          <w:bCs/>
          <w:kern w:val="24"/>
          <w:sz w:val="24"/>
        </w:rPr>
        <w:t>负责质量、安全动态管理。负责对工程质量的预控、监督和检查工作；按照招标文件对工程质量的要求及国家、秦皇岛市及本企业的有关规定，对每个分项工程进行检验，并通知业主、监理单位办理验收认可手续；负责工地安全生产的预控和监控，预防事故发生。</w:t>
      </w:r>
    </w:p>
    <w:p>
      <w:pPr>
        <w:ind w:firstLine="584"/>
        <w:rPr>
          <w:rFonts w:hint="eastAsia" w:ascii="宋体" w:hAnsi="宋体"/>
          <w:bCs/>
          <w:spacing w:val="6"/>
          <w:kern w:val="24"/>
          <w:sz w:val="24"/>
        </w:rPr>
      </w:pPr>
      <w:r>
        <w:rPr>
          <w:rFonts w:hint="eastAsia" w:ascii="宋体" w:hAnsi="宋体"/>
          <w:bCs/>
          <w:spacing w:val="6"/>
          <w:kern w:val="24"/>
          <w:sz w:val="24"/>
        </w:rPr>
        <w:t>（6）、材料统计员</w:t>
      </w:r>
    </w:p>
    <w:p>
      <w:pPr>
        <w:ind w:firstLine="560"/>
        <w:rPr>
          <w:rFonts w:hint="eastAsia" w:ascii="宋体" w:hAnsi="宋体"/>
          <w:bCs/>
          <w:kern w:val="24"/>
          <w:sz w:val="24"/>
        </w:rPr>
      </w:pPr>
      <w:r>
        <w:rPr>
          <w:rFonts w:hint="eastAsia" w:ascii="宋体" w:hAnsi="宋体"/>
          <w:bCs/>
          <w:kern w:val="24"/>
          <w:sz w:val="24"/>
        </w:rPr>
        <w:t>负责材料管理，根据设计图纸所规定的材料采样，并送建设、监理单位认可填充样后进行批量采购；负责按工程分阶段材料需用计划组织供应；并对进场原材料、成品、半成品进行验收、保管、发放；负责对各种材料的计量进行监督检查，并做好记录。</w:t>
      </w:r>
    </w:p>
    <w:p>
      <w:pPr>
        <w:ind w:firstLine="560"/>
        <w:rPr>
          <w:rFonts w:hint="eastAsia" w:ascii="宋体" w:hAnsi="宋体"/>
          <w:bCs/>
          <w:kern w:val="24"/>
          <w:sz w:val="24"/>
        </w:rPr>
      </w:pPr>
      <w:r>
        <w:rPr>
          <w:rFonts w:hint="eastAsia" w:ascii="宋体" w:hAnsi="宋体"/>
          <w:bCs/>
          <w:kern w:val="24"/>
          <w:sz w:val="24"/>
        </w:rPr>
        <w:t>（7）、试验工程师</w:t>
      </w:r>
    </w:p>
    <w:p>
      <w:pPr>
        <w:ind w:firstLine="560"/>
        <w:rPr>
          <w:rFonts w:hint="eastAsia" w:ascii="宋体" w:hAnsi="宋体"/>
          <w:sz w:val="24"/>
        </w:rPr>
      </w:pPr>
      <w:r>
        <w:rPr>
          <w:rFonts w:hint="eastAsia" w:ascii="宋体" w:hAnsi="宋体"/>
          <w:sz w:val="24"/>
        </w:rPr>
        <w:t>负责工程项目检测、试验、交验及不合格品的检验控制，按检验评定标准对施工过程实施监督并对检验结果负责。</w:t>
      </w:r>
    </w:p>
    <w:p>
      <w:pPr>
        <w:ind w:firstLine="560"/>
        <w:rPr>
          <w:rFonts w:hint="eastAsia" w:ascii="宋体" w:hAnsi="宋体"/>
          <w:sz w:val="24"/>
        </w:rPr>
      </w:pPr>
      <w:r>
        <w:rPr>
          <w:rFonts w:hint="eastAsia" w:ascii="宋体" w:hAnsi="宋体"/>
          <w:sz w:val="24"/>
        </w:rPr>
        <w:t>负责现场各种原材料试件和砼试件的样品采集和测试、检验及质量记录。根据现场试验资料，提出土方施工最佳含水量等指导性试验数据，并在施工过程中提出修正意见批准后执行。</w:t>
      </w:r>
    </w:p>
    <w:p>
      <w:pPr>
        <w:ind w:firstLine="560"/>
        <w:rPr>
          <w:rFonts w:hint="eastAsia" w:ascii="宋体" w:hAnsi="宋体"/>
          <w:sz w:val="24"/>
        </w:rPr>
      </w:pPr>
      <w:r>
        <w:rPr>
          <w:rFonts w:hint="eastAsia" w:ascii="宋体" w:hAnsi="宋体"/>
          <w:sz w:val="24"/>
        </w:rPr>
        <w:t>负责工程项目的试验检测工作，并负责工程项目的测量、试验设备的核定、校准及使用管理工作。</w:t>
      </w:r>
    </w:p>
    <w:p>
      <w:pPr>
        <w:ind w:firstLine="560"/>
        <w:rPr>
          <w:rFonts w:hint="eastAsia" w:ascii="宋体" w:hAnsi="宋体"/>
          <w:bCs/>
          <w:kern w:val="24"/>
          <w:sz w:val="24"/>
        </w:rPr>
      </w:pPr>
      <w:r>
        <w:rPr>
          <w:rFonts w:hint="eastAsia" w:ascii="宋体" w:hAnsi="宋体"/>
          <w:bCs/>
          <w:kern w:val="24"/>
          <w:sz w:val="24"/>
        </w:rPr>
        <w:t>（8）、机械工程师</w:t>
      </w:r>
    </w:p>
    <w:p>
      <w:pPr>
        <w:ind w:firstLine="560"/>
        <w:rPr>
          <w:rFonts w:hint="eastAsia" w:ascii="宋体" w:hAnsi="宋体"/>
          <w:bCs/>
          <w:kern w:val="24"/>
          <w:sz w:val="24"/>
        </w:rPr>
      </w:pPr>
      <w:r>
        <w:rPr>
          <w:rFonts w:hint="eastAsia" w:ascii="宋体" w:hAnsi="宋体"/>
          <w:bCs/>
          <w:kern w:val="24"/>
          <w:sz w:val="24"/>
        </w:rPr>
        <w:t>负责设备管理，对大型设备进场、运输、安装、拆卸、保养、维修工作，制定具体实施方案，并予以实施；对一般施工机械的正常运转进行检查维修，以保证工程的顺利进行。</w:t>
      </w:r>
    </w:p>
    <w:p>
      <w:pPr>
        <w:ind w:firstLine="560"/>
        <w:rPr>
          <w:rFonts w:hint="eastAsia" w:ascii="宋体" w:hAnsi="宋体"/>
          <w:bCs/>
          <w:kern w:val="24"/>
          <w:sz w:val="24"/>
        </w:rPr>
      </w:pPr>
      <w:r>
        <w:rPr>
          <w:rFonts w:hint="eastAsia" w:ascii="宋体" w:hAnsi="宋体"/>
          <w:bCs/>
          <w:kern w:val="24"/>
          <w:sz w:val="24"/>
        </w:rPr>
        <w:t>（9）、后勤</w:t>
      </w:r>
    </w:p>
    <w:p>
      <w:pPr>
        <w:ind w:firstLine="560"/>
        <w:rPr>
          <w:rFonts w:hint="eastAsia" w:ascii="宋体" w:hAnsi="宋体"/>
          <w:bCs/>
          <w:kern w:val="24"/>
          <w:sz w:val="24"/>
        </w:rPr>
      </w:pPr>
      <w:r>
        <w:rPr>
          <w:rFonts w:hint="eastAsia" w:ascii="宋体" w:hAnsi="宋体"/>
          <w:bCs/>
          <w:kern w:val="24"/>
          <w:sz w:val="24"/>
        </w:rPr>
        <w:t>做好项目经理部内的生活、后勤的和管理工作。负责工地的防火、防盗等安全保卫工作；负责做好施工现场文明的监督、检查和预防工作。</w:t>
      </w:r>
    </w:p>
    <w:p>
      <w:pPr>
        <w:ind w:firstLine="560"/>
        <w:rPr>
          <w:rFonts w:hint="eastAsia" w:ascii="宋体" w:hAnsi="宋体"/>
          <w:sz w:val="24"/>
        </w:rPr>
      </w:pPr>
      <w:r>
        <w:rPr>
          <w:rFonts w:hint="eastAsia" w:ascii="宋体" w:hAnsi="宋体"/>
          <w:sz w:val="24"/>
        </w:rPr>
        <w:t>3、施工力量布置</w:t>
      </w:r>
    </w:p>
    <w:p>
      <w:pPr>
        <w:ind w:firstLine="560"/>
        <w:rPr>
          <w:rFonts w:hint="eastAsia" w:ascii="宋体" w:hAnsi="宋体"/>
          <w:sz w:val="24"/>
        </w:rPr>
      </w:pPr>
      <w:r>
        <w:rPr>
          <w:rFonts w:hint="eastAsia" w:ascii="宋体" w:hAnsi="宋体"/>
          <w:sz w:val="24"/>
        </w:rPr>
        <w:t>根据本工程的情况，设景观施工队、安装施工队、绿化施工队。各施工队伍由项目经理部统一协调，密切配合，整体联动。</w:t>
      </w:r>
    </w:p>
    <w:p>
      <w:pPr>
        <w:ind w:firstLine="560"/>
        <w:rPr>
          <w:rFonts w:hint="eastAsia" w:ascii="宋体" w:hAnsi="宋体"/>
          <w:sz w:val="24"/>
        </w:rPr>
      </w:pPr>
      <w:r>
        <w:rPr>
          <w:rFonts w:hint="eastAsia" w:ascii="宋体" w:hAnsi="宋体"/>
          <w:sz w:val="24"/>
        </w:rPr>
        <w:t>4、组织培训</w:t>
      </w:r>
    </w:p>
    <w:p>
      <w:pPr>
        <w:rPr>
          <w:rFonts w:hint="eastAsia"/>
          <w:sz w:val="24"/>
        </w:rPr>
      </w:pPr>
      <w:r>
        <w:rPr>
          <w:rFonts w:hint="eastAsia" w:ascii="宋体" w:hAnsi="宋体"/>
          <w:sz w:val="24"/>
        </w:rPr>
        <w:t xml:space="preserve">    对工程所需的各技术工种进行技术培训教育，取得有关上岗证、资格证后方许其进场从事相应工种的工作。加强施工队伍的技术培训，开工前对施工队伍进行针对性的技术培训，尤其对技术工人，主要是熟悉温习施工操作规程和验收标准，对路基、路面、的施工现场要认真踏勘、熟悉、了解，掌握吃透设计意图，抓住要点难点。施工前，为提高施工机械化程序，我们将抓好机械操作人员的培训。劳动力及技术工种人员进场后，定期对其进行劳动安全教育及施工技术总结及教育，以加强工人的劳动安全意识，不断提高施工技术，使工程顺利进展。</w:t>
      </w:r>
    </w:p>
    <w:p>
      <w:pPr>
        <w:pStyle w:val="3"/>
        <w:jc w:val="center"/>
        <w:rPr>
          <w:rFonts w:hint="eastAsia"/>
          <w:sz w:val="32"/>
          <w:szCs w:val="32"/>
        </w:rPr>
      </w:pPr>
      <w:bookmarkStart w:id="565" w:name="_Toc28196"/>
      <w:r>
        <w:rPr>
          <w:rFonts w:hint="eastAsia"/>
          <w:sz w:val="32"/>
          <w:szCs w:val="32"/>
        </w:rPr>
        <w:t>第十二章  冬季和雨季施工方案</w:t>
      </w:r>
      <w:bookmarkEnd w:id="565"/>
    </w:p>
    <w:p>
      <w:pPr>
        <w:ind w:firstLine="600" w:firstLineChars="250"/>
        <w:rPr>
          <w:rFonts w:hint="eastAsia" w:ascii="宋体" w:hAnsi="宋体"/>
          <w:sz w:val="24"/>
        </w:rPr>
      </w:pPr>
      <w:r>
        <w:rPr>
          <w:rFonts w:hint="eastAsia" w:ascii="宋体" w:hAnsi="宋体"/>
          <w:sz w:val="24"/>
        </w:rPr>
        <w:t>根据《建筑工程冬季施工规程》的规定；根据当地气象资料统计，当室外日平均气温连续5天稳定低于5℃即进入冬季施工，当室外日平均气温连续5天稳定高于5℃即进入冬季施工。</w:t>
      </w:r>
    </w:p>
    <w:p>
      <w:pPr>
        <w:rPr>
          <w:rFonts w:hint="eastAsia" w:ascii="宋体" w:hAnsi="宋体"/>
          <w:sz w:val="24"/>
        </w:rPr>
      </w:pPr>
      <w:r>
        <w:rPr>
          <w:rFonts w:hint="eastAsia" w:ascii="宋体" w:hAnsi="宋体"/>
          <w:sz w:val="24"/>
        </w:rPr>
        <w:t xml:space="preserve">     结合本地今年气温比往年略偏高的实际情况，为保证工程质量和施工进度，现针对性制定冬期施工措施如下：</w:t>
      </w:r>
    </w:p>
    <w:p>
      <w:pPr>
        <w:rPr>
          <w:rFonts w:hint="eastAsia" w:ascii="宋体" w:hAnsi="宋体"/>
          <w:sz w:val="24"/>
        </w:rPr>
      </w:pPr>
      <w:r>
        <w:rPr>
          <w:rFonts w:hint="eastAsia" w:ascii="宋体" w:hAnsi="宋体"/>
          <w:sz w:val="24"/>
        </w:rPr>
        <w:t>一、施工准备工作：</w:t>
      </w:r>
    </w:p>
    <w:p>
      <w:pPr>
        <w:rPr>
          <w:rFonts w:hint="eastAsia" w:ascii="宋体" w:hAnsi="宋体"/>
          <w:sz w:val="24"/>
        </w:rPr>
      </w:pPr>
      <w:r>
        <w:rPr>
          <w:rFonts w:hint="eastAsia" w:ascii="宋体" w:hAnsi="宋体"/>
          <w:sz w:val="24"/>
        </w:rPr>
        <w:t xml:space="preserve">   1、冬期施工前，编制冬期施工方案，经技术质量科审批后进行实施。</w:t>
      </w:r>
    </w:p>
    <w:p>
      <w:pPr>
        <w:ind w:firstLine="120" w:firstLineChars="50"/>
        <w:rPr>
          <w:rFonts w:hint="eastAsia" w:ascii="宋体" w:hAnsi="宋体"/>
          <w:sz w:val="24"/>
        </w:rPr>
      </w:pPr>
      <w:r>
        <w:rPr>
          <w:rFonts w:hint="eastAsia" w:ascii="宋体" w:hAnsi="宋体"/>
          <w:sz w:val="24"/>
        </w:rPr>
        <w:t xml:space="preserve">  2、防冻剂、保温材料提前提出计划，施工前到位。</w:t>
      </w:r>
    </w:p>
    <w:p>
      <w:pPr>
        <w:ind w:firstLine="120" w:firstLineChars="50"/>
        <w:rPr>
          <w:rFonts w:hint="eastAsia" w:ascii="宋体" w:hAnsi="宋体"/>
          <w:sz w:val="24"/>
        </w:rPr>
      </w:pPr>
      <w:r>
        <w:rPr>
          <w:rFonts w:hint="eastAsia" w:ascii="宋体" w:hAnsi="宋体"/>
          <w:sz w:val="24"/>
        </w:rPr>
        <w:t xml:space="preserve">  3、与当地气象台保持联系及时接收天气预报，防止寒流突然袭击。</w:t>
      </w:r>
    </w:p>
    <w:p>
      <w:pPr>
        <w:ind w:firstLine="120" w:firstLineChars="50"/>
        <w:rPr>
          <w:rFonts w:hint="eastAsia" w:ascii="宋体" w:hAnsi="宋体"/>
          <w:sz w:val="24"/>
        </w:rPr>
      </w:pPr>
      <w:r>
        <w:rPr>
          <w:rFonts w:hint="eastAsia" w:ascii="宋体" w:hAnsi="宋体"/>
          <w:sz w:val="24"/>
        </w:rPr>
        <w:t xml:space="preserve">  4、做好冬期施工砼及掺和外加剂的试配实验工作，提出施工配合比。</w:t>
      </w:r>
    </w:p>
    <w:p>
      <w:pPr>
        <w:rPr>
          <w:rFonts w:hint="eastAsia" w:ascii="宋体" w:hAnsi="宋体"/>
          <w:sz w:val="24"/>
        </w:rPr>
      </w:pPr>
      <w:r>
        <w:rPr>
          <w:rFonts w:hint="eastAsia" w:ascii="宋体" w:hAnsi="宋体"/>
          <w:sz w:val="24"/>
        </w:rPr>
        <w:t xml:space="preserve">   5、在入冬前对住房、仓库及施工现场进行一次防冻、安全、防火等方面的检查。</w:t>
      </w:r>
    </w:p>
    <w:p>
      <w:pPr>
        <w:rPr>
          <w:rFonts w:hint="eastAsia" w:ascii="宋体" w:hAnsi="宋体"/>
          <w:sz w:val="24"/>
        </w:rPr>
      </w:pPr>
      <w:r>
        <w:rPr>
          <w:rFonts w:hint="eastAsia" w:ascii="宋体" w:hAnsi="宋体"/>
          <w:sz w:val="24"/>
        </w:rPr>
        <w:t xml:space="preserve">   6、对用电线路进行检查，不合要求的及时整改或拆除，在有火源、易起火的地方配备足够的灭火器具。</w:t>
      </w:r>
    </w:p>
    <w:p>
      <w:pPr>
        <w:ind w:left="141" w:leftChars="67"/>
        <w:rPr>
          <w:rFonts w:hint="eastAsia" w:ascii="宋体" w:hAnsi="宋体"/>
          <w:sz w:val="24"/>
        </w:rPr>
      </w:pPr>
      <w:r>
        <w:rPr>
          <w:rFonts w:hint="eastAsia" w:ascii="宋体" w:hAnsi="宋体"/>
          <w:sz w:val="24"/>
        </w:rPr>
        <w:t xml:space="preserve">  7、生活及施工用水管用锯末和草绳进行保温，对不用的水管、阀门进行拆除。</w:t>
      </w:r>
    </w:p>
    <w:p>
      <w:pPr>
        <w:rPr>
          <w:rFonts w:hint="eastAsia" w:ascii="宋体" w:hAnsi="宋体"/>
          <w:sz w:val="24"/>
        </w:rPr>
      </w:pPr>
      <w:r>
        <w:rPr>
          <w:rFonts w:hint="eastAsia" w:ascii="宋体" w:hAnsi="宋体"/>
          <w:sz w:val="24"/>
        </w:rPr>
        <w:t>二、冬季施工措施：</w:t>
      </w:r>
    </w:p>
    <w:p>
      <w:pPr>
        <w:ind w:firstLine="240" w:firstLineChars="100"/>
        <w:rPr>
          <w:rFonts w:hint="eastAsia" w:ascii="宋体" w:hAnsi="宋体"/>
          <w:sz w:val="24"/>
        </w:rPr>
      </w:pPr>
      <w:r>
        <w:rPr>
          <w:rFonts w:hint="eastAsia" w:ascii="宋体" w:hAnsi="宋体"/>
          <w:sz w:val="24"/>
        </w:rPr>
        <w:t>（一）、土方工程:</w:t>
      </w:r>
    </w:p>
    <w:p>
      <w:pPr>
        <w:rPr>
          <w:rFonts w:hint="eastAsia" w:ascii="宋体" w:hAnsi="宋体"/>
          <w:sz w:val="24"/>
        </w:rPr>
      </w:pPr>
      <w:r>
        <w:rPr>
          <w:rFonts w:hint="eastAsia" w:ascii="宋体" w:hAnsi="宋体"/>
          <w:sz w:val="24"/>
        </w:rPr>
        <w:t xml:space="preserve">    冬期施工的土方工程回填土工程，工程计划安排是：基础施工完毕验收后，进行土方回填，现场的施工场地按照施工现场平面布置图布置好，为后续施工奠定好基础。</w:t>
      </w:r>
    </w:p>
    <w:p>
      <w:pPr>
        <w:rPr>
          <w:rFonts w:hint="eastAsia" w:ascii="宋体" w:hAnsi="宋体"/>
          <w:sz w:val="24"/>
        </w:rPr>
      </w:pPr>
      <w:r>
        <w:rPr>
          <w:rFonts w:hint="eastAsia" w:ascii="宋体" w:hAnsi="宋体"/>
          <w:sz w:val="24"/>
        </w:rPr>
        <w:t xml:space="preserve">    1、回填土施工，要求速度快。冬期填方每层铺土厚度比常温减少20-25%，预留沉降量比常温施工时适当增加。不得用含有冻土块的土料做回填土，以防冻土解冻后沉陷，引起脚手架下沉、变形。</w:t>
      </w:r>
    </w:p>
    <w:p>
      <w:pPr>
        <w:rPr>
          <w:rFonts w:hint="eastAsia" w:ascii="宋体" w:hAnsi="宋体"/>
          <w:sz w:val="24"/>
        </w:rPr>
      </w:pPr>
      <w:r>
        <w:rPr>
          <w:rFonts w:hint="eastAsia" w:ascii="宋体" w:hAnsi="宋体"/>
          <w:sz w:val="24"/>
        </w:rPr>
        <w:t xml:space="preserve">    2、本工程回填土均自场外向内运，因此机械装土是关键。每次取土时，先把表面的冻土去除抛掷不取用，装运未受冻得土。</w:t>
      </w:r>
    </w:p>
    <w:p>
      <w:pPr>
        <w:rPr>
          <w:rFonts w:hint="eastAsia" w:ascii="宋体" w:hAnsi="宋体"/>
          <w:sz w:val="24"/>
        </w:rPr>
      </w:pPr>
      <w:r>
        <w:rPr>
          <w:rFonts w:hint="eastAsia" w:ascii="宋体" w:hAnsi="宋体"/>
          <w:sz w:val="24"/>
        </w:rPr>
        <w:t xml:space="preserve">    3、在取土地点，未受冻的土应尽快装车，及时运至现场，立即回填。</w:t>
      </w:r>
    </w:p>
    <w:p>
      <w:pPr>
        <w:rPr>
          <w:rFonts w:hint="eastAsia" w:ascii="宋体" w:hAnsi="宋体"/>
          <w:sz w:val="24"/>
        </w:rPr>
      </w:pPr>
      <w:r>
        <w:rPr>
          <w:rFonts w:hint="eastAsia" w:ascii="宋体" w:hAnsi="宋体"/>
          <w:sz w:val="24"/>
        </w:rPr>
        <w:t xml:space="preserve">    4、回填前将基坑底的冰雪和杂物打扫干净。</w:t>
      </w:r>
    </w:p>
    <w:p>
      <w:pPr>
        <w:rPr>
          <w:rFonts w:hint="eastAsia" w:ascii="宋体" w:hAnsi="宋体"/>
          <w:sz w:val="24"/>
        </w:rPr>
      </w:pPr>
      <w:r>
        <w:rPr>
          <w:rFonts w:hint="eastAsia" w:ascii="宋体" w:hAnsi="宋体"/>
          <w:sz w:val="24"/>
        </w:rPr>
        <w:t>5、每天回填完成及回填室外地坪后，采取覆盖等方法防冻措施。</w:t>
      </w:r>
    </w:p>
    <w:p>
      <w:pPr>
        <w:ind w:firstLine="240" w:firstLineChars="100"/>
        <w:rPr>
          <w:rFonts w:hint="eastAsia" w:ascii="宋体" w:hAnsi="宋体"/>
          <w:sz w:val="24"/>
        </w:rPr>
      </w:pPr>
      <w:r>
        <w:rPr>
          <w:rFonts w:hint="eastAsia" w:ascii="宋体" w:hAnsi="宋体"/>
          <w:sz w:val="24"/>
        </w:rPr>
        <w:t>（二）钢筋工程：</w:t>
      </w:r>
    </w:p>
    <w:p>
      <w:pPr>
        <w:rPr>
          <w:rFonts w:hint="eastAsia" w:ascii="宋体" w:hAnsi="宋体"/>
          <w:sz w:val="24"/>
        </w:rPr>
      </w:pPr>
      <w:r>
        <w:rPr>
          <w:rFonts w:hint="eastAsia" w:ascii="宋体" w:hAnsi="宋体"/>
          <w:sz w:val="24"/>
        </w:rPr>
        <w:t xml:space="preserve">    1、冬期施工使用的钢筋，施工时加强检验。钢筋在运输和加工过程中防止撞伤。</w:t>
      </w:r>
    </w:p>
    <w:p>
      <w:pPr>
        <w:rPr>
          <w:rFonts w:hint="eastAsia" w:ascii="宋体" w:hAnsi="宋体"/>
          <w:sz w:val="24"/>
        </w:rPr>
      </w:pPr>
      <w:r>
        <w:rPr>
          <w:rFonts w:hint="eastAsia" w:ascii="宋体" w:hAnsi="宋体"/>
          <w:sz w:val="24"/>
        </w:rPr>
        <w:t xml:space="preserve">    2、在负温下进行钢筋冷拉，冷拉时气温不低于-20℃，钢筋负温冷拉采用控制冷拉率的方法。采用冷拉率方法时，冷拉率与常温相同。冬期施工冷拉后的钢筋，逐根进行外观质量检查，其表面不得有裂纹和局部缩径。</w:t>
      </w:r>
    </w:p>
    <w:p>
      <w:pPr>
        <w:rPr>
          <w:rFonts w:hint="eastAsia" w:ascii="宋体" w:hAnsi="宋体"/>
          <w:sz w:val="24"/>
        </w:rPr>
      </w:pPr>
      <w:r>
        <w:rPr>
          <w:rFonts w:hint="eastAsia" w:ascii="宋体" w:hAnsi="宋体"/>
          <w:sz w:val="24"/>
        </w:rPr>
        <w:t xml:space="preserve">    3、焊接时气温不得低于-20℃.雪天或施焊现场风力超过3级时采用挡风遮蔽措施，挡风遮蔽采用塑料编织袋搭棚。焊接后未经冷却的接头避免接触冰雪。</w:t>
      </w:r>
    </w:p>
    <w:p>
      <w:pPr>
        <w:rPr>
          <w:rFonts w:hint="eastAsia" w:ascii="宋体" w:hAnsi="宋体"/>
          <w:sz w:val="24"/>
        </w:rPr>
      </w:pPr>
      <w:r>
        <w:rPr>
          <w:rFonts w:hint="eastAsia" w:ascii="宋体" w:hAnsi="宋体"/>
          <w:sz w:val="24"/>
        </w:rPr>
        <w:t xml:space="preserve">    4、负温进行电渣压力焊时，接头药盒拆除的时间延长2分钟左右，接头的渣壳延长5分钟，方可打渣。</w:t>
      </w:r>
    </w:p>
    <w:p>
      <w:pPr>
        <w:rPr>
          <w:rFonts w:hint="eastAsia" w:ascii="宋体" w:hAnsi="宋体"/>
          <w:sz w:val="24"/>
        </w:rPr>
      </w:pPr>
      <w:r>
        <w:rPr>
          <w:rFonts w:hint="eastAsia" w:ascii="宋体" w:hAnsi="宋体"/>
          <w:sz w:val="24"/>
        </w:rPr>
        <w:t xml:space="preserve">    5、钢筋负温电弧焊采取分层施焊。焊接时，先用两点定位焊固定，分别距离搭接端大于等于20mm。</w:t>
      </w:r>
    </w:p>
    <w:p>
      <w:pPr>
        <w:rPr>
          <w:rFonts w:hint="eastAsia" w:ascii="宋体" w:hAnsi="宋体"/>
          <w:sz w:val="24"/>
        </w:rPr>
      </w:pPr>
      <w:r>
        <w:rPr>
          <w:rFonts w:hint="eastAsia" w:ascii="宋体" w:hAnsi="宋体"/>
          <w:sz w:val="24"/>
        </w:rPr>
        <w:t xml:space="preserve">    6、搭接焊接头的焊缝厚度不小于钢筋直径的0.3倍，焊缝宽度不小于钢筋直径的0.7倍。</w:t>
      </w:r>
    </w:p>
    <w:p>
      <w:pPr>
        <w:rPr>
          <w:rFonts w:hint="eastAsia" w:ascii="宋体" w:hAnsi="宋体"/>
          <w:sz w:val="24"/>
        </w:rPr>
      </w:pPr>
      <w:r>
        <w:rPr>
          <w:rFonts w:hint="eastAsia" w:ascii="宋体" w:hAnsi="宋体"/>
          <w:sz w:val="24"/>
        </w:rPr>
        <w:t xml:space="preserve">    7、冬期施工焊接前，先根据施工条件进行试焊合格后再进行施焊。</w:t>
      </w:r>
    </w:p>
    <w:p>
      <w:pPr>
        <w:ind w:firstLine="240" w:firstLineChars="100"/>
        <w:rPr>
          <w:rFonts w:hint="eastAsia" w:ascii="宋体" w:hAnsi="宋体"/>
          <w:sz w:val="24"/>
        </w:rPr>
      </w:pPr>
      <w:r>
        <w:rPr>
          <w:rFonts w:hint="eastAsia" w:ascii="宋体" w:hAnsi="宋体"/>
          <w:sz w:val="24"/>
        </w:rPr>
        <w:t>（三）砼施工：</w:t>
      </w:r>
    </w:p>
    <w:p>
      <w:pPr>
        <w:rPr>
          <w:rFonts w:hint="eastAsia" w:ascii="宋体" w:hAnsi="宋体"/>
          <w:sz w:val="24"/>
        </w:rPr>
      </w:pPr>
      <w:r>
        <w:rPr>
          <w:rFonts w:hint="eastAsia" w:ascii="宋体" w:hAnsi="宋体"/>
          <w:sz w:val="24"/>
        </w:rPr>
        <w:t xml:space="preserve">    1、冬期砼施工采用42.5R普通硅酸盐水泥。骨料清洁，不含有冰、雪、冻块及其他易冻裂物质。</w:t>
      </w:r>
    </w:p>
    <w:p>
      <w:pPr>
        <w:rPr>
          <w:rFonts w:hint="eastAsia" w:ascii="宋体" w:hAnsi="宋体"/>
          <w:sz w:val="24"/>
        </w:rPr>
      </w:pPr>
      <w:r>
        <w:rPr>
          <w:rFonts w:hint="eastAsia" w:ascii="宋体" w:hAnsi="宋体"/>
          <w:sz w:val="24"/>
        </w:rPr>
        <w:t xml:space="preserve">    2、搅拌砼所用粗细骨料计量准确，按照配合比通知单严格控制水泥、砂、石、水和外加剂掺量，不得随意增减用量。严格控制砼的水灰比，不得超偏。</w:t>
      </w:r>
    </w:p>
    <w:p>
      <w:pPr>
        <w:rPr>
          <w:rFonts w:hint="eastAsia" w:ascii="宋体" w:hAnsi="宋体"/>
          <w:sz w:val="24"/>
        </w:rPr>
      </w:pPr>
      <w:r>
        <w:rPr>
          <w:rFonts w:hint="eastAsia" w:ascii="宋体" w:hAnsi="宋体"/>
          <w:sz w:val="24"/>
        </w:rPr>
        <w:t xml:space="preserve">    3、浇注的砼受冻临界强度不低于设计强度的30%。砼强度数值依据以下两点：</w:t>
      </w:r>
    </w:p>
    <w:p>
      <w:pPr>
        <w:rPr>
          <w:rFonts w:hint="eastAsia" w:ascii="宋体" w:hAnsi="宋体"/>
          <w:sz w:val="24"/>
        </w:rPr>
      </w:pPr>
      <w:r>
        <w:rPr>
          <w:rFonts w:hint="eastAsia" w:ascii="宋体" w:hAnsi="宋体"/>
          <w:sz w:val="24"/>
        </w:rPr>
        <w:t>A、砼试件除按照规定要求正常留置外，在增设不少于两组与结构同条件养护的试件，分别用于检验受冻前的砼强度和转入常温养护28天的强度。</w:t>
      </w:r>
    </w:p>
    <w:p>
      <w:pPr>
        <w:rPr>
          <w:rFonts w:hint="eastAsia" w:ascii="宋体" w:hAnsi="宋体"/>
          <w:sz w:val="24"/>
        </w:rPr>
      </w:pPr>
      <w:r>
        <w:rPr>
          <w:rFonts w:hint="eastAsia" w:ascii="宋体" w:hAnsi="宋体"/>
          <w:sz w:val="24"/>
        </w:rPr>
        <w:t>B、施工现场用回弹仪进行结构强度回弹，整理、分析回弹数据，得出结果。</w:t>
      </w:r>
    </w:p>
    <w:p>
      <w:pPr>
        <w:rPr>
          <w:rFonts w:hint="eastAsia" w:ascii="宋体" w:hAnsi="宋体"/>
          <w:sz w:val="24"/>
        </w:rPr>
      </w:pPr>
      <w:r>
        <w:rPr>
          <w:rFonts w:hint="eastAsia" w:ascii="宋体" w:hAnsi="宋体"/>
          <w:sz w:val="24"/>
        </w:rPr>
        <w:t xml:space="preserve">    4、采用非加热施工时砼内掺加外加剂。外加剂采用山西长虹化工厂生产的MRT型早强防冻剂。据产品检验报告及产品资料介绍，该产品不含氯盐碱等有害杂质，对钢筋无锈蚀，不发生减骨料反应等。</w:t>
      </w:r>
    </w:p>
    <w:p>
      <w:pPr>
        <w:rPr>
          <w:rFonts w:hint="eastAsia" w:ascii="宋体" w:hAnsi="宋体"/>
          <w:sz w:val="24"/>
        </w:rPr>
      </w:pPr>
      <w:r>
        <w:rPr>
          <w:rFonts w:hint="eastAsia" w:ascii="宋体" w:hAnsi="宋体"/>
          <w:sz w:val="24"/>
        </w:rPr>
        <w:t xml:space="preserve">    5、MRT早强防冻剂的掺量：根据未来七天天气预报资料确定掺量。当最低温度为-5℃掺量为水泥用量的3%,当最低温度为-10℃时，掺量为水泥用量的4%。</w:t>
      </w:r>
    </w:p>
    <w:p>
      <w:pPr>
        <w:rPr>
          <w:rFonts w:hint="eastAsia" w:ascii="宋体" w:hAnsi="宋体"/>
          <w:sz w:val="24"/>
        </w:rPr>
      </w:pPr>
      <w:r>
        <w:rPr>
          <w:rFonts w:hint="eastAsia" w:ascii="宋体" w:hAnsi="宋体"/>
          <w:sz w:val="24"/>
        </w:rPr>
        <w:t xml:space="preserve">    6、冬期拌制砼时，骨料中不得带有冰、雪及冻团。拌制砼的最短时间不小于180秒。</w:t>
      </w:r>
    </w:p>
    <w:p>
      <w:pPr>
        <w:rPr>
          <w:rFonts w:hint="eastAsia" w:ascii="宋体" w:hAnsi="宋体"/>
          <w:sz w:val="24"/>
        </w:rPr>
      </w:pPr>
      <w:r>
        <w:rPr>
          <w:rFonts w:hint="eastAsia" w:ascii="宋体" w:hAnsi="宋体"/>
          <w:sz w:val="24"/>
        </w:rPr>
        <w:t xml:space="preserve">    7、冬期掺外加剂的砼，每一次拌合量应保证所拌制的砼在1小时内用完，如时间过长，已经失去塑性不能浇筑的拌合物不得加水重新拌合使用。</w:t>
      </w:r>
    </w:p>
    <w:p>
      <w:pPr>
        <w:rPr>
          <w:rFonts w:hint="eastAsia" w:ascii="宋体" w:hAnsi="宋体"/>
          <w:sz w:val="24"/>
        </w:rPr>
      </w:pPr>
      <w:r>
        <w:rPr>
          <w:rFonts w:hint="eastAsia" w:ascii="宋体" w:hAnsi="宋体"/>
          <w:sz w:val="24"/>
        </w:rPr>
        <w:t xml:space="preserve">    8、浇注砼前先清除模板和钢筋上的冰雪、污垢和杂物，但不得用水冲洗，以防冻结。</w:t>
      </w:r>
    </w:p>
    <w:p>
      <w:pPr>
        <w:rPr>
          <w:rFonts w:hint="eastAsia" w:ascii="宋体" w:hAnsi="宋体"/>
          <w:sz w:val="24"/>
        </w:rPr>
      </w:pPr>
      <w:r>
        <w:rPr>
          <w:rFonts w:hint="eastAsia" w:ascii="宋体" w:hAnsi="宋体"/>
          <w:sz w:val="24"/>
        </w:rPr>
        <w:t xml:space="preserve">    9、砼拌合完结，将搅拌机水箱、水泵和搅拌桶内的水放净，以免冻结。收工前将储存器具清洗干净。</w:t>
      </w:r>
    </w:p>
    <w:p>
      <w:pPr>
        <w:rPr>
          <w:rFonts w:hint="eastAsia" w:ascii="宋体" w:hAnsi="宋体"/>
          <w:sz w:val="24"/>
        </w:rPr>
      </w:pPr>
      <w:r>
        <w:rPr>
          <w:rFonts w:hint="eastAsia" w:ascii="宋体" w:hAnsi="宋体"/>
          <w:sz w:val="24"/>
        </w:rPr>
        <w:t xml:space="preserve">    10、砼的养护：在砼浇筑后的前几天内，进行养护。在浇注的砼成型收水后用透明的塑料薄膜覆盖，防止因水分蒸发而引起的析碱现象，影响早强效果。再用草袋等保温材料覆盖。在负温下，不浇水养护。</w:t>
      </w:r>
    </w:p>
    <w:p>
      <w:pPr>
        <w:rPr>
          <w:rFonts w:hint="eastAsia" w:ascii="宋体" w:hAnsi="宋体"/>
          <w:sz w:val="24"/>
        </w:rPr>
      </w:pPr>
      <w:r>
        <w:rPr>
          <w:rFonts w:hint="eastAsia" w:ascii="宋体" w:hAnsi="宋体"/>
          <w:sz w:val="24"/>
        </w:rPr>
        <w:t xml:space="preserve">    11、做好测温工作。</w:t>
      </w:r>
    </w:p>
    <w:p>
      <w:pPr>
        <w:rPr>
          <w:rFonts w:hint="eastAsia" w:ascii="宋体" w:hAnsi="宋体"/>
          <w:sz w:val="24"/>
        </w:rPr>
      </w:pPr>
      <w:r>
        <w:rPr>
          <w:rFonts w:hint="eastAsia" w:ascii="宋体" w:hAnsi="宋体"/>
          <w:sz w:val="24"/>
        </w:rPr>
        <w:t xml:space="preserve">    12、模板拆除：非承重模板的拆除应比常温时拆模时间延长6-12小时。承重模板的拆除必须依据项目技术负责人下达“模板拆除通知单”。</w:t>
      </w:r>
    </w:p>
    <w:p>
      <w:pPr>
        <w:rPr>
          <w:rFonts w:hint="eastAsia" w:ascii="宋体" w:hAnsi="宋体"/>
          <w:sz w:val="24"/>
        </w:rPr>
      </w:pPr>
      <w:r>
        <w:rPr>
          <w:rFonts w:hint="eastAsia" w:ascii="宋体" w:hAnsi="宋体"/>
          <w:sz w:val="24"/>
        </w:rPr>
        <w:t xml:space="preserve">    13、当室外气温低于-6℃时，停止砼工程施工。</w:t>
      </w:r>
    </w:p>
    <w:p>
      <w:pPr>
        <w:rPr>
          <w:rFonts w:hint="eastAsia" w:ascii="宋体" w:hAnsi="宋体"/>
          <w:sz w:val="24"/>
        </w:rPr>
      </w:pPr>
      <w:r>
        <w:rPr>
          <w:rFonts w:hint="eastAsia" w:ascii="宋体" w:hAnsi="宋体"/>
          <w:sz w:val="24"/>
        </w:rPr>
        <w:t>三、冬期施工管理</w:t>
      </w:r>
    </w:p>
    <w:p>
      <w:pPr>
        <w:rPr>
          <w:rFonts w:hint="eastAsia" w:ascii="宋体" w:hAnsi="宋体"/>
          <w:sz w:val="24"/>
        </w:rPr>
      </w:pPr>
      <w:r>
        <w:rPr>
          <w:rFonts w:hint="eastAsia" w:ascii="宋体" w:hAnsi="宋体"/>
          <w:sz w:val="24"/>
        </w:rPr>
        <w:t xml:space="preserve">    1、在冬期施工中，测温工作极其重要，不仅提供温度数据对施工起参考作用而且也是对冬期施工工程质量的鉴定方法。所以施工中坚持做好下列测温工作：</w:t>
      </w:r>
    </w:p>
    <w:p>
      <w:pPr>
        <w:ind w:firstLine="360" w:firstLineChars="150"/>
        <w:rPr>
          <w:rFonts w:hint="eastAsia" w:ascii="宋体" w:hAnsi="宋体"/>
          <w:sz w:val="24"/>
        </w:rPr>
      </w:pPr>
      <w:r>
        <w:rPr>
          <w:rFonts w:hint="eastAsia" w:ascii="宋体" w:hAnsi="宋体"/>
          <w:sz w:val="24"/>
        </w:rPr>
        <w:t>（1）、日天气最高和最低温度。</w:t>
      </w:r>
    </w:p>
    <w:p>
      <w:pPr>
        <w:ind w:firstLine="360" w:firstLineChars="150"/>
        <w:rPr>
          <w:rFonts w:hint="eastAsia" w:ascii="宋体" w:hAnsi="宋体"/>
          <w:sz w:val="24"/>
        </w:rPr>
      </w:pPr>
      <w:r>
        <w:rPr>
          <w:rFonts w:hint="eastAsia" w:ascii="宋体" w:hAnsi="宋体"/>
          <w:sz w:val="24"/>
        </w:rPr>
        <w:t>（2）、砼搅拌前水、砂、石的温度。</w:t>
      </w:r>
    </w:p>
    <w:p>
      <w:pPr>
        <w:ind w:firstLine="360" w:firstLineChars="150"/>
        <w:rPr>
          <w:rFonts w:hint="eastAsia" w:ascii="宋体" w:hAnsi="宋体"/>
          <w:sz w:val="24"/>
        </w:rPr>
      </w:pPr>
      <w:r>
        <w:rPr>
          <w:rFonts w:hint="eastAsia" w:ascii="宋体" w:hAnsi="宋体"/>
          <w:sz w:val="24"/>
        </w:rPr>
        <w:t>（3）、砼搅拌的出机、入模的温度。</w:t>
      </w:r>
    </w:p>
    <w:p>
      <w:pPr>
        <w:ind w:firstLine="480" w:firstLineChars="200"/>
        <w:rPr>
          <w:rFonts w:hint="eastAsia" w:ascii="宋体" w:hAnsi="宋体"/>
          <w:sz w:val="24"/>
        </w:rPr>
      </w:pPr>
      <w:r>
        <w:rPr>
          <w:rFonts w:hint="eastAsia" w:ascii="宋体" w:hAnsi="宋体"/>
          <w:sz w:val="24"/>
        </w:rPr>
        <w:t>2、加强冬期施工期间砼试块的管理工作在冬期增设两组与结构同条件养护的试块，一组用于测试砼的临界强度，一组用于检验转入常温养护28天的强度。</w:t>
      </w:r>
    </w:p>
    <w:p>
      <w:pPr>
        <w:ind w:firstLine="480" w:firstLineChars="200"/>
        <w:rPr>
          <w:rFonts w:hint="eastAsia" w:ascii="宋体" w:hAnsi="宋体"/>
          <w:sz w:val="24"/>
        </w:rPr>
      </w:pPr>
      <w:r>
        <w:rPr>
          <w:rFonts w:hint="eastAsia" w:ascii="宋体" w:hAnsi="宋体"/>
          <w:sz w:val="24"/>
        </w:rPr>
        <w:t>3、制作的试块及时送相关的质量检测部门进行标准养护。</w:t>
      </w:r>
    </w:p>
    <w:p>
      <w:pPr>
        <w:rPr>
          <w:rFonts w:hint="eastAsia" w:ascii="宋体" w:hAnsi="宋体"/>
          <w:sz w:val="24"/>
        </w:rPr>
      </w:pPr>
      <w:r>
        <w:rPr>
          <w:rFonts w:hint="eastAsia" w:ascii="宋体" w:hAnsi="宋体"/>
          <w:sz w:val="24"/>
        </w:rPr>
        <w:t>四、冬期施工的安全措施：</w:t>
      </w:r>
    </w:p>
    <w:p>
      <w:pPr>
        <w:ind w:firstLine="480" w:firstLineChars="200"/>
        <w:rPr>
          <w:rFonts w:hint="eastAsia" w:ascii="宋体" w:hAnsi="宋体"/>
          <w:sz w:val="24"/>
        </w:rPr>
      </w:pPr>
      <w:r>
        <w:rPr>
          <w:rFonts w:hint="eastAsia" w:ascii="宋体" w:hAnsi="宋体"/>
          <w:sz w:val="24"/>
        </w:rPr>
        <w:t>1、加强安全教育。针对冬期施工特点不定期的各种形式对作业人员进行防冻、防火、防毒、防爆、防滑的安全教育，使每个施工作业人员在思想上对安全工作重视。</w:t>
      </w:r>
    </w:p>
    <w:p>
      <w:pPr>
        <w:ind w:firstLine="480" w:firstLineChars="200"/>
        <w:rPr>
          <w:rFonts w:hint="eastAsia" w:ascii="宋体" w:hAnsi="宋体"/>
          <w:sz w:val="24"/>
        </w:rPr>
      </w:pPr>
      <w:r>
        <w:rPr>
          <w:rFonts w:hint="eastAsia" w:ascii="宋体" w:hAnsi="宋体"/>
          <w:sz w:val="24"/>
        </w:rPr>
        <w:t>2、组织人员在入冬前对现场机械设备、电气、施工现场进行检查。检查重点为电气、各种机械设备、钢丝绳磨损等情况，发现问题进行整改，做到定人、定时、定措施、保证不发生大的机械设备事故。</w:t>
      </w:r>
    </w:p>
    <w:p>
      <w:pPr>
        <w:ind w:firstLine="480" w:firstLineChars="200"/>
        <w:rPr>
          <w:rFonts w:hint="eastAsia" w:ascii="宋体" w:hAnsi="宋体"/>
          <w:sz w:val="24"/>
        </w:rPr>
      </w:pPr>
      <w:r>
        <w:rPr>
          <w:rFonts w:hint="eastAsia" w:ascii="宋体" w:hAnsi="宋体"/>
          <w:sz w:val="24"/>
        </w:rPr>
        <w:t>3、进入冬期施工前，更换各种机械齿轮油，避免由天气寒冷引起机械油稠，机械启动困难。各种机械由于天气寒冷，启动困难，采用50℃温水解冻，严禁明火烘烤。</w:t>
      </w:r>
    </w:p>
    <w:p>
      <w:pPr>
        <w:ind w:firstLine="480" w:firstLineChars="200"/>
        <w:rPr>
          <w:rFonts w:hint="eastAsia" w:ascii="宋体" w:hAnsi="宋体"/>
          <w:sz w:val="24"/>
        </w:rPr>
      </w:pPr>
      <w:r>
        <w:rPr>
          <w:rFonts w:hint="eastAsia" w:ascii="宋体" w:hAnsi="宋体"/>
          <w:sz w:val="24"/>
        </w:rPr>
        <w:t>4、对下雪后生活区及施工现场路面的积雪马上组织人员清扫干净，防止积雪过多，发生意外。</w:t>
      </w:r>
    </w:p>
    <w:p>
      <w:pPr>
        <w:ind w:firstLine="480" w:firstLineChars="200"/>
        <w:rPr>
          <w:rFonts w:hint="eastAsia" w:ascii="宋体" w:hAnsi="宋体"/>
          <w:sz w:val="24"/>
        </w:rPr>
      </w:pPr>
      <w:r>
        <w:rPr>
          <w:rFonts w:hint="eastAsia" w:ascii="宋体" w:hAnsi="宋体"/>
          <w:sz w:val="24"/>
        </w:rPr>
        <w:t>5、生活卫生、宿舍用电：冬季取暖安全措施，严防煤气中毒。宿舍用电的安全措施，严禁在室内明火取暖或用电炉子做饭取暖。使用电褥子应遵守宿舍规章制度，严禁私自乱拉灯线和安装灯头插座。严禁用自造的热得快烧水，防止人不在时水烧干造成线路短路，发生火灾事故。建立防火制度。对冬季施工用外加剂加强管理，防止被误食。储存即使用时设明显“有毒”标志，并设专人管理，建立取用和使用制度。</w:t>
      </w:r>
    </w:p>
    <w:p>
      <w:pPr>
        <w:rPr>
          <w:rFonts w:hint="eastAsia" w:ascii="宋体" w:hAnsi="宋体"/>
          <w:sz w:val="24"/>
        </w:rPr>
      </w:pPr>
      <w:r>
        <w:rPr>
          <w:rFonts w:hint="eastAsia" w:ascii="宋体" w:hAnsi="宋体"/>
          <w:sz w:val="24"/>
        </w:rPr>
        <w:t>五、雨期施工准备</w:t>
      </w:r>
    </w:p>
    <w:p>
      <w:pPr>
        <w:ind w:firstLine="480" w:firstLineChars="200"/>
        <w:rPr>
          <w:rFonts w:hint="eastAsia" w:ascii="宋体" w:hAnsi="宋体"/>
          <w:sz w:val="24"/>
        </w:rPr>
      </w:pPr>
      <w:r>
        <w:rPr>
          <w:rFonts w:hint="eastAsia" w:ascii="宋体" w:hAnsi="宋体"/>
          <w:sz w:val="24"/>
        </w:rPr>
        <w:t>1、技术准备</w:t>
      </w:r>
    </w:p>
    <w:p>
      <w:pPr>
        <w:ind w:firstLine="480" w:firstLineChars="200"/>
        <w:rPr>
          <w:rFonts w:hint="eastAsia" w:ascii="宋体" w:hAnsi="宋体"/>
          <w:sz w:val="24"/>
        </w:rPr>
      </w:pPr>
      <w:r>
        <w:rPr>
          <w:rFonts w:hint="eastAsia" w:ascii="宋体" w:hAnsi="宋体"/>
          <w:sz w:val="24"/>
        </w:rPr>
        <w:t>1）施工前掌握天气变化情况，考虑与其高温季节对工程的影响，编制雨季施工方案，并逐级进行针对性的安全技术交底。</w:t>
      </w:r>
    </w:p>
    <w:p>
      <w:pPr>
        <w:ind w:firstLine="480" w:firstLineChars="200"/>
        <w:rPr>
          <w:rFonts w:hint="eastAsia" w:ascii="宋体" w:hAnsi="宋体"/>
          <w:sz w:val="24"/>
        </w:rPr>
      </w:pPr>
      <w:r>
        <w:rPr>
          <w:rFonts w:hint="eastAsia" w:ascii="宋体" w:hAnsi="宋体"/>
          <w:sz w:val="24"/>
        </w:rPr>
        <w:t>2）派专人进行气温观测，做好记录并与气象部门保持联系，及时了解天气情况，防止大于、高温袭击，积极采取措施，现场布置好测温百叶箱。</w:t>
      </w:r>
    </w:p>
    <w:p>
      <w:pPr>
        <w:ind w:firstLine="480" w:firstLineChars="200"/>
        <w:rPr>
          <w:rFonts w:hint="eastAsia" w:ascii="宋体" w:hAnsi="宋体"/>
          <w:sz w:val="24"/>
        </w:rPr>
      </w:pPr>
      <w:r>
        <w:rPr>
          <w:rFonts w:hint="eastAsia" w:ascii="宋体" w:hAnsi="宋体"/>
          <w:sz w:val="24"/>
        </w:rPr>
        <w:t>2、材料要求</w:t>
      </w:r>
    </w:p>
    <w:p>
      <w:pPr>
        <w:ind w:firstLine="480" w:firstLineChars="200"/>
        <w:rPr>
          <w:rFonts w:hint="eastAsia" w:ascii="宋体" w:hAnsi="宋体"/>
          <w:sz w:val="24"/>
        </w:rPr>
      </w:pPr>
      <w:r>
        <w:rPr>
          <w:rFonts w:hint="eastAsia" w:ascii="宋体" w:hAnsi="宋体"/>
          <w:sz w:val="24"/>
        </w:rPr>
        <w:t>1）所需材料：雨衣、雨裤、雨鞋塑料布、编织袋及各分项工程所需材料。</w:t>
      </w:r>
    </w:p>
    <w:p>
      <w:pPr>
        <w:ind w:firstLine="480" w:firstLineChars="200"/>
        <w:rPr>
          <w:rFonts w:hint="eastAsia" w:ascii="宋体" w:hAnsi="宋体"/>
          <w:sz w:val="24"/>
        </w:rPr>
      </w:pPr>
      <w:r>
        <w:rPr>
          <w:rFonts w:hint="eastAsia" w:ascii="宋体" w:hAnsi="宋体"/>
          <w:sz w:val="24"/>
        </w:rPr>
        <w:t>2）原材料存放场地保持地面干燥，周围有排水措施。</w:t>
      </w:r>
    </w:p>
    <w:p>
      <w:pPr>
        <w:rPr>
          <w:rFonts w:hint="eastAsia" w:ascii="宋体" w:hAnsi="宋体"/>
          <w:sz w:val="24"/>
        </w:rPr>
      </w:pPr>
      <w:r>
        <w:rPr>
          <w:rFonts w:hint="eastAsia" w:ascii="宋体" w:hAnsi="宋体"/>
          <w:sz w:val="24"/>
        </w:rPr>
        <w:t>六、雨季高温季节施工主要措施</w:t>
      </w:r>
    </w:p>
    <w:p>
      <w:pPr>
        <w:ind w:firstLine="480" w:firstLineChars="200"/>
        <w:rPr>
          <w:rFonts w:hint="eastAsia" w:ascii="宋体" w:hAnsi="宋体"/>
          <w:sz w:val="24"/>
        </w:rPr>
      </w:pPr>
      <w:r>
        <w:rPr>
          <w:rFonts w:hint="eastAsia" w:ascii="宋体" w:hAnsi="宋体"/>
          <w:sz w:val="24"/>
        </w:rPr>
        <w:t>1、施工道路</w:t>
      </w:r>
    </w:p>
    <w:p>
      <w:pPr>
        <w:ind w:firstLine="480" w:firstLineChars="200"/>
        <w:rPr>
          <w:rFonts w:hint="eastAsia" w:ascii="宋体" w:hAnsi="宋体"/>
          <w:sz w:val="24"/>
        </w:rPr>
      </w:pPr>
      <w:r>
        <w:rPr>
          <w:rFonts w:hint="eastAsia" w:ascii="宋体" w:hAnsi="宋体"/>
          <w:sz w:val="24"/>
        </w:rPr>
        <w:t>为保持雨期道路的的正常使用，对路面坑洼处应加铺炉渣、砂砾石、石面子等材料，道路两侧应做好排水，低洼处增设涵管，尽快排除积水。</w:t>
      </w:r>
    </w:p>
    <w:p>
      <w:pPr>
        <w:ind w:firstLine="480" w:firstLineChars="200"/>
        <w:rPr>
          <w:rFonts w:hint="eastAsia" w:ascii="宋体" w:hAnsi="宋体"/>
          <w:sz w:val="24"/>
        </w:rPr>
      </w:pPr>
      <w:r>
        <w:rPr>
          <w:rFonts w:hint="eastAsia" w:ascii="宋体" w:hAnsi="宋体"/>
          <w:sz w:val="24"/>
        </w:rPr>
        <w:t>2、材料防护</w:t>
      </w:r>
    </w:p>
    <w:p>
      <w:pPr>
        <w:ind w:firstLine="480" w:firstLineChars="200"/>
        <w:rPr>
          <w:rFonts w:hint="eastAsia" w:ascii="宋体" w:hAnsi="宋体"/>
          <w:sz w:val="24"/>
        </w:rPr>
      </w:pPr>
      <w:r>
        <w:rPr>
          <w:rFonts w:hint="eastAsia" w:ascii="宋体" w:hAnsi="宋体"/>
          <w:sz w:val="24"/>
        </w:rPr>
        <w:t>1）水泥堆放在地势较高处，并设置水泥库，垛底应高出地面0.5m。坚持及时收、发的原则，不积压水泥，以防久存受潮。对散装水泥应设金属密封料仓，如无料仓时，水泥应放在地势高、防雨、防潮条件好的仓库内，底部铺设油毛毡，四周做好排水工作。</w:t>
      </w:r>
    </w:p>
    <w:p>
      <w:pPr>
        <w:ind w:firstLine="480" w:firstLineChars="200"/>
        <w:rPr>
          <w:rFonts w:hint="eastAsia" w:ascii="宋体" w:hAnsi="宋体"/>
          <w:sz w:val="24"/>
        </w:rPr>
      </w:pPr>
      <w:r>
        <w:rPr>
          <w:rFonts w:hint="eastAsia" w:ascii="宋体" w:hAnsi="宋体"/>
          <w:sz w:val="24"/>
        </w:rPr>
        <w:t>2）钢筋堆放场地要进行夯实，并高于现场地面，用垫木将钢筋架起，以免因雨水浸泡而锈蚀。</w:t>
      </w:r>
    </w:p>
    <w:p>
      <w:pPr>
        <w:ind w:firstLine="480" w:firstLineChars="200"/>
        <w:rPr>
          <w:rFonts w:hint="eastAsia" w:ascii="宋体" w:hAnsi="宋体"/>
          <w:sz w:val="24"/>
        </w:rPr>
      </w:pPr>
      <w:r>
        <w:rPr>
          <w:rFonts w:hint="eastAsia" w:ascii="宋体" w:hAnsi="宋体"/>
          <w:sz w:val="24"/>
        </w:rPr>
        <w:t>3、土方工程施工主要措施</w:t>
      </w:r>
    </w:p>
    <w:p>
      <w:pPr>
        <w:ind w:firstLine="480" w:firstLineChars="200"/>
        <w:rPr>
          <w:rFonts w:hint="eastAsia" w:ascii="宋体" w:hAnsi="宋体"/>
          <w:sz w:val="24"/>
        </w:rPr>
      </w:pPr>
      <w:r>
        <w:rPr>
          <w:rFonts w:hint="eastAsia" w:ascii="宋体" w:hAnsi="宋体"/>
          <w:sz w:val="24"/>
        </w:rPr>
        <w:t>1）土方开挖时要按规范要求放坡，注意边坡的加固，防止因下雨引起滑坡。</w:t>
      </w:r>
    </w:p>
    <w:p>
      <w:pPr>
        <w:ind w:firstLine="480" w:firstLineChars="200"/>
        <w:rPr>
          <w:rFonts w:hint="eastAsia" w:ascii="宋体" w:hAnsi="宋体"/>
          <w:sz w:val="24"/>
        </w:rPr>
      </w:pPr>
      <w:r>
        <w:rPr>
          <w:rFonts w:hint="eastAsia" w:ascii="宋体" w:hAnsi="宋体"/>
          <w:sz w:val="24"/>
        </w:rPr>
        <w:t>2）做好排水措施。基坑四周做好排水沟。</w:t>
      </w:r>
    </w:p>
    <w:p>
      <w:pPr>
        <w:ind w:firstLine="480" w:firstLineChars="200"/>
        <w:rPr>
          <w:rFonts w:hint="eastAsia" w:ascii="宋体" w:hAnsi="宋体"/>
          <w:sz w:val="24"/>
        </w:rPr>
      </w:pPr>
      <w:r>
        <w:rPr>
          <w:rFonts w:hint="eastAsia" w:ascii="宋体" w:hAnsi="宋体"/>
          <w:sz w:val="24"/>
        </w:rPr>
        <w:t>4、钢筋工程施工主要措施</w:t>
      </w:r>
    </w:p>
    <w:p>
      <w:pPr>
        <w:ind w:firstLine="480" w:firstLineChars="200"/>
        <w:rPr>
          <w:rFonts w:hint="eastAsia" w:ascii="宋体" w:hAnsi="宋体"/>
          <w:sz w:val="24"/>
        </w:rPr>
      </w:pPr>
      <w:r>
        <w:rPr>
          <w:rFonts w:hint="eastAsia" w:ascii="宋体" w:hAnsi="宋体"/>
          <w:sz w:val="24"/>
        </w:rPr>
        <w:t>1）钢筋堆放场地要进行夯实，并高于现场地面，用垫木将钢筋架起250mm，避免因雨水浸泡加工好的成品、半成品，雨天应遮盖，防止锈蚀，大风雷雨天气，施工层上钢筋工程应停止作业，防止雷电伤人。</w:t>
      </w:r>
    </w:p>
    <w:p>
      <w:pPr>
        <w:ind w:firstLine="480" w:firstLineChars="200"/>
        <w:rPr>
          <w:rFonts w:hint="eastAsia" w:ascii="宋体" w:hAnsi="宋体"/>
          <w:sz w:val="24"/>
        </w:rPr>
      </w:pPr>
      <w:r>
        <w:rPr>
          <w:rFonts w:hint="eastAsia" w:ascii="宋体" w:hAnsi="宋体"/>
          <w:sz w:val="24"/>
        </w:rPr>
        <w:t>2）钢筋焊接不得在雨天进行，防止焊缝或接头脆裂。</w:t>
      </w:r>
    </w:p>
    <w:p>
      <w:pPr>
        <w:ind w:firstLine="480" w:firstLineChars="200"/>
        <w:rPr>
          <w:rFonts w:hint="eastAsia" w:ascii="宋体" w:hAnsi="宋体"/>
          <w:sz w:val="24"/>
        </w:rPr>
      </w:pPr>
      <w:r>
        <w:rPr>
          <w:rFonts w:hint="eastAsia" w:ascii="宋体" w:hAnsi="宋体"/>
          <w:sz w:val="24"/>
        </w:rPr>
        <w:t>5、砼施工主要措施</w:t>
      </w:r>
    </w:p>
    <w:p>
      <w:pPr>
        <w:ind w:firstLine="480" w:firstLineChars="200"/>
        <w:rPr>
          <w:rFonts w:hint="eastAsia" w:ascii="宋体" w:hAnsi="宋体"/>
          <w:sz w:val="24"/>
        </w:rPr>
      </w:pPr>
      <w:r>
        <w:rPr>
          <w:rFonts w:hint="eastAsia" w:ascii="宋体" w:hAnsi="宋体"/>
          <w:sz w:val="24"/>
        </w:rPr>
        <w:t>1）现场搅拌砼的工程雨期施工要随时测定雨后砂石的含水率，及时调整配合比，使用预拌砼要与搅拌站签订技术合同，要求其雨后及时测定砂石的含水率，调整配合比，并做好记录。</w:t>
      </w:r>
    </w:p>
    <w:p>
      <w:pPr>
        <w:ind w:firstLine="480" w:firstLineChars="200"/>
        <w:rPr>
          <w:rFonts w:hint="eastAsia" w:ascii="宋体" w:hAnsi="宋体"/>
          <w:sz w:val="24"/>
        </w:rPr>
      </w:pPr>
      <w:r>
        <w:rPr>
          <w:rFonts w:hint="eastAsia" w:ascii="宋体" w:hAnsi="宋体"/>
          <w:sz w:val="24"/>
        </w:rPr>
        <w:t>2）浇筑砼遇雨时已入模的砼必须继续振捣，浇筑完毕加以覆盖后，方能停工。</w:t>
      </w:r>
    </w:p>
    <w:p>
      <w:pPr>
        <w:ind w:firstLine="480" w:firstLineChars="200"/>
        <w:rPr>
          <w:rFonts w:hint="eastAsia" w:ascii="宋体" w:hAnsi="宋体"/>
          <w:sz w:val="24"/>
        </w:rPr>
      </w:pPr>
      <w:r>
        <w:rPr>
          <w:rFonts w:hint="eastAsia" w:ascii="宋体" w:hAnsi="宋体"/>
          <w:sz w:val="24"/>
        </w:rPr>
        <w:t>3）如砼表面已受冲刷，雨后砼已超过终凝时，应按施工缝处理，对于必须保证连续施工，不允许出现施工缝的工程，应采取一定的防雨措施，保证施工的连续性。</w:t>
      </w:r>
    </w:p>
    <w:p>
      <w:pPr>
        <w:ind w:right="-1052" w:rightChars="-501" w:firstLine="480" w:firstLineChars="200"/>
        <w:rPr>
          <w:rFonts w:hint="eastAsia" w:ascii="宋体" w:hAnsi="宋体"/>
          <w:sz w:val="24"/>
        </w:rPr>
      </w:pPr>
      <w:r>
        <w:rPr>
          <w:rFonts w:hint="eastAsia" w:ascii="宋体" w:hAnsi="宋体"/>
          <w:sz w:val="24"/>
        </w:rPr>
        <w:t>4）高温浇筑砼时要及时做好收浆工作，并比平时安排多一些的收浆人员，避免砼硬化过快而来不急收浆。收浆完成后及时覆盖草袋并浇水养护，养护时间不低于7天。柱梁在拆模后及时喷刷养护液养护。</w:t>
      </w:r>
    </w:p>
    <w:p>
      <w:pPr>
        <w:ind w:firstLine="480" w:firstLineChars="200"/>
        <w:rPr>
          <w:rFonts w:hint="eastAsia" w:ascii="宋体" w:hAnsi="宋体"/>
          <w:sz w:val="24"/>
        </w:rPr>
      </w:pPr>
      <w:r>
        <w:rPr>
          <w:rFonts w:hint="eastAsia" w:ascii="宋体" w:hAnsi="宋体"/>
          <w:sz w:val="24"/>
        </w:rPr>
        <w:t>6、砌筑工程施工主要措施</w:t>
      </w:r>
    </w:p>
    <w:p>
      <w:pPr>
        <w:ind w:firstLine="480" w:firstLineChars="200"/>
        <w:rPr>
          <w:rFonts w:hint="eastAsia" w:ascii="宋体" w:hAnsi="宋体"/>
          <w:sz w:val="24"/>
        </w:rPr>
      </w:pPr>
      <w:r>
        <w:rPr>
          <w:rFonts w:hint="eastAsia" w:ascii="宋体" w:hAnsi="宋体"/>
          <w:sz w:val="24"/>
        </w:rPr>
        <w:t>1）雨期用砖不宜再洒水湿润，砌筑时湿度较大的砌块不可上墙，砌筑高度不可超过1m。</w:t>
      </w:r>
    </w:p>
    <w:p>
      <w:pPr>
        <w:ind w:firstLine="480" w:firstLineChars="200"/>
        <w:rPr>
          <w:rFonts w:hint="eastAsia" w:ascii="宋体" w:hAnsi="宋体"/>
          <w:sz w:val="24"/>
        </w:rPr>
      </w:pPr>
      <w:r>
        <w:rPr>
          <w:rFonts w:hint="eastAsia" w:ascii="宋体" w:hAnsi="宋体"/>
          <w:sz w:val="24"/>
        </w:rPr>
        <w:t>2）砌体工程如遇大雨必须停工，受雨水冲刷后的墙体，应反砌最上面的两皮砖。</w:t>
      </w:r>
    </w:p>
    <w:p>
      <w:pPr>
        <w:ind w:firstLine="480" w:firstLineChars="200"/>
        <w:rPr>
          <w:rFonts w:hint="eastAsia" w:ascii="宋体" w:hAnsi="宋体"/>
          <w:sz w:val="24"/>
        </w:rPr>
      </w:pPr>
      <w:r>
        <w:rPr>
          <w:rFonts w:hint="eastAsia" w:ascii="宋体" w:hAnsi="宋体"/>
          <w:sz w:val="24"/>
        </w:rPr>
        <w:t>3)砌体施工时纵横墙最好同时砌，雨后要及时检查墙体的质量。</w:t>
      </w:r>
    </w:p>
    <w:p>
      <w:pPr>
        <w:ind w:firstLine="480" w:firstLineChars="200"/>
        <w:rPr>
          <w:rFonts w:hint="eastAsia" w:ascii="宋体" w:hAnsi="宋体"/>
          <w:sz w:val="24"/>
        </w:rPr>
      </w:pPr>
      <w:r>
        <w:rPr>
          <w:rFonts w:hint="eastAsia" w:ascii="宋体" w:hAnsi="宋体"/>
          <w:sz w:val="24"/>
        </w:rPr>
        <w:t>4）高温季节砌筑墙时对砌块得浇水浸湿，避免砌块干燥影响质量。</w:t>
      </w:r>
    </w:p>
    <w:p>
      <w:pPr>
        <w:rPr>
          <w:rFonts w:hint="eastAsia" w:ascii="宋体" w:hAnsi="宋体"/>
          <w:sz w:val="24"/>
        </w:rPr>
      </w:pPr>
      <w:r>
        <w:rPr>
          <w:rFonts w:hint="eastAsia" w:ascii="宋体" w:hAnsi="宋体"/>
          <w:sz w:val="24"/>
        </w:rPr>
        <w:t>七、雨季高温季节施工安全措施</w:t>
      </w:r>
    </w:p>
    <w:p>
      <w:pPr>
        <w:ind w:firstLine="480" w:firstLineChars="200"/>
        <w:rPr>
          <w:rFonts w:hint="eastAsia" w:ascii="宋体" w:hAnsi="宋体"/>
          <w:sz w:val="24"/>
        </w:rPr>
      </w:pPr>
      <w:r>
        <w:rPr>
          <w:rFonts w:hint="eastAsia" w:ascii="宋体" w:hAnsi="宋体"/>
          <w:sz w:val="24"/>
        </w:rPr>
        <w:t>1）项目部后勤部门要保障操作人员的防暑、防雨、降温等劳保产品，工地要随时保证用水供应。</w:t>
      </w:r>
    </w:p>
    <w:p>
      <w:pPr>
        <w:ind w:firstLine="480" w:firstLineChars="200"/>
        <w:rPr>
          <w:rFonts w:hint="eastAsia" w:ascii="宋体" w:hAnsi="宋体"/>
          <w:sz w:val="24"/>
        </w:rPr>
      </w:pPr>
      <w:r>
        <w:rPr>
          <w:rFonts w:hint="eastAsia" w:ascii="宋体" w:hAnsi="宋体"/>
          <w:sz w:val="24"/>
        </w:rPr>
        <w:t>2）加强建筑物周边的安全维护，工地内行走路线要做标记和维护畅通、水沟、坑口等要加强围栏。</w:t>
      </w:r>
    </w:p>
    <w:p>
      <w:pPr>
        <w:ind w:firstLine="480" w:firstLineChars="200"/>
        <w:rPr>
          <w:rFonts w:hint="eastAsia" w:ascii="宋体" w:hAnsi="宋体"/>
          <w:sz w:val="24"/>
        </w:rPr>
      </w:pPr>
      <w:r>
        <w:rPr>
          <w:rFonts w:hint="eastAsia" w:ascii="宋体" w:hAnsi="宋体"/>
          <w:sz w:val="24"/>
        </w:rPr>
        <w:t>3）高空作业衣着要轻便，禁止穿硬底鞋和带钉易滑鞋上班。</w:t>
      </w:r>
    </w:p>
    <w:p>
      <w:pPr>
        <w:ind w:firstLine="480" w:firstLineChars="200"/>
        <w:rPr>
          <w:rFonts w:hint="eastAsia" w:ascii="宋体" w:hAnsi="宋体"/>
          <w:sz w:val="24"/>
        </w:rPr>
      </w:pPr>
      <w:r>
        <w:rPr>
          <w:rFonts w:hint="eastAsia" w:ascii="宋体" w:hAnsi="宋体"/>
          <w:sz w:val="24"/>
        </w:rPr>
        <w:t>4）施工现场脚手架、防护措施、安全标志和警示牌，不得擅自拆动，须拆动应经施工负责人同意，并由专业人员加固后拆动，脚手板不得搭设在门窗、暖气片、洗脸池等非承重物上。阳台走廊部位抹灰，外侧必须挂安全网，严禁踩踏脚手架的护身栏和阳台板进行作业。</w:t>
      </w:r>
    </w:p>
    <w:p>
      <w:pPr>
        <w:ind w:firstLine="480" w:firstLineChars="200"/>
        <w:rPr>
          <w:rFonts w:hint="eastAsia" w:ascii="宋体" w:hAnsi="宋体"/>
          <w:sz w:val="24"/>
        </w:rPr>
      </w:pPr>
      <w:r>
        <w:rPr>
          <w:rFonts w:hint="eastAsia" w:ascii="宋体" w:hAnsi="宋体"/>
          <w:sz w:val="24"/>
        </w:rPr>
        <w:t>5）工人宿舍要加强管理，项目部统一安排提供降温设施，工人不能私接降温设施。</w:t>
      </w:r>
    </w:p>
    <w:p>
      <w:pPr>
        <w:ind w:firstLine="480" w:firstLineChars="200"/>
        <w:rPr>
          <w:rFonts w:hint="eastAsia" w:ascii="宋体" w:hAnsi="宋体"/>
          <w:sz w:val="24"/>
        </w:rPr>
      </w:pPr>
      <w:r>
        <w:rPr>
          <w:rFonts w:hint="eastAsia" w:ascii="宋体" w:hAnsi="宋体"/>
          <w:sz w:val="24"/>
        </w:rPr>
        <w:t>6）加强安全教育工作，每天上班前要做好各施工班组的安全技术交底。</w:t>
      </w:r>
    </w:p>
    <w:p>
      <w:pPr>
        <w:ind w:firstLine="480" w:firstLineChars="200"/>
        <w:rPr>
          <w:rFonts w:hint="eastAsia" w:ascii="宋体" w:hAnsi="宋体"/>
          <w:sz w:val="24"/>
        </w:rPr>
      </w:pPr>
      <w:r>
        <w:rPr>
          <w:rFonts w:hint="eastAsia" w:ascii="宋体" w:hAnsi="宋体"/>
          <w:sz w:val="24"/>
        </w:rPr>
        <w:t>7）项目部安全员、施工管理员要勤于上工地检查，随时检查工地内各个施工部位和环节，发现有安全隐患的立即加以整改。</w:t>
      </w:r>
    </w:p>
    <w:p>
      <w:pPr>
        <w:ind w:firstLine="480" w:firstLineChars="200"/>
        <w:rPr>
          <w:rFonts w:hint="eastAsia" w:ascii="宋体" w:hAnsi="宋体"/>
          <w:sz w:val="24"/>
        </w:rPr>
      </w:pPr>
      <w:r>
        <w:rPr>
          <w:rFonts w:hint="eastAsia" w:ascii="宋体" w:hAnsi="宋体"/>
          <w:sz w:val="24"/>
        </w:rPr>
        <w:t>8)夏天雨天多，加强对工地内各种用电设施的管理和维护，加强漏电保护措施。</w:t>
      </w:r>
    </w:p>
    <w:p>
      <w:pPr>
        <w:rPr>
          <w:rFonts w:hint="eastAsia" w:ascii="宋体" w:hAnsi="宋体"/>
          <w:sz w:val="24"/>
        </w:rPr>
      </w:pPr>
    </w:p>
    <w:p>
      <w:pPr>
        <w:pStyle w:val="3"/>
        <w:jc w:val="center"/>
        <w:rPr>
          <w:rFonts w:hint="eastAsia"/>
          <w:sz w:val="32"/>
          <w:szCs w:val="32"/>
        </w:rPr>
      </w:pPr>
      <w:bookmarkStart w:id="566" w:name="_Toc22371"/>
      <w:r>
        <w:rPr>
          <w:rFonts w:hint="eastAsia"/>
          <w:sz w:val="32"/>
          <w:szCs w:val="32"/>
        </w:rPr>
        <w:t>第十三章  环境保护管理体系及措施</w:t>
      </w:r>
      <w:bookmarkEnd w:id="552"/>
      <w:bookmarkEnd w:id="553"/>
      <w:bookmarkEnd w:id="566"/>
    </w:p>
    <w:p>
      <w:pPr>
        <w:ind w:firstLine="480"/>
        <w:rPr>
          <w:rFonts w:hint="eastAsia"/>
          <w:sz w:val="24"/>
        </w:rPr>
      </w:pPr>
      <w:r>
        <w:rPr>
          <w:rFonts w:hint="eastAsia"/>
          <w:sz w:val="24"/>
        </w:rPr>
        <w:t>为保证施工期间，施工现场的安全管理、文明施工全面展开，保障施工生产顺利进行，同时保护和维护好施工现场及周边生态环境和生活环境，施工现场周围企事业单位秩序、交通状况不受较大的影响，实现工程项目和谐建设的目标。</w:t>
      </w:r>
    </w:p>
    <w:p>
      <w:pPr>
        <w:rPr>
          <w:rFonts w:hint="eastAsia"/>
          <w:sz w:val="24"/>
        </w:rPr>
      </w:pPr>
      <w:bookmarkStart w:id="567" w:name="_Toc2671"/>
      <w:bookmarkStart w:id="568" w:name="_Toc11260"/>
      <w:r>
        <w:rPr>
          <w:rFonts w:hint="eastAsia"/>
          <w:sz w:val="24"/>
        </w:rPr>
        <w:t>一、施工现场环保目标</w:t>
      </w:r>
      <w:bookmarkEnd w:id="567"/>
      <w:bookmarkEnd w:id="568"/>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noWrap w:val="0"/>
            <w:vAlign w:val="top"/>
          </w:tcPr>
          <w:p>
            <w:pPr>
              <w:pStyle w:val="162"/>
              <w:spacing w:line="240" w:lineRule="auto"/>
              <w:rPr>
                <w:rFonts w:hint="eastAsia"/>
                <w:lang w:val="en-US" w:eastAsia="zh-CN"/>
              </w:rPr>
            </w:pPr>
            <w:r>
              <w:rPr>
                <w:rFonts w:hint="eastAsia"/>
                <w:lang w:val="en-US" w:eastAsia="zh-CN"/>
              </w:rPr>
              <w:t>招标文件要求目标</w:t>
            </w:r>
          </w:p>
        </w:tc>
        <w:tc>
          <w:tcPr>
            <w:tcW w:w="6958" w:type="dxa"/>
            <w:noWrap w:val="0"/>
            <w:vAlign w:val="center"/>
          </w:tcPr>
          <w:p>
            <w:pPr>
              <w:pStyle w:val="162"/>
              <w:rPr>
                <w:rFonts w:hint="eastAsia"/>
                <w:lang w:val="en-US" w:eastAsia="zh-CN"/>
              </w:rPr>
            </w:pPr>
            <w:r>
              <w:rPr>
                <w:rFonts w:hint="eastAsia"/>
                <w:lang w:val="en-US" w:eastAsia="zh-CN"/>
              </w:rPr>
              <w:t>我方承诺目标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noWrap w:val="0"/>
            <w:vAlign w:val="center"/>
          </w:tcPr>
          <w:p>
            <w:pPr>
              <w:pStyle w:val="162"/>
              <w:rPr>
                <w:rFonts w:hint="eastAsia"/>
                <w:lang w:val="en-US" w:eastAsia="zh-CN"/>
              </w:rPr>
            </w:pPr>
            <w:r>
              <w:rPr>
                <w:rFonts w:hint="eastAsia"/>
                <w:lang w:val="en-US" w:eastAsia="zh-CN"/>
              </w:rPr>
              <w:t>无</w:t>
            </w:r>
          </w:p>
        </w:tc>
        <w:tc>
          <w:tcPr>
            <w:tcW w:w="6958" w:type="dxa"/>
            <w:noWrap w:val="0"/>
            <w:vAlign w:val="top"/>
          </w:tcPr>
          <w:p>
            <w:pPr>
              <w:ind w:firstLine="482"/>
              <w:rPr>
                <w:rFonts w:hint="eastAsia"/>
                <w:sz w:val="24"/>
              </w:rPr>
            </w:pPr>
            <w:r>
              <w:rPr>
                <w:rFonts w:hint="eastAsia"/>
                <w:sz w:val="24"/>
              </w:rPr>
              <w:t>创建绿色节能工程，营造和谐施工环境；</w:t>
            </w:r>
          </w:p>
          <w:p>
            <w:pPr>
              <w:ind w:firstLine="482"/>
              <w:rPr>
                <w:rFonts w:hint="eastAsia"/>
                <w:sz w:val="24"/>
              </w:rPr>
            </w:pPr>
            <w:r>
              <w:rPr>
                <w:rFonts w:hint="eastAsia"/>
                <w:sz w:val="24"/>
              </w:rPr>
              <w:t>噪音排放达标：昼间＜70dB，夜间＜50dB；</w:t>
            </w:r>
          </w:p>
          <w:p>
            <w:pPr>
              <w:ind w:firstLine="482"/>
              <w:rPr>
                <w:rFonts w:hint="eastAsia"/>
                <w:sz w:val="24"/>
              </w:rPr>
            </w:pPr>
            <w:r>
              <w:rPr>
                <w:rFonts w:hint="eastAsia"/>
                <w:sz w:val="24"/>
              </w:rPr>
              <w:t>防大气污染达标：施工现场扬尘排放符合国家二级排放标准；</w:t>
            </w:r>
          </w:p>
          <w:p>
            <w:pPr>
              <w:ind w:firstLine="482"/>
              <w:rPr>
                <w:rFonts w:hint="eastAsia"/>
                <w:sz w:val="24"/>
              </w:rPr>
            </w:pPr>
            <w:r>
              <w:rPr>
                <w:rFonts w:hint="eastAsia"/>
                <w:sz w:val="24"/>
              </w:rPr>
              <w:t>生活及生产污水达标：污水排放符合国家及天津的相关规定；</w:t>
            </w:r>
          </w:p>
          <w:p>
            <w:pPr>
              <w:ind w:firstLine="482"/>
              <w:rPr>
                <w:rFonts w:hint="eastAsia"/>
              </w:rPr>
            </w:pPr>
            <w:r>
              <w:rPr>
                <w:rFonts w:hint="eastAsia"/>
                <w:sz w:val="24"/>
              </w:rPr>
              <w:t>施工垃圾分类处理，尽量回收利用。</w:t>
            </w:r>
          </w:p>
        </w:tc>
      </w:tr>
    </w:tbl>
    <w:p>
      <w:pPr>
        <w:rPr>
          <w:rFonts w:hint="eastAsia"/>
          <w:sz w:val="24"/>
        </w:rPr>
      </w:pPr>
      <w:bookmarkStart w:id="569" w:name="_Toc1383"/>
      <w:bookmarkStart w:id="570" w:name="_Toc23525"/>
      <w:r>
        <w:rPr>
          <w:rFonts w:hint="eastAsia"/>
          <w:sz w:val="24"/>
        </w:rPr>
        <w:t>二、现场环保管理机构</w:t>
      </w:r>
      <w:bookmarkEnd w:id="569"/>
      <w:bookmarkEnd w:id="570"/>
    </w:p>
    <w:p>
      <w:pPr>
        <w:ind w:firstLine="480"/>
        <w:rPr>
          <w:rFonts w:hint="eastAsia" w:ascii="Cambria" w:hAnsi="Cambria"/>
          <w:bCs/>
          <w:sz w:val="24"/>
        </w:rPr>
      </w:pPr>
      <w:r>
        <w:rPr>
          <w:rFonts w:hint="eastAsia" w:ascii="Cambria" w:hAnsi="Cambria"/>
          <w:bCs/>
          <w:sz w:val="24"/>
        </w:rPr>
        <w:t>建立现场环保及维护管理领导小组</w:t>
      </w:r>
    </w:p>
    <w:p>
      <w:pPr>
        <w:ind w:firstLine="480"/>
        <w:rPr>
          <w:rFonts w:hint="eastAsia" w:ascii="Cambria" w:hAnsi="Cambria"/>
          <w:bCs/>
          <w:sz w:val="24"/>
        </w:rPr>
      </w:pPr>
      <w:r>
        <w:rPr>
          <w:rFonts w:hint="eastAsia" w:ascii="Cambria" w:hAnsi="Cambria"/>
          <w:bCs/>
          <w:sz w:val="24"/>
        </w:rPr>
        <w:t>组长：项目经理</w:t>
      </w:r>
    </w:p>
    <w:p>
      <w:pPr>
        <w:ind w:firstLine="480"/>
        <w:rPr>
          <w:rFonts w:hint="eastAsia" w:ascii="Cambria" w:hAnsi="Cambria"/>
          <w:bCs/>
          <w:sz w:val="24"/>
        </w:rPr>
      </w:pPr>
      <w:r>
        <w:rPr>
          <w:rFonts w:hint="eastAsia" w:ascii="Cambria" w:hAnsi="Cambria"/>
          <w:bCs/>
          <w:sz w:val="24"/>
        </w:rPr>
        <w:t>副组长：工程经理、项目总工</w:t>
      </w:r>
    </w:p>
    <w:p>
      <w:pPr>
        <w:ind w:firstLine="480"/>
        <w:rPr>
          <w:rFonts w:hint="eastAsia" w:ascii="Cambria" w:hAnsi="Cambria"/>
          <w:bCs/>
          <w:sz w:val="24"/>
        </w:rPr>
      </w:pPr>
      <w:r>
        <w:rPr>
          <w:rFonts w:hint="eastAsia" w:ascii="Cambria" w:hAnsi="Cambria"/>
          <w:bCs/>
          <w:sz w:val="24"/>
        </w:rPr>
        <w:t>组员：工程、技术室全体成员以及各专业施工员、各劳务队负责人</w:t>
      </w:r>
    </w:p>
    <w:p>
      <w:pPr>
        <w:ind w:firstLine="480"/>
        <w:rPr>
          <w:rFonts w:hint="eastAsia" w:ascii="Cambria" w:hAnsi="Cambria"/>
          <w:bCs/>
          <w:sz w:val="24"/>
        </w:rPr>
      </w:pPr>
      <w:r>
        <w:rPr>
          <w:rFonts w:hint="eastAsia" w:ascii="Cambria" w:hAnsi="Cambria"/>
          <w:bCs/>
          <w:sz w:val="24"/>
        </w:rPr>
        <w:t>管理机构设置如下：</w:t>
      </w:r>
    </w:p>
    <w:p>
      <w:pPr>
        <w:pStyle w:val="162"/>
        <w:rPr>
          <w:rFonts w:hint="eastAsia"/>
        </w:rPr>
      </w:pPr>
      <w:r>
        <w:drawing>
          <wp:inline distT="0" distB="0" distL="114300" distR="114300">
            <wp:extent cx="5536565" cy="3637280"/>
            <wp:effectExtent l="0" t="0" r="6985" b="1270"/>
            <wp:docPr id="177" name="图片 106" descr="现场环保及维护管理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06" descr="现场环保及维护管理机构"/>
                    <pic:cNvPicPr>
                      <a:picLocks noChangeAspect="1"/>
                    </pic:cNvPicPr>
                  </pic:nvPicPr>
                  <pic:blipFill>
                    <a:blip r:embed="rId11"/>
                    <a:stretch>
                      <a:fillRect/>
                    </a:stretch>
                  </pic:blipFill>
                  <pic:spPr>
                    <a:xfrm>
                      <a:off x="0" y="0"/>
                      <a:ext cx="5536565" cy="3637280"/>
                    </a:xfrm>
                    <a:prstGeom prst="rect">
                      <a:avLst/>
                    </a:prstGeom>
                    <a:noFill/>
                    <a:ln>
                      <a:noFill/>
                    </a:ln>
                  </pic:spPr>
                </pic:pic>
              </a:graphicData>
            </a:graphic>
          </wp:inline>
        </w:drawing>
      </w:r>
    </w:p>
    <w:p>
      <w:pPr>
        <w:pStyle w:val="162"/>
        <w:spacing w:line="240" w:lineRule="auto"/>
        <w:rPr>
          <w:rFonts w:hint="eastAsia"/>
        </w:rPr>
      </w:pPr>
      <w:r>
        <w:rPr>
          <w:rFonts w:hint="eastAsia"/>
        </w:rPr>
        <w:t>现场环保及维护管理体系</w:t>
      </w:r>
    </w:p>
    <w:p>
      <w:pPr>
        <w:rPr>
          <w:rFonts w:hint="eastAsia"/>
          <w:sz w:val="24"/>
        </w:rPr>
      </w:pPr>
      <w:bookmarkStart w:id="571" w:name="_Toc7750"/>
      <w:bookmarkStart w:id="572" w:name="_Toc1559"/>
      <w:r>
        <w:rPr>
          <w:rFonts w:hint="eastAsia"/>
          <w:sz w:val="24"/>
        </w:rPr>
        <w:t>三、现场环保管理职责</w:t>
      </w:r>
      <w:bookmarkEnd w:id="571"/>
      <w:bookmarkEnd w:id="572"/>
    </w:p>
    <w:p>
      <w:pPr>
        <w:ind w:firstLine="480"/>
        <w:rPr>
          <w:rFonts w:hint="eastAsia"/>
          <w:sz w:val="24"/>
        </w:rPr>
      </w:pPr>
      <w:r>
        <w:rPr>
          <w:rFonts w:hint="eastAsia"/>
          <w:sz w:val="24"/>
        </w:rPr>
        <w:t>1、项目经理对项目部环境管理体系的运行工作全面负责。</w:t>
      </w:r>
    </w:p>
    <w:p>
      <w:pPr>
        <w:ind w:firstLine="480"/>
        <w:rPr>
          <w:rFonts w:hint="eastAsia"/>
          <w:sz w:val="24"/>
        </w:rPr>
      </w:pPr>
      <w:r>
        <w:rPr>
          <w:rFonts w:hint="eastAsia"/>
          <w:sz w:val="24"/>
        </w:rPr>
        <w:t>2、项目总工负责根据项目部的具体情况制定相应的环保及维护管理方案和措施。</w:t>
      </w:r>
    </w:p>
    <w:p>
      <w:pPr>
        <w:ind w:firstLine="480"/>
        <w:rPr>
          <w:rFonts w:hint="eastAsia"/>
          <w:sz w:val="24"/>
        </w:rPr>
      </w:pPr>
      <w:r>
        <w:rPr>
          <w:rFonts w:hint="eastAsia"/>
          <w:sz w:val="24"/>
        </w:rPr>
        <w:t>3、工程经理具体负责项目部环境管理方案和措施的落实工作。</w:t>
      </w:r>
    </w:p>
    <w:p>
      <w:pPr>
        <w:ind w:firstLine="480"/>
        <w:rPr>
          <w:rFonts w:hint="eastAsia"/>
          <w:sz w:val="24"/>
        </w:rPr>
      </w:pPr>
      <w:r>
        <w:rPr>
          <w:rFonts w:hint="eastAsia"/>
          <w:sz w:val="24"/>
        </w:rPr>
        <w:t>4、工程、技术室是负责项目部实施环境管理的主管部门。</w:t>
      </w:r>
    </w:p>
    <w:p>
      <w:pPr>
        <w:ind w:firstLine="480"/>
        <w:rPr>
          <w:rFonts w:hint="eastAsia"/>
          <w:sz w:val="24"/>
        </w:rPr>
      </w:pPr>
      <w:r>
        <w:rPr>
          <w:rFonts w:hint="eastAsia"/>
          <w:sz w:val="24"/>
        </w:rPr>
        <w:t>5、各施工作业队是负责实施相应环保和维护措施的主要劳动人员，由各专业施工员及劳务队负责人进行日常监督、指导。</w:t>
      </w:r>
    </w:p>
    <w:p>
      <w:pPr>
        <w:rPr>
          <w:rFonts w:hint="eastAsia"/>
          <w:sz w:val="24"/>
        </w:rPr>
      </w:pPr>
      <w:bookmarkStart w:id="573" w:name="_Toc32344"/>
      <w:bookmarkStart w:id="574" w:name="_Toc8309"/>
      <w:r>
        <w:rPr>
          <w:rFonts w:hint="eastAsia"/>
          <w:sz w:val="24"/>
        </w:rPr>
        <w:t>四、现场环保管理制度</w:t>
      </w:r>
      <w:bookmarkEnd w:id="573"/>
      <w:bookmarkEnd w:id="574"/>
    </w:p>
    <w:p>
      <w:pPr>
        <w:ind w:firstLine="480"/>
        <w:rPr>
          <w:rFonts w:hint="eastAsia"/>
          <w:sz w:val="24"/>
        </w:rPr>
      </w:pPr>
      <w:r>
        <w:rPr>
          <w:rFonts w:hint="eastAsia"/>
          <w:sz w:val="24"/>
        </w:rPr>
        <w:t>1、严格执行环境保护法</w:t>
      </w:r>
      <w:r>
        <w:rPr>
          <w:sz w:val="24"/>
        </w:rPr>
        <w:t>,</w:t>
      </w:r>
      <w:r>
        <w:rPr>
          <w:rFonts w:hint="eastAsia"/>
          <w:sz w:val="24"/>
        </w:rPr>
        <w:t>采取切实措施防止环境污染。</w:t>
      </w:r>
    </w:p>
    <w:p>
      <w:pPr>
        <w:ind w:firstLine="480"/>
        <w:rPr>
          <w:rFonts w:hint="eastAsia"/>
          <w:sz w:val="24"/>
        </w:rPr>
      </w:pPr>
      <w:r>
        <w:rPr>
          <w:rFonts w:hint="eastAsia"/>
          <w:sz w:val="24"/>
        </w:rPr>
        <w:t>2、要妥善处理生产、生活污水，未经处理不得直接排入城市排水设施和河流。</w:t>
      </w:r>
    </w:p>
    <w:p>
      <w:pPr>
        <w:ind w:firstLine="480"/>
        <w:rPr>
          <w:rFonts w:hint="eastAsia"/>
          <w:sz w:val="24"/>
        </w:rPr>
      </w:pPr>
      <w:r>
        <w:rPr>
          <w:rFonts w:hint="eastAsia"/>
          <w:sz w:val="24"/>
        </w:rPr>
        <w:t>3、除设有符合规定的装置外，不得在施工中熔融沥青或者焚烧油毡、油漆及其他会产生有烟尘和恶臭味等污染气体的物品。</w:t>
      </w:r>
    </w:p>
    <w:p>
      <w:pPr>
        <w:ind w:firstLine="480"/>
        <w:rPr>
          <w:rFonts w:hint="eastAsia"/>
          <w:sz w:val="24"/>
        </w:rPr>
      </w:pPr>
      <w:r>
        <w:rPr>
          <w:rFonts w:hint="eastAsia"/>
          <w:sz w:val="24"/>
        </w:rPr>
        <w:t>4、采取有效措施控制施工过程中的扬尘，使用密封式的圆筒或采取其他措施处理高空废弃物，对现场堆放的砂石料进行覆盖储存，同时对现场裸露场区进行绿化。</w:t>
      </w:r>
    </w:p>
    <w:p>
      <w:pPr>
        <w:ind w:firstLine="480"/>
        <w:rPr>
          <w:sz w:val="24"/>
        </w:rPr>
      </w:pPr>
      <w:r>
        <w:rPr>
          <w:rFonts w:hint="eastAsia"/>
          <w:sz w:val="24"/>
        </w:rPr>
        <w:t>5、对生产噪音、震动的机械设施，应采取有效措施减轻噪声扰民，必须夜间施工时，应到当地环保部门办理有关手续。</w:t>
      </w:r>
    </w:p>
    <w:p>
      <w:pPr>
        <w:rPr>
          <w:rFonts w:hint="eastAsia"/>
          <w:sz w:val="24"/>
        </w:rPr>
      </w:pPr>
      <w:bookmarkStart w:id="575" w:name="_Toc4300"/>
      <w:bookmarkStart w:id="576" w:name="_Toc16117"/>
      <w:r>
        <w:rPr>
          <w:rFonts w:hint="eastAsia"/>
          <w:sz w:val="24"/>
        </w:rPr>
        <w:t>五、现场环保管理流程</w:t>
      </w:r>
      <w:bookmarkEnd w:id="575"/>
      <w:bookmarkEnd w:id="576"/>
    </w:p>
    <w:p>
      <w:pPr>
        <w:ind w:firstLine="480"/>
        <w:rPr>
          <w:sz w:val="24"/>
        </w:rPr>
      </w:pPr>
      <w:r>
        <w:rPr>
          <w:rFonts w:hint="eastAsia"/>
          <w:sz w:val="24"/>
        </w:rPr>
        <w:t>在工程开工初期，项目经理部将对工程的环境因素进行识别、评价，并依据识别、评价的结果，以及适用的法律法规、标准规范和其他要求，对其控制措施进行策划，编制项目</w:t>
      </w:r>
      <w:r>
        <w:rPr>
          <w:sz w:val="24"/>
        </w:rPr>
        <w:t>“</w:t>
      </w:r>
      <w:r>
        <w:rPr>
          <w:rFonts w:hint="eastAsia"/>
          <w:sz w:val="24"/>
        </w:rPr>
        <w:t>环境管理规划</w:t>
      </w:r>
      <w:r>
        <w:rPr>
          <w:sz w:val="24"/>
        </w:rPr>
        <w:t>”</w:t>
      </w:r>
      <w:r>
        <w:rPr>
          <w:rFonts w:hint="eastAsia"/>
          <w:sz w:val="24"/>
        </w:rPr>
        <w:t>，对本工程的重大环境因素进行控制。</w:t>
      </w:r>
      <w:r>
        <w:rPr>
          <w:sz w:val="24"/>
        </w:rPr>
        <w:t>“</w:t>
      </w:r>
      <w:r>
        <w:rPr>
          <w:rFonts w:hint="eastAsia"/>
          <w:sz w:val="24"/>
        </w:rPr>
        <w:t>环境管理规划</w:t>
      </w:r>
      <w:r>
        <w:rPr>
          <w:sz w:val="24"/>
        </w:rPr>
        <w:t>”</w:t>
      </w:r>
      <w:r>
        <w:rPr>
          <w:rFonts w:hint="eastAsia"/>
          <w:sz w:val="24"/>
        </w:rPr>
        <w:t>实施过程中，公司总部定期对项目的环境绩效进行测量和监测，项目经理部负责对施工现场造成环境不良影响的隐患进行分析，采取整改或纠正、预防措施，确保本项目环境管理目标的实现。</w:t>
      </w:r>
    </w:p>
    <w:p>
      <w:pPr>
        <w:pStyle w:val="162"/>
        <w:rPr>
          <w:rFonts w:hint="eastAsia"/>
        </w:rPr>
      </w:pPr>
      <w:r>
        <w:drawing>
          <wp:inline distT="0" distB="0" distL="114300" distR="114300">
            <wp:extent cx="4550410" cy="4832985"/>
            <wp:effectExtent l="0" t="0" r="2540" b="5715"/>
            <wp:docPr id="178" name="图片 107" descr="环保及维护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07" descr="环保及维护流程"/>
                    <pic:cNvPicPr>
                      <a:picLocks noChangeAspect="1"/>
                    </pic:cNvPicPr>
                  </pic:nvPicPr>
                  <pic:blipFill>
                    <a:blip r:embed="rId12"/>
                    <a:stretch>
                      <a:fillRect/>
                    </a:stretch>
                  </pic:blipFill>
                  <pic:spPr>
                    <a:xfrm>
                      <a:off x="0" y="0"/>
                      <a:ext cx="4550410" cy="4832985"/>
                    </a:xfrm>
                    <a:prstGeom prst="rect">
                      <a:avLst/>
                    </a:prstGeom>
                    <a:noFill/>
                    <a:ln>
                      <a:noFill/>
                    </a:ln>
                  </pic:spPr>
                </pic:pic>
              </a:graphicData>
            </a:graphic>
          </wp:inline>
        </w:drawing>
      </w:r>
    </w:p>
    <w:p>
      <w:pPr>
        <w:pStyle w:val="162"/>
        <w:rPr>
          <w:rFonts w:hint="eastAsia"/>
        </w:rPr>
      </w:pPr>
      <w:r>
        <w:rPr>
          <w:rFonts w:hint="eastAsia"/>
        </w:rPr>
        <w:t>环境管理流程示意图</w:t>
      </w:r>
    </w:p>
    <w:p>
      <w:pPr>
        <w:rPr>
          <w:rFonts w:hint="eastAsia"/>
          <w:sz w:val="24"/>
        </w:rPr>
      </w:pPr>
      <w:bookmarkStart w:id="577" w:name="_Toc4610"/>
      <w:bookmarkStart w:id="578" w:name="_Toc22390"/>
      <w:r>
        <w:rPr>
          <w:rFonts w:hint="eastAsia"/>
          <w:sz w:val="24"/>
        </w:rPr>
        <w:t>六、现场环境保护措施</w:t>
      </w:r>
      <w:bookmarkEnd w:id="577"/>
      <w:bookmarkEnd w:id="578"/>
    </w:p>
    <w:p>
      <w:pPr>
        <w:ind w:firstLine="480" w:firstLineChars="200"/>
        <w:rPr>
          <w:rFonts w:hint="eastAsia"/>
          <w:sz w:val="24"/>
        </w:rPr>
      </w:pPr>
      <w:r>
        <w:rPr>
          <w:rFonts w:hint="eastAsia"/>
          <w:sz w:val="24"/>
        </w:rPr>
        <w:t>1、大气污染控制措施</w:t>
      </w:r>
    </w:p>
    <w:p>
      <w:pPr>
        <w:ind w:firstLine="480"/>
        <w:rPr>
          <w:rFonts w:hint="eastAsia"/>
          <w:sz w:val="24"/>
        </w:rPr>
      </w:pPr>
      <w:r>
        <w:rPr>
          <w:rFonts w:hint="eastAsia"/>
          <w:sz w:val="24"/>
        </w:rPr>
        <w:t>（1）施工场地</w:t>
      </w:r>
    </w:p>
    <w:p>
      <w:pPr>
        <w:ind w:firstLine="480"/>
        <w:rPr>
          <w:rFonts w:hint="eastAsia"/>
          <w:sz w:val="24"/>
        </w:rPr>
      </w:pPr>
      <w:r>
        <w:rPr>
          <w:rFonts w:hint="eastAsia"/>
          <w:sz w:val="24"/>
        </w:rPr>
        <w:t>现场主干道路和加工场地进行硬化，设专人负责每日洒水和清扫，保持道路清洁湿润，对于现场其他裸露土壤，实施绿化处理；本工程中土方量不大，但混凝土浇注量非常大，且持续时间长，混凝土运输车辆出场前由专人对每辆车进行清洗，每次混凝土浇注结束时对施工场地及施工道路进行清扫。</w:t>
      </w:r>
    </w:p>
    <w:p>
      <w:pPr>
        <w:ind w:firstLine="480"/>
        <w:rPr>
          <w:rFonts w:hint="eastAsia"/>
          <w:sz w:val="24"/>
        </w:rPr>
      </w:pPr>
      <w:r>
        <w:rPr>
          <w:rFonts w:hint="eastAsia"/>
          <w:sz w:val="24"/>
        </w:rPr>
        <w:t>（2）施工过程中的覆盖</w:t>
      </w:r>
    </w:p>
    <w:p>
      <w:pPr>
        <w:ind w:firstLine="424" w:firstLineChars="177"/>
        <w:rPr>
          <w:sz w:val="24"/>
        </w:rPr>
      </w:pPr>
      <w:r>
        <w:rPr>
          <w:rFonts w:hint="eastAsia"/>
          <w:sz w:val="24"/>
        </w:rPr>
        <w:t>对没有及时使用或清运的砂和土设密目网围挡，四级风以上时，砂、土堆场外用塑料布予以覆盖。</w:t>
      </w:r>
    </w:p>
    <w:p>
      <w:pPr>
        <w:ind w:firstLine="424" w:firstLineChars="177"/>
        <w:rPr>
          <w:rFonts w:hint="eastAsia"/>
          <w:sz w:val="24"/>
        </w:rPr>
      </w:pPr>
      <w:r>
        <w:rPr>
          <w:rFonts w:hint="eastAsia"/>
          <w:sz w:val="24"/>
        </w:rPr>
        <w:t>各种进场的建筑材料分类堆放、码放整齐，对于易受风吹、雨淋、日晒、粉化的材料采用措施覆盖。</w:t>
      </w:r>
    </w:p>
    <w:p>
      <w:pPr>
        <w:ind w:firstLine="360" w:firstLineChars="150"/>
        <w:rPr>
          <w:rFonts w:hint="eastAsia"/>
          <w:sz w:val="24"/>
        </w:rPr>
      </w:pPr>
      <w:r>
        <w:rPr>
          <w:rFonts w:hint="eastAsia"/>
          <w:sz w:val="24"/>
        </w:rPr>
        <w:t>2、固体废弃物控制措施</w:t>
      </w:r>
    </w:p>
    <w:p>
      <w:pPr>
        <w:ind w:firstLine="424" w:firstLineChars="177"/>
        <w:rPr>
          <w:sz w:val="24"/>
        </w:rPr>
      </w:pPr>
      <w:r>
        <w:rPr>
          <w:rFonts w:hint="eastAsia"/>
          <w:sz w:val="24"/>
        </w:rPr>
        <w:t>固体废物可分为建筑垃圾和生活垃圾。</w:t>
      </w:r>
    </w:p>
    <w:p>
      <w:pPr>
        <w:ind w:firstLine="424" w:firstLineChars="177"/>
        <w:rPr>
          <w:rFonts w:hint="eastAsia"/>
          <w:sz w:val="24"/>
        </w:rPr>
      </w:pPr>
      <w:r>
        <w:rPr>
          <w:rFonts w:hint="eastAsia"/>
          <w:sz w:val="24"/>
        </w:rPr>
        <w:t>（1）建筑垃圾的控制</w:t>
      </w:r>
    </w:p>
    <w:p>
      <w:pPr>
        <w:ind w:firstLine="424" w:firstLineChars="177"/>
        <w:rPr>
          <w:rFonts w:hint="eastAsia"/>
          <w:sz w:val="24"/>
        </w:rPr>
      </w:pPr>
      <w:r>
        <w:rPr>
          <w:rFonts w:hint="eastAsia"/>
          <w:sz w:val="24"/>
        </w:rPr>
        <w:t>建筑垃圾分为可利用建筑垃圾和不可利用建筑垃圾，按现场平面布置图确定的建筑垃圾存放点分类集中封闭堆放，不可用建筑垃圾应设置垃圾池存放，可利用的建筑垃圾分类存放并按平面布置图中规定存放，稀料类垃圾采用桶类容器存放。</w:t>
      </w:r>
    </w:p>
    <w:p>
      <w:pPr>
        <w:ind w:firstLine="482"/>
        <w:rPr>
          <w:rFonts w:hint="eastAsia"/>
          <w:sz w:val="24"/>
        </w:rPr>
      </w:pPr>
      <w:r>
        <w:rPr>
          <w:rFonts w:hint="eastAsia"/>
          <w:sz w:val="24"/>
        </w:rPr>
        <w:t>（2）生活垃圾的控制</w:t>
      </w:r>
    </w:p>
    <w:p>
      <w:pPr>
        <w:ind w:firstLine="482"/>
        <w:rPr>
          <w:rFonts w:hint="eastAsia"/>
          <w:sz w:val="24"/>
        </w:rPr>
      </w:pPr>
      <w:r>
        <w:rPr>
          <w:rFonts w:hint="eastAsia"/>
          <w:sz w:val="24"/>
        </w:rPr>
        <w:t>生活垃圾集中存放在垃圾房内，生活垃圾的清运将委托合法单位承运并签订清运协议，自运时将取得外运手续如《生活弃物处置证》，按指定路线、地点倾倒。出现场前覆盖严实，不出现遗洒。</w:t>
      </w:r>
    </w:p>
    <w:p>
      <w:pPr>
        <w:ind w:firstLine="360" w:firstLineChars="150"/>
        <w:rPr>
          <w:rFonts w:hint="eastAsia"/>
          <w:sz w:val="24"/>
        </w:rPr>
      </w:pPr>
      <w:r>
        <w:rPr>
          <w:rFonts w:hint="eastAsia"/>
          <w:sz w:val="24"/>
        </w:rPr>
        <w:t>3、水污染处理及循环利用控制措施</w:t>
      </w:r>
    </w:p>
    <w:p>
      <w:pPr>
        <w:ind w:firstLine="240" w:firstLineChars="100"/>
        <w:rPr>
          <w:rFonts w:hint="eastAsia"/>
          <w:sz w:val="24"/>
        </w:rPr>
      </w:pPr>
      <w:r>
        <w:rPr>
          <w:rFonts w:hint="eastAsia"/>
          <w:sz w:val="24"/>
        </w:rPr>
        <w:t>（1）水污染处理措施</w:t>
      </w:r>
    </w:p>
    <w:p>
      <w:pPr>
        <w:ind w:firstLine="480"/>
        <w:rPr>
          <w:rFonts w:hint="eastAsia"/>
          <w:sz w:val="24"/>
        </w:rPr>
      </w:pPr>
      <w:r>
        <w:rPr>
          <w:rFonts w:hint="eastAsia"/>
          <w:sz w:val="24"/>
        </w:rPr>
        <w:t>1）雨水管理</w:t>
      </w:r>
    </w:p>
    <w:p>
      <w:pPr>
        <w:ind w:firstLine="480"/>
        <w:rPr>
          <w:rFonts w:hint="eastAsia"/>
          <w:sz w:val="24"/>
        </w:rPr>
      </w:pPr>
      <w:r>
        <w:rPr>
          <w:rFonts w:hint="eastAsia"/>
          <w:sz w:val="24"/>
        </w:rPr>
        <w:t>项目开工前，在作现场总平面规划时，设计现场雨水管网，并将其与市政雨水管网连接。</w:t>
      </w:r>
    </w:p>
    <w:p>
      <w:pPr>
        <w:ind w:firstLine="480"/>
        <w:rPr>
          <w:sz w:val="24"/>
        </w:rPr>
      </w:pPr>
      <w:r>
        <w:rPr>
          <w:rFonts w:hint="eastAsia"/>
          <w:sz w:val="24"/>
        </w:rPr>
        <w:t>设计现场污水管网时，确保不得与雨水管网连接。由项目兼职环保管理员通知进入现场的所有单位和人员，不得将非雨水类污水排入雨水管网。</w:t>
      </w:r>
    </w:p>
    <w:p>
      <w:pPr>
        <w:ind w:firstLine="480"/>
        <w:rPr>
          <w:rFonts w:hint="eastAsia"/>
          <w:sz w:val="24"/>
        </w:rPr>
      </w:pPr>
      <w:r>
        <w:rPr>
          <w:rFonts w:hint="eastAsia"/>
          <w:sz w:val="24"/>
        </w:rPr>
        <w:t>2）厕所污水</w:t>
      </w:r>
    </w:p>
    <w:p>
      <w:pPr>
        <w:ind w:firstLine="480"/>
        <w:rPr>
          <w:sz w:val="24"/>
        </w:rPr>
      </w:pPr>
      <w:r>
        <w:rPr>
          <w:rFonts w:hint="eastAsia"/>
          <w:sz w:val="24"/>
        </w:rPr>
        <w:t>施工现场设冲水厕所；厕所污水进入化粪池沉淀后，再排入现场污水管网；项目环保管理员与当地环卫部门联络，定期对化粪池进行清理。</w:t>
      </w:r>
    </w:p>
    <w:p>
      <w:pPr>
        <w:ind w:firstLine="480"/>
        <w:rPr>
          <w:rFonts w:hint="eastAsia"/>
          <w:sz w:val="24"/>
        </w:rPr>
      </w:pPr>
      <w:r>
        <w:rPr>
          <w:rFonts w:hint="eastAsia"/>
          <w:sz w:val="24"/>
        </w:rPr>
        <w:t>3）污水管理</w:t>
      </w:r>
    </w:p>
    <w:p>
      <w:pPr>
        <w:ind w:firstLine="480"/>
        <w:rPr>
          <w:rFonts w:hint="eastAsia"/>
          <w:sz w:val="24"/>
        </w:rPr>
      </w:pPr>
      <w:r>
        <w:rPr>
          <w:rFonts w:hint="eastAsia"/>
          <w:sz w:val="24"/>
        </w:rPr>
        <w:t>施工现场的所有施工污水经过沉淀后，再排入市政污水管网；项目委托分包单位定期清理沉淀池内的泥沙。施工现场泥浆和污水未经处理不得直接排入城市排水设施和河流、湖泊、池塘。</w:t>
      </w:r>
    </w:p>
    <w:p>
      <w:pPr>
        <w:ind w:firstLine="480" w:firstLineChars="200"/>
        <w:rPr>
          <w:rFonts w:hint="eastAsia"/>
          <w:sz w:val="24"/>
        </w:rPr>
      </w:pPr>
      <w:r>
        <w:rPr>
          <w:rFonts w:hint="eastAsia"/>
          <w:sz w:val="24"/>
        </w:rPr>
        <w:t>2、水循环利用措施</w:t>
      </w:r>
    </w:p>
    <w:p>
      <w:pPr>
        <w:ind w:firstLine="480"/>
        <w:rPr>
          <w:rFonts w:hint="eastAsia"/>
          <w:sz w:val="24"/>
        </w:rPr>
      </w:pPr>
      <w:r>
        <w:rPr>
          <w:rFonts w:hint="eastAsia"/>
          <w:sz w:val="24"/>
        </w:rPr>
        <w:t>本工程建安工程量大、参建人员多，因此在冲洗运输车辆、人员生活都将使用大量的水，我们将主要从这几个方面建立水的循环利用和节约措施。冲洗车辆的水流到洗车槽后，经沉淀池沉淀过滤后到抽水池后循环利用。</w:t>
      </w:r>
    </w:p>
    <w:p>
      <w:pPr>
        <w:rPr>
          <w:rFonts w:hint="eastAsia"/>
          <w:sz w:val="24"/>
        </w:rPr>
      </w:pPr>
      <w:r>
        <w:rPr>
          <w:rFonts w:hint="eastAsia"/>
          <w:sz w:val="24"/>
        </w:rPr>
        <w:t>对参建人员加强节约用水教育，建立奖罚措施；每天定时定点环境管理员负责巡查工地现场和生活区的用水设施，及时发现用水设施的故障并派人维修。</w:t>
      </w:r>
      <w:bookmarkStart w:id="579" w:name="_Toc6754"/>
      <w:bookmarkStart w:id="580" w:name="_Toc29731"/>
    </w:p>
    <w:p>
      <w:pPr>
        <w:rPr>
          <w:rFonts w:hint="eastAsia"/>
          <w:sz w:val="24"/>
        </w:rPr>
      </w:pPr>
      <w:r>
        <w:rPr>
          <w:rFonts w:hint="eastAsia"/>
          <w:sz w:val="24"/>
        </w:rPr>
        <w:t>七、现场环保的教育及监督</w:t>
      </w:r>
      <w:bookmarkEnd w:id="579"/>
      <w:bookmarkEnd w:id="580"/>
    </w:p>
    <w:p>
      <w:pPr>
        <w:ind w:firstLine="480"/>
        <w:rPr>
          <w:sz w:val="24"/>
        </w:rPr>
      </w:pPr>
      <w:r>
        <w:rPr>
          <w:sz w:val="24"/>
        </w:rPr>
        <w:t>1</w:t>
      </w:r>
      <w:r>
        <w:rPr>
          <w:rFonts w:hint="eastAsia"/>
          <w:sz w:val="24"/>
        </w:rPr>
        <w:t>、加强对现场人员的培训与教育，提高现场人员的环保意识。</w:t>
      </w:r>
    </w:p>
    <w:p>
      <w:pPr>
        <w:ind w:firstLine="480"/>
        <w:rPr>
          <w:sz w:val="24"/>
        </w:rPr>
      </w:pPr>
      <w:r>
        <w:rPr>
          <w:rFonts w:hint="eastAsia"/>
          <w:sz w:val="24"/>
        </w:rPr>
        <w:t>根据环境管理体系运行的要求，结合环境管理方案，对所有可能对环境产生影响的人员进行相应的培训。培训内容如下：</w:t>
      </w:r>
    </w:p>
    <w:p>
      <w:pPr>
        <w:ind w:firstLine="480"/>
        <w:rPr>
          <w:sz w:val="24"/>
        </w:rPr>
      </w:pPr>
      <w:r>
        <w:rPr>
          <w:rFonts w:hint="eastAsia"/>
          <w:sz w:val="24"/>
        </w:rPr>
        <w:t>（</w:t>
      </w:r>
      <w:r>
        <w:rPr>
          <w:sz w:val="24"/>
        </w:rPr>
        <w:t>1</w:t>
      </w:r>
      <w:r>
        <w:rPr>
          <w:rFonts w:hint="eastAsia"/>
          <w:sz w:val="24"/>
        </w:rPr>
        <w:t>）符合环境方针与程序和符合环境管理体系要求的重要性。</w:t>
      </w:r>
    </w:p>
    <w:p>
      <w:pPr>
        <w:ind w:firstLine="480"/>
        <w:rPr>
          <w:sz w:val="24"/>
        </w:rPr>
      </w:pPr>
      <w:r>
        <w:rPr>
          <w:rFonts w:hint="eastAsia"/>
          <w:sz w:val="24"/>
        </w:rPr>
        <w:t>（</w:t>
      </w:r>
      <w:r>
        <w:rPr>
          <w:sz w:val="24"/>
        </w:rPr>
        <w:t>2</w:t>
      </w:r>
      <w:r>
        <w:rPr>
          <w:rFonts w:hint="eastAsia"/>
          <w:sz w:val="24"/>
        </w:rPr>
        <w:t>）个人工作对环境可能生产的影响。</w:t>
      </w:r>
    </w:p>
    <w:p>
      <w:pPr>
        <w:ind w:firstLine="480"/>
        <w:rPr>
          <w:sz w:val="24"/>
        </w:rPr>
      </w:pPr>
      <w:r>
        <w:rPr>
          <w:rFonts w:hint="eastAsia"/>
          <w:sz w:val="24"/>
        </w:rPr>
        <w:t>（</w:t>
      </w:r>
      <w:r>
        <w:rPr>
          <w:sz w:val="24"/>
        </w:rPr>
        <w:t>3</w:t>
      </w:r>
      <w:r>
        <w:rPr>
          <w:rFonts w:hint="eastAsia"/>
          <w:sz w:val="24"/>
        </w:rPr>
        <w:t>）在实现环境保护要求方面的作用与职责。</w:t>
      </w:r>
    </w:p>
    <w:p>
      <w:pPr>
        <w:ind w:firstLine="480"/>
        <w:rPr>
          <w:sz w:val="24"/>
        </w:rPr>
      </w:pPr>
      <w:r>
        <w:rPr>
          <w:rFonts w:hint="eastAsia"/>
          <w:sz w:val="24"/>
        </w:rPr>
        <w:t>（</w:t>
      </w:r>
      <w:r>
        <w:rPr>
          <w:sz w:val="24"/>
        </w:rPr>
        <w:t>4</w:t>
      </w:r>
      <w:r>
        <w:rPr>
          <w:rFonts w:hint="eastAsia"/>
          <w:sz w:val="24"/>
        </w:rPr>
        <w:t>）违反规定的运行程序和规定产生的不良后果。</w:t>
      </w:r>
    </w:p>
    <w:p>
      <w:pPr>
        <w:ind w:firstLine="480"/>
        <w:rPr>
          <w:sz w:val="24"/>
        </w:rPr>
      </w:pPr>
      <w:r>
        <w:rPr>
          <w:rFonts w:hint="eastAsia"/>
          <w:sz w:val="24"/>
        </w:rPr>
        <w:t>2、加强信息交流与传送，实施有力监督</w:t>
      </w:r>
    </w:p>
    <w:p>
      <w:pPr>
        <w:ind w:firstLine="480"/>
        <w:rPr>
          <w:sz w:val="24"/>
        </w:rPr>
      </w:pPr>
      <w:r>
        <w:rPr>
          <w:rFonts w:hint="eastAsia"/>
          <w:sz w:val="24"/>
        </w:rPr>
        <w:t>（</w:t>
      </w:r>
      <w:r>
        <w:rPr>
          <w:sz w:val="24"/>
        </w:rPr>
        <w:t>1</w:t>
      </w:r>
      <w:r>
        <w:rPr>
          <w:rFonts w:hint="eastAsia"/>
          <w:sz w:val="24"/>
        </w:rPr>
        <w:t>）建立项目内部环境保护信息的传递与沟通渠道，以便确认环境保护方案是否被实施，以及环境保护工作中存在的问题，从而对下一步工作及时做出决策。</w:t>
      </w:r>
    </w:p>
    <w:p>
      <w:pPr>
        <w:ind w:firstLine="480"/>
        <w:rPr>
          <w:sz w:val="24"/>
        </w:rPr>
      </w:pPr>
      <w:r>
        <w:rPr>
          <w:rFonts w:hint="eastAsia"/>
          <w:sz w:val="24"/>
        </w:rPr>
        <w:t>（</w:t>
      </w:r>
      <w:r>
        <w:rPr>
          <w:sz w:val="24"/>
        </w:rPr>
        <w:t>2</w:t>
      </w:r>
      <w:r>
        <w:rPr>
          <w:rFonts w:hint="eastAsia"/>
          <w:sz w:val="24"/>
        </w:rPr>
        <w:t>）建立项目与企业总部，项目与外部主管部门的信息交流与传递渠道。按规定要求接收、传递、发放有关文件，对需回复的文件，按规定要求审核后予以回复。</w:t>
      </w:r>
    </w:p>
    <w:p>
      <w:pPr>
        <w:ind w:firstLine="480"/>
        <w:rPr>
          <w:sz w:val="24"/>
        </w:rPr>
      </w:pPr>
      <w:r>
        <w:rPr>
          <w:rFonts w:hint="eastAsia"/>
          <w:sz w:val="24"/>
        </w:rPr>
        <w:t>3、加强文件控制，不断了解有关环保知识与法律法规</w:t>
      </w:r>
    </w:p>
    <w:p>
      <w:pPr>
        <w:ind w:firstLine="480"/>
        <w:rPr>
          <w:sz w:val="24"/>
        </w:rPr>
      </w:pPr>
      <w:r>
        <w:rPr>
          <w:rFonts w:hint="eastAsia"/>
          <w:sz w:val="24"/>
        </w:rPr>
        <w:t>（</w:t>
      </w:r>
      <w:r>
        <w:rPr>
          <w:sz w:val="24"/>
        </w:rPr>
        <w:t>1</w:t>
      </w:r>
      <w:r>
        <w:rPr>
          <w:rFonts w:hint="eastAsia"/>
          <w:sz w:val="24"/>
        </w:rPr>
        <w:t>）文件要有专人负责保管，并设置专门的有效工具。</w:t>
      </w:r>
    </w:p>
    <w:p>
      <w:pPr>
        <w:ind w:firstLine="480"/>
        <w:rPr>
          <w:sz w:val="24"/>
        </w:rPr>
      </w:pPr>
      <w:r>
        <w:rPr>
          <w:rFonts w:hint="eastAsia"/>
          <w:sz w:val="24"/>
        </w:rPr>
        <w:t>（</w:t>
      </w:r>
      <w:r>
        <w:rPr>
          <w:sz w:val="24"/>
        </w:rPr>
        <w:t>2</w:t>
      </w:r>
      <w:r>
        <w:rPr>
          <w:rFonts w:hint="eastAsia"/>
          <w:sz w:val="24"/>
        </w:rPr>
        <w:t>）对文件定期进行评审，与现行法律和规定不符时，及时修改。</w:t>
      </w:r>
    </w:p>
    <w:p>
      <w:pPr>
        <w:ind w:firstLine="480"/>
        <w:rPr>
          <w:sz w:val="24"/>
        </w:rPr>
      </w:pPr>
      <w:r>
        <w:rPr>
          <w:rFonts w:hint="eastAsia"/>
          <w:sz w:val="24"/>
        </w:rPr>
        <w:t>（</w:t>
      </w:r>
      <w:r>
        <w:rPr>
          <w:sz w:val="24"/>
        </w:rPr>
        <w:t>3</w:t>
      </w:r>
      <w:r>
        <w:rPr>
          <w:rFonts w:hint="eastAsia"/>
          <w:sz w:val="24"/>
        </w:rPr>
        <w:t>）确保与环保有关的人员，都能得到有关文件的现行版本。</w:t>
      </w:r>
    </w:p>
    <w:p>
      <w:pPr>
        <w:ind w:firstLine="480"/>
        <w:rPr>
          <w:sz w:val="24"/>
        </w:rPr>
      </w:pPr>
      <w:r>
        <w:rPr>
          <w:rFonts w:hint="eastAsia"/>
          <w:sz w:val="24"/>
        </w:rPr>
        <w:t>（</w:t>
      </w:r>
      <w:r>
        <w:rPr>
          <w:sz w:val="24"/>
        </w:rPr>
        <w:t>4</w:t>
      </w:r>
      <w:r>
        <w:rPr>
          <w:rFonts w:hint="eastAsia"/>
          <w:sz w:val="24"/>
        </w:rPr>
        <w:t>）失效文件要从所有发放和使用场所撤回或采取其他有效措施。</w:t>
      </w:r>
    </w:p>
    <w:p>
      <w:pPr>
        <w:ind w:firstLine="480"/>
        <w:rPr>
          <w:rFonts w:hint="eastAsia"/>
          <w:sz w:val="24"/>
        </w:rPr>
      </w:pPr>
      <w:r>
        <w:rPr>
          <w:rFonts w:hint="eastAsia"/>
          <w:sz w:val="24"/>
        </w:rPr>
        <w:t>4、不符合项的纠正与预防</w:t>
      </w:r>
    </w:p>
    <w:p>
      <w:pPr>
        <w:ind w:firstLine="480"/>
        <w:rPr>
          <w:rFonts w:hint="eastAsia"/>
          <w:sz w:val="24"/>
        </w:rPr>
      </w:pPr>
      <w:r>
        <w:rPr>
          <w:rFonts w:hint="eastAsia"/>
          <w:sz w:val="24"/>
        </w:rPr>
        <w:t>对项目安全文明施工大检查中发现的环境管理的不符合项，由安全环境管理部开出不符合报告，技术管理部根据不符合项分析产生的原因，制定纠正措施，交专业工程师负责落实实施，安全环境管理部负责跟踪检查，对实施结果要加以确认。</w:t>
      </w:r>
    </w:p>
    <w:p>
      <w:pPr>
        <w:rPr>
          <w:rFonts w:hint="eastAsia"/>
          <w:sz w:val="24"/>
        </w:rPr>
      </w:pPr>
      <w:bookmarkStart w:id="581" w:name="_Toc6328"/>
      <w:bookmarkStart w:id="582" w:name="_Toc18196"/>
      <w:r>
        <w:rPr>
          <w:rFonts w:hint="eastAsia"/>
          <w:sz w:val="24"/>
        </w:rPr>
        <w:t xml:space="preserve"> 八、现场环保监控</w:t>
      </w:r>
      <w:bookmarkEnd w:id="581"/>
      <w:bookmarkEnd w:id="582"/>
    </w:p>
    <w:p>
      <w:pPr>
        <w:ind w:firstLine="480"/>
        <w:rPr>
          <w:rFonts w:hint="eastAsia"/>
          <w:sz w:val="24"/>
        </w:rPr>
      </w:pPr>
      <w:r>
        <w:rPr>
          <w:rFonts w:hint="eastAsia"/>
          <w:sz w:val="24"/>
        </w:rPr>
        <w:t>现场环保与维护小组负责组织自行监测或邀请当地环保部门到场进行噪声、水质、扬尘监测，并根据监测结果，确定是否需要采取更为严格的防控措施，确保现场污染排放始终控制在国家有关环保法规的允许范围内。</w:t>
      </w:r>
    </w:p>
    <w:p>
      <w:pPr>
        <w:ind w:firstLine="480" w:firstLineChars="200"/>
        <w:rPr>
          <w:rFonts w:hint="eastAsia"/>
          <w:sz w:val="24"/>
        </w:rPr>
      </w:pPr>
      <w:r>
        <w:rPr>
          <w:rFonts w:hint="eastAsia"/>
          <w:sz w:val="24"/>
        </w:rPr>
        <w:t>1、水质监测</w:t>
      </w:r>
    </w:p>
    <w:p>
      <w:pPr>
        <w:ind w:firstLine="480"/>
        <w:rPr>
          <w:rFonts w:hint="eastAsia"/>
          <w:sz w:val="24"/>
        </w:rPr>
      </w:pPr>
      <w:r>
        <w:rPr>
          <w:rFonts w:hint="eastAsia"/>
          <w:sz w:val="24"/>
        </w:rPr>
        <w:t>在施工期间，由环保协调部邀请当地环保部门来现场，在总排污口区取样进行化验，根据监测报告，确定是否需要采取更为严格的防控措施。</w:t>
      </w:r>
    </w:p>
    <w:p>
      <w:pPr>
        <w:ind w:firstLine="480" w:firstLineChars="200"/>
        <w:rPr>
          <w:rFonts w:hint="eastAsia"/>
          <w:sz w:val="24"/>
        </w:rPr>
      </w:pPr>
      <w:r>
        <w:rPr>
          <w:rFonts w:hint="eastAsia"/>
          <w:sz w:val="24"/>
        </w:rPr>
        <w:t>2、噪音监测</w:t>
      </w:r>
    </w:p>
    <w:p>
      <w:pPr>
        <w:ind w:firstLine="480"/>
        <w:rPr>
          <w:rFonts w:hint="eastAsia"/>
          <w:sz w:val="24"/>
        </w:rPr>
      </w:pPr>
      <w:r>
        <w:rPr>
          <w:rFonts w:hint="eastAsia"/>
          <w:sz w:val="24"/>
        </w:rPr>
        <w:t>（1）测试的时间：工程开始后3日内进行1次，施工正常进行后再进行一次，测量时间分为昼间及夜间两部分，夜间测量在22时以后进行，选在无雨及轻风时进行测试，当风级超过三级时，加防风罩，超过四级时停止测试。</w:t>
      </w:r>
    </w:p>
    <w:p>
      <w:pPr>
        <w:ind w:firstLine="480"/>
        <w:rPr>
          <w:rFonts w:hint="eastAsia"/>
          <w:sz w:val="24"/>
        </w:rPr>
      </w:pPr>
      <w:r>
        <w:rPr>
          <w:rFonts w:hint="eastAsia"/>
          <w:sz w:val="24"/>
        </w:rPr>
        <w:t>（2）测试的方法：测量应在噪音最大时进行，在同一测量点，连续测量5-7 个数值，每次读数的间隔时间为5 秒，测量值为5-7 个数的平均值。</w:t>
      </w:r>
    </w:p>
    <w:p>
      <w:pPr>
        <w:ind w:firstLine="480"/>
        <w:rPr>
          <w:rFonts w:hint="eastAsia"/>
          <w:sz w:val="24"/>
        </w:rPr>
      </w:pPr>
      <w:r>
        <w:rPr>
          <w:rFonts w:hint="eastAsia"/>
          <w:sz w:val="24"/>
        </w:rPr>
        <w:t>（3）测量点：设在施工现场的边界线上，且距离噪声源最近地方。</w:t>
      </w:r>
    </w:p>
    <w:p>
      <w:pPr>
        <w:ind w:firstLine="480"/>
        <w:rPr>
          <w:rFonts w:hint="eastAsia"/>
          <w:sz w:val="24"/>
        </w:rPr>
      </w:pPr>
      <w:r>
        <w:rPr>
          <w:rFonts w:hint="eastAsia"/>
          <w:sz w:val="24"/>
        </w:rPr>
        <w:t>（4）噪声测试仪器选用HS5920袖珍型噪声监测仪。</w:t>
      </w:r>
    </w:p>
    <w:p>
      <w:pPr>
        <w:ind w:firstLine="480"/>
        <w:rPr>
          <w:rFonts w:hint="eastAsia"/>
          <w:sz w:val="24"/>
        </w:rPr>
      </w:pPr>
      <w:r>
        <w:rPr>
          <w:rFonts w:hint="eastAsia"/>
          <w:sz w:val="24"/>
        </w:rPr>
        <w:t>（5）监测记录：按附表要求由测试人填写记录。</w:t>
      </w:r>
    </w:p>
    <w:p>
      <w:pPr>
        <w:ind w:firstLine="480"/>
        <w:rPr>
          <w:rFonts w:hint="eastAsia"/>
          <w:sz w:val="24"/>
        </w:rPr>
      </w:pPr>
      <w:r>
        <w:rPr>
          <w:rFonts w:hint="eastAsia"/>
          <w:sz w:val="24"/>
        </w:rPr>
        <w:t>（6）测试后的处理：当测试结果高于规定指标时，则采取更严格的降噪措施。</w:t>
      </w:r>
    </w:p>
    <w:p>
      <w:pPr>
        <w:spacing w:line="360" w:lineRule="auto"/>
        <w:ind w:firstLine="643" w:firstLineChars="200"/>
        <w:jc w:val="center"/>
        <w:outlineLvl w:val="0"/>
        <w:rPr>
          <w:rFonts w:hint="eastAsia" w:ascii="宋体" w:hAnsi="宋体" w:cs="宋体"/>
          <w:b/>
          <w:bCs/>
          <w:sz w:val="32"/>
          <w:szCs w:val="32"/>
        </w:rPr>
      </w:pPr>
      <w:bookmarkStart w:id="583" w:name="_Toc438364330"/>
      <w:bookmarkStart w:id="584" w:name="_Toc4677"/>
      <w:bookmarkStart w:id="585" w:name="_Toc415822930"/>
      <w:r>
        <w:rPr>
          <w:rFonts w:hint="eastAsia" w:ascii="宋体" w:hAnsi="宋体" w:cs="宋体"/>
          <w:b/>
          <w:bCs/>
          <w:sz w:val="32"/>
          <w:szCs w:val="32"/>
        </w:rPr>
        <w:t>第十四章  服务承诺及维保方案</w:t>
      </w:r>
      <w:bookmarkEnd w:id="583"/>
      <w:bookmarkEnd w:id="584"/>
      <w:bookmarkEnd w:id="585"/>
    </w:p>
    <w:p>
      <w:pPr>
        <w:pStyle w:val="4"/>
        <w:numPr>
          <w:ilvl w:val="0"/>
          <w:numId w:val="0"/>
        </w:numPr>
        <w:tabs>
          <w:tab w:val="left" w:pos="720"/>
        </w:tabs>
        <w:rPr>
          <w:rFonts w:hint="eastAsia" w:cs="宋体"/>
        </w:rPr>
      </w:pPr>
      <w:bookmarkStart w:id="586" w:name="_Toc438364331"/>
      <w:bookmarkStart w:id="587" w:name="_Toc415822931"/>
      <w:r>
        <w:rPr>
          <w:rFonts w:hint="eastAsia" w:cs="宋体"/>
        </w:rPr>
        <w:t>第一节 与业主的配合服务承诺</w:t>
      </w:r>
      <w:bookmarkEnd w:id="586"/>
      <w:bookmarkEnd w:id="587"/>
    </w:p>
    <w:p>
      <w:pPr>
        <w:ind w:firstLine="480"/>
        <w:rPr>
          <w:rFonts w:hint="eastAsia" w:ascii="宋体" w:hAnsi="宋体" w:cs="宋体"/>
          <w:sz w:val="24"/>
        </w:rPr>
      </w:pPr>
      <w:r>
        <w:rPr>
          <w:rFonts w:hint="eastAsia" w:ascii="宋体" w:hAnsi="宋体" w:cs="宋体"/>
          <w:sz w:val="24"/>
        </w:rPr>
        <w:t>项目经理的外部关系处理中，最主要的是处理好与业主的关系，项目经理部全体人员确立“业主是顾客、是上帝”的观念，把业主期望的工期和工程质量作为核心，为业主建造一流的建筑产品，让业主满意。</w:t>
      </w:r>
    </w:p>
    <w:p>
      <w:pPr>
        <w:ind w:firstLine="480"/>
        <w:rPr>
          <w:rFonts w:hint="eastAsia" w:ascii="宋体" w:hAnsi="宋体" w:cs="宋体"/>
          <w:sz w:val="24"/>
        </w:rPr>
      </w:pPr>
      <w:r>
        <w:rPr>
          <w:rFonts w:hint="eastAsia" w:ascii="宋体" w:hAnsi="宋体" w:cs="宋体"/>
          <w:sz w:val="24"/>
        </w:rPr>
        <w:t>定期向业主提供工程进度报告，对于合同允许条件下的工程进度延误或超合同条件下施工，必须及时请业主或监理书面认可。</w:t>
      </w:r>
    </w:p>
    <w:p>
      <w:pPr>
        <w:ind w:firstLine="480"/>
        <w:rPr>
          <w:rFonts w:hint="eastAsia" w:ascii="宋体" w:hAnsi="宋体" w:cs="宋体"/>
          <w:sz w:val="24"/>
        </w:rPr>
      </w:pPr>
      <w:r>
        <w:rPr>
          <w:rFonts w:hint="eastAsia" w:ascii="宋体" w:hAnsi="宋体" w:cs="宋体"/>
          <w:sz w:val="24"/>
        </w:rPr>
        <w:t>为保证项目的顺利建设，应积极与业主交流汇报，主动为业主排忧解难，想业主所想，急业主所急，和业主融洽相处。</w:t>
      </w:r>
    </w:p>
    <w:p>
      <w:pPr>
        <w:ind w:firstLine="480"/>
        <w:rPr>
          <w:rFonts w:hint="eastAsia" w:ascii="宋体" w:hAnsi="宋体" w:cs="宋体"/>
          <w:sz w:val="24"/>
        </w:rPr>
      </w:pPr>
      <w:r>
        <w:rPr>
          <w:rFonts w:hint="eastAsia" w:ascii="宋体" w:hAnsi="宋体" w:cs="宋体"/>
          <w:sz w:val="24"/>
        </w:rPr>
        <w:t>经常核实项目建设的施工范围是否与签定的标书与图纸一致。发现有不符合的及时查找原因，并请业主或监理核实和签证。</w:t>
      </w:r>
    </w:p>
    <w:p>
      <w:pPr>
        <w:pStyle w:val="4"/>
        <w:numPr>
          <w:ilvl w:val="0"/>
          <w:numId w:val="0"/>
        </w:numPr>
        <w:tabs>
          <w:tab w:val="left" w:pos="720"/>
        </w:tabs>
        <w:rPr>
          <w:rFonts w:hint="eastAsia" w:cs="宋体"/>
        </w:rPr>
      </w:pPr>
      <w:bookmarkStart w:id="588" w:name="_Toc415822932"/>
      <w:bookmarkStart w:id="589" w:name="_Toc438364332"/>
      <w:r>
        <w:rPr>
          <w:rFonts w:hint="eastAsia" w:cs="宋体"/>
        </w:rPr>
        <w:t>第二节 与监理单位的配合服务承诺</w:t>
      </w:r>
      <w:bookmarkEnd w:id="588"/>
      <w:bookmarkEnd w:id="589"/>
    </w:p>
    <w:p>
      <w:pPr>
        <w:ind w:firstLine="480"/>
        <w:rPr>
          <w:rFonts w:hint="eastAsia" w:ascii="宋体" w:hAnsi="宋体" w:cs="宋体"/>
          <w:sz w:val="24"/>
        </w:rPr>
      </w:pPr>
      <w:r>
        <w:rPr>
          <w:rFonts w:hint="eastAsia" w:ascii="宋体" w:hAnsi="宋体" w:cs="宋体"/>
          <w:sz w:val="24"/>
        </w:rPr>
        <w:t>于开工前书面报告施工准备情况，获监理认可后方可开工。</w:t>
      </w:r>
    </w:p>
    <w:p>
      <w:pPr>
        <w:ind w:firstLine="480"/>
        <w:rPr>
          <w:rFonts w:hint="eastAsia" w:ascii="宋体" w:hAnsi="宋体" w:cs="宋体"/>
          <w:sz w:val="24"/>
        </w:rPr>
      </w:pPr>
      <w:r>
        <w:rPr>
          <w:rFonts w:hint="eastAsia" w:ascii="宋体" w:hAnsi="宋体" w:cs="宋体"/>
          <w:sz w:val="24"/>
        </w:rPr>
        <w:t>开工前将正式施工组织设计及施工计划报送监理工程师审定。</w:t>
      </w:r>
    </w:p>
    <w:p>
      <w:pPr>
        <w:ind w:firstLine="480"/>
        <w:rPr>
          <w:rFonts w:hint="eastAsia" w:ascii="宋体" w:hAnsi="宋体" w:cs="宋体"/>
          <w:sz w:val="24"/>
        </w:rPr>
      </w:pPr>
      <w:r>
        <w:rPr>
          <w:rFonts w:hint="eastAsia" w:ascii="宋体" w:hAnsi="宋体" w:cs="宋体"/>
          <w:sz w:val="24"/>
        </w:rPr>
        <w:t>各类检测设备和重要机电设备进场情况向监理申报，并附上年检合格证明或设备完好证明。</w:t>
      </w:r>
    </w:p>
    <w:p>
      <w:pPr>
        <w:ind w:firstLine="480"/>
        <w:rPr>
          <w:rFonts w:hint="eastAsia" w:ascii="宋体" w:hAnsi="宋体" w:cs="宋体"/>
          <w:sz w:val="24"/>
        </w:rPr>
      </w:pPr>
      <w:r>
        <w:rPr>
          <w:rFonts w:hint="eastAsia" w:ascii="宋体" w:hAnsi="宋体" w:cs="宋体"/>
          <w:sz w:val="24"/>
        </w:rPr>
        <w:t>施工用各类建筑材料均向监理报送样品、材质证明和有关技术资料，经监理审核批准后再行采购使用。现场采样送检时有监理或业主代表见证。变更用材时，事前征请监理意见，不同意者不进行变更。</w:t>
      </w:r>
    </w:p>
    <w:p>
      <w:pPr>
        <w:ind w:firstLine="480"/>
        <w:rPr>
          <w:rFonts w:hint="eastAsia" w:ascii="宋体" w:hAnsi="宋体" w:cs="宋体"/>
          <w:sz w:val="24"/>
        </w:rPr>
      </w:pPr>
      <w:r>
        <w:rPr>
          <w:rFonts w:hint="eastAsia" w:ascii="宋体" w:hAnsi="宋体" w:cs="宋体"/>
          <w:sz w:val="24"/>
        </w:rPr>
        <w:t>隐蔽工程完成，项目质检工程师在检查合格的基础上，提前24小时书面通知监理。</w:t>
      </w:r>
    </w:p>
    <w:p>
      <w:pPr>
        <w:ind w:firstLine="480"/>
        <w:rPr>
          <w:rFonts w:hint="eastAsia" w:ascii="宋体" w:hAnsi="宋体" w:cs="宋体"/>
          <w:sz w:val="24"/>
        </w:rPr>
      </w:pPr>
      <w:r>
        <w:rPr>
          <w:rFonts w:hint="eastAsia" w:ascii="宋体" w:hAnsi="宋体" w:cs="宋体"/>
          <w:sz w:val="24"/>
        </w:rPr>
        <w:t>若监理对某些工程质量有疑问，要求复测时，项目部将给予积极配合，并对检测仪器的使用提供方便。</w:t>
      </w:r>
    </w:p>
    <w:p>
      <w:pPr>
        <w:ind w:firstLine="480"/>
        <w:rPr>
          <w:rFonts w:hint="eastAsia" w:ascii="宋体" w:hAnsi="宋体" w:cs="宋体"/>
          <w:sz w:val="24"/>
        </w:rPr>
      </w:pPr>
      <w:r>
        <w:rPr>
          <w:rFonts w:hint="eastAsia" w:ascii="宋体" w:hAnsi="宋体" w:cs="宋体"/>
          <w:sz w:val="24"/>
        </w:rPr>
        <w:t>及时向监理报送分部分项工程质量自检资料和混凝土、砂浆强度报告。</w:t>
      </w:r>
    </w:p>
    <w:p>
      <w:pPr>
        <w:ind w:firstLine="480"/>
        <w:rPr>
          <w:rFonts w:hint="eastAsia" w:ascii="宋体" w:hAnsi="宋体" w:cs="宋体"/>
          <w:sz w:val="24"/>
        </w:rPr>
      </w:pPr>
      <w:r>
        <w:rPr>
          <w:rFonts w:hint="eastAsia" w:ascii="宋体" w:hAnsi="宋体" w:cs="宋体"/>
          <w:sz w:val="24"/>
        </w:rPr>
        <w:t>若发现质量事故，及时报告监理和业主，并严格按照共同商定的方案进行处理。</w:t>
      </w:r>
    </w:p>
    <w:p>
      <w:pPr>
        <w:ind w:firstLine="480"/>
        <w:rPr>
          <w:rFonts w:hint="eastAsia" w:ascii="宋体" w:hAnsi="宋体" w:cs="宋体"/>
          <w:sz w:val="24"/>
        </w:rPr>
      </w:pPr>
      <w:r>
        <w:rPr>
          <w:rFonts w:hint="eastAsia" w:ascii="宋体" w:hAnsi="宋体" w:cs="宋体"/>
          <w:sz w:val="24"/>
        </w:rPr>
        <w:t>合同签定后一个月内，向监理和业主报送施工图预算。</w:t>
      </w:r>
    </w:p>
    <w:p>
      <w:pPr>
        <w:ind w:firstLine="480"/>
        <w:rPr>
          <w:rFonts w:hint="eastAsia" w:ascii="宋体" w:hAnsi="宋体" w:cs="宋体"/>
          <w:sz w:val="24"/>
        </w:rPr>
      </w:pPr>
      <w:r>
        <w:rPr>
          <w:rFonts w:hint="eastAsia" w:ascii="宋体" w:hAnsi="宋体" w:cs="宋体"/>
          <w:sz w:val="24"/>
        </w:rPr>
        <w:t>工程全部完工后，经认真自检，再行向监理工程师提交验收申请，经监理复验认可后，转报业主，组织正式竣工验收。</w:t>
      </w:r>
    </w:p>
    <w:p>
      <w:pPr>
        <w:ind w:firstLine="480"/>
        <w:rPr>
          <w:rFonts w:hint="eastAsia" w:ascii="宋体" w:hAnsi="宋体" w:cs="宋体"/>
          <w:sz w:val="24"/>
        </w:rPr>
      </w:pPr>
      <w:r>
        <w:rPr>
          <w:rFonts w:hint="eastAsia" w:ascii="宋体" w:hAnsi="宋体" w:cs="宋体"/>
          <w:sz w:val="24"/>
        </w:rPr>
        <w:t>在竣工验收前7天，将质量保证资料交监理审查。</w:t>
      </w:r>
    </w:p>
    <w:p>
      <w:pPr>
        <w:pStyle w:val="4"/>
        <w:numPr>
          <w:ilvl w:val="0"/>
          <w:numId w:val="0"/>
        </w:numPr>
        <w:tabs>
          <w:tab w:val="left" w:pos="720"/>
        </w:tabs>
        <w:rPr>
          <w:rFonts w:hint="eastAsia" w:cs="宋体"/>
        </w:rPr>
      </w:pPr>
      <w:bookmarkStart w:id="590" w:name="_Toc438364333"/>
      <w:bookmarkStart w:id="591" w:name="_Toc415822933"/>
      <w:r>
        <w:rPr>
          <w:rFonts w:hint="eastAsia" w:cs="宋体"/>
        </w:rPr>
        <w:t>第三节 与政府部门的配合承诺</w:t>
      </w:r>
      <w:bookmarkEnd w:id="590"/>
      <w:bookmarkEnd w:id="591"/>
    </w:p>
    <w:p>
      <w:pPr>
        <w:ind w:firstLine="480"/>
        <w:rPr>
          <w:rFonts w:hint="eastAsia" w:ascii="宋体" w:hAnsi="宋体" w:cs="宋体"/>
          <w:sz w:val="24"/>
        </w:rPr>
      </w:pPr>
      <w:r>
        <w:rPr>
          <w:rFonts w:hint="eastAsia" w:ascii="宋体" w:hAnsi="宋体" w:cs="宋体"/>
          <w:sz w:val="24"/>
        </w:rPr>
        <w:t>此处的政府指当地的政府、工商行政管理机关、市容监察部门、税务部门、公安交通部门、质量监督站、安全监督站、消防管理部门、劳动局等。</w:t>
      </w:r>
    </w:p>
    <w:p>
      <w:pPr>
        <w:ind w:firstLine="480"/>
        <w:rPr>
          <w:rFonts w:hint="eastAsia" w:ascii="宋体" w:hAnsi="宋体" w:cs="宋体"/>
          <w:sz w:val="24"/>
        </w:rPr>
      </w:pPr>
      <w:r>
        <w:rPr>
          <w:rFonts w:hint="eastAsia" w:ascii="宋体" w:hAnsi="宋体" w:cs="宋体"/>
          <w:sz w:val="24"/>
        </w:rPr>
        <w:t>自觉接受政府的依法监督和指导，随时了解国家和政府的有关方针、政策，掌握近期的市场信息，熟悉当地的法规和惯例。</w:t>
      </w:r>
    </w:p>
    <w:p>
      <w:pPr>
        <w:ind w:firstLine="480"/>
        <w:rPr>
          <w:rFonts w:hint="eastAsia" w:ascii="宋体" w:hAnsi="宋体" w:cs="宋体"/>
          <w:sz w:val="24"/>
        </w:rPr>
      </w:pPr>
      <w:r>
        <w:rPr>
          <w:rFonts w:hint="eastAsia" w:ascii="宋体" w:hAnsi="宋体" w:cs="宋体"/>
          <w:sz w:val="24"/>
        </w:rPr>
        <w:t>一切项目管理活动都须遵纪守法。</w:t>
      </w:r>
    </w:p>
    <w:p>
      <w:pPr>
        <w:ind w:firstLine="480"/>
        <w:rPr>
          <w:rFonts w:hint="eastAsia" w:ascii="宋体" w:hAnsi="宋体" w:cs="宋体"/>
          <w:sz w:val="24"/>
        </w:rPr>
      </w:pPr>
      <w:r>
        <w:rPr>
          <w:rFonts w:hint="eastAsia" w:ascii="宋体" w:hAnsi="宋体" w:cs="宋体"/>
          <w:sz w:val="24"/>
        </w:rPr>
        <w:t>通过经常性的上门咨询和信息发布等形式，沟通与政府部门间的关系。</w:t>
      </w:r>
    </w:p>
    <w:p>
      <w:pPr>
        <w:ind w:firstLine="480"/>
        <w:rPr>
          <w:rFonts w:hint="eastAsia" w:ascii="宋体" w:hAnsi="宋体" w:cs="宋体"/>
          <w:sz w:val="24"/>
        </w:rPr>
      </w:pPr>
      <w:r>
        <w:rPr>
          <w:rFonts w:hint="eastAsia" w:ascii="宋体" w:hAnsi="宋体" w:cs="宋体"/>
          <w:sz w:val="24"/>
        </w:rPr>
        <w:t>主动向工商税务部门依法纳税，主动与公安交通部门取得联系，求得施工占用道路的批准和运输的畅通。</w:t>
      </w:r>
    </w:p>
    <w:p>
      <w:pPr>
        <w:ind w:firstLine="480"/>
        <w:rPr>
          <w:rFonts w:hint="eastAsia" w:ascii="宋体" w:hAnsi="宋体" w:cs="宋体"/>
          <w:sz w:val="24"/>
        </w:rPr>
      </w:pPr>
      <w:r>
        <w:rPr>
          <w:rFonts w:hint="eastAsia" w:ascii="宋体" w:hAnsi="宋体" w:cs="宋体"/>
          <w:sz w:val="24"/>
        </w:rPr>
        <w:t>主动与司法部门联系，求得法律的保护和指导。</w:t>
      </w:r>
    </w:p>
    <w:p>
      <w:pPr>
        <w:ind w:firstLine="480"/>
        <w:rPr>
          <w:rFonts w:hint="eastAsia" w:ascii="宋体" w:hAnsi="宋体" w:cs="宋体"/>
          <w:sz w:val="24"/>
        </w:rPr>
      </w:pPr>
      <w:r>
        <w:rPr>
          <w:rFonts w:hint="eastAsia" w:ascii="宋体" w:hAnsi="宋体" w:cs="宋体"/>
          <w:sz w:val="24"/>
        </w:rPr>
        <w:t>主动与市容监察部门联系，搞好施工现场周围地区的环境卫生。</w:t>
      </w:r>
    </w:p>
    <w:p>
      <w:pPr>
        <w:ind w:firstLine="480"/>
        <w:rPr>
          <w:rFonts w:hint="eastAsia" w:ascii="宋体" w:hAnsi="宋体" w:cs="宋体"/>
          <w:sz w:val="24"/>
        </w:rPr>
      </w:pPr>
      <w:r>
        <w:rPr>
          <w:rFonts w:hint="eastAsia" w:ascii="宋体" w:hAnsi="宋体" w:cs="宋体"/>
          <w:sz w:val="24"/>
        </w:rPr>
        <w:t>主动与质监站、安监站联系，求得他们对于工程质量和施工安全的指导与认可。</w:t>
      </w:r>
    </w:p>
    <w:p>
      <w:pPr>
        <w:pStyle w:val="4"/>
        <w:numPr>
          <w:ilvl w:val="0"/>
          <w:numId w:val="0"/>
        </w:numPr>
        <w:tabs>
          <w:tab w:val="left" w:pos="720"/>
        </w:tabs>
        <w:rPr>
          <w:rFonts w:hint="eastAsia" w:cs="宋体"/>
        </w:rPr>
      </w:pPr>
      <w:bookmarkStart w:id="592" w:name="_Toc415822934"/>
      <w:bookmarkStart w:id="593" w:name="_Toc438364334"/>
      <w:r>
        <w:rPr>
          <w:rFonts w:hint="eastAsia" w:cs="宋体"/>
        </w:rPr>
        <w:t>第四节 与协作单位的合作承诺</w:t>
      </w:r>
      <w:bookmarkEnd w:id="592"/>
      <w:bookmarkEnd w:id="593"/>
    </w:p>
    <w:p>
      <w:pPr>
        <w:ind w:firstLine="480"/>
        <w:rPr>
          <w:rFonts w:hint="eastAsia" w:ascii="宋体" w:hAnsi="宋体" w:cs="宋体"/>
          <w:sz w:val="24"/>
        </w:rPr>
      </w:pPr>
      <w:r>
        <w:rPr>
          <w:rFonts w:hint="eastAsia" w:ascii="宋体" w:hAnsi="宋体" w:cs="宋体"/>
          <w:sz w:val="24"/>
        </w:rPr>
        <w:t>在与设计单位的合作中，在开工前就事先考虑好发生设计变更等情况，制定一套应急措施或方案。遇有设计变更，及时迅速地调整工程进度计划，并相应调整人力、设备、材料和资金的用量。遇到与设计有关的问题，及时做出书面报告，会同监理与设计单位协商解决。</w:t>
      </w:r>
    </w:p>
    <w:p>
      <w:pPr>
        <w:ind w:firstLine="480"/>
        <w:rPr>
          <w:rFonts w:hint="eastAsia" w:ascii="宋体" w:hAnsi="宋体" w:cs="宋体"/>
          <w:sz w:val="24"/>
        </w:rPr>
      </w:pPr>
      <w:r>
        <w:rPr>
          <w:rFonts w:hint="eastAsia" w:ascii="宋体" w:hAnsi="宋体" w:cs="宋体"/>
          <w:sz w:val="24"/>
        </w:rPr>
        <w:t>与其他协作单位合作中，在遵守合同和法律的前提下，做好协商合作。</w:t>
      </w:r>
    </w:p>
    <w:p>
      <w:pPr>
        <w:pStyle w:val="4"/>
        <w:numPr>
          <w:ilvl w:val="0"/>
          <w:numId w:val="0"/>
        </w:numPr>
        <w:tabs>
          <w:tab w:val="left" w:pos="720"/>
        </w:tabs>
        <w:rPr>
          <w:rFonts w:hint="eastAsia" w:cs="宋体"/>
        </w:rPr>
      </w:pPr>
      <w:bookmarkStart w:id="594" w:name="_Toc415822935"/>
      <w:bookmarkStart w:id="595" w:name="_Toc438364335"/>
      <w:r>
        <w:rPr>
          <w:rFonts w:hint="eastAsia" w:cs="宋体"/>
        </w:rPr>
        <w:t>第五节 拆迁配合承诺</w:t>
      </w:r>
      <w:bookmarkEnd w:id="594"/>
      <w:bookmarkEnd w:id="595"/>
    </w:p>
    <w:p>
      <w:pPr>
        <w:ind w:firstLine="480"/>
        <w:rPr>
          <w:rFonts w:hint="eastAsia" w:ascii="宋体" w:hAnsi="宋体" w:cs="宋体"/>
          <w:sz w:val="24"/>
        </w:rPr>
      </w:pPr>
      <w:r>
        <w:rPr>
          <w:rFonts w:hint="eastAsia" w:ascii="宋体" w:hAnsi="宋体" w:cs="宋体"/>
          <w:sz w:val="24"/>
        </w:rPr>
        <w:t>中标进场后，立即成立本项目的拆迁小组，详细调查标段内需拆迁的构筑物，绘制拆迁图，列出拆迁重点与难点。</w:t>
      </w:r>
    </w:p>
    <w:p>
      <w:pPr>
        <w:ind w:firstLine="480"/>
        <w:rPr>
          <w:rFonts w:hint="eastAsia" w:ascii="宋体" w:hAnsi="宋体" w:cs="宋体"/>
          <w:sz w:val="24"/>
        </w:rPr>
      </w:pPr>
      <w:r>
        <w:rPr>
          <w:rFonts w:hint="eastAsia" w:ascii="宋体" w:hAnsi="宋体" w:cs="宋体"/>
          <w:sz w:val="24"/>
        </w:rPr>
        <w:t>积极配合业主做好拆迁工作，由易到难争取为施工赢得时间，创造条件。</w:t>
      </w:r>
    </w:p>
    <w:p>
      <w:pPr>
        <w:ind w:firstLine="480"/>
        <w:rPr>
          <w:rFonts w:hint="eastAsia" w:ascii="宋体" w:hAnsi="宋体" w:cs="宋体"/>
          <w:sz w:val="24"/>
        </w:rPr>
      </w:pPr>
      <w:r>
        <w:rPr>
          <w:rFonts w:hint="eastAsia" w:ascii="宋体" w:hAnsi="宋体" w:cs="宋体"/>
          <w:sz w:val="24"/>
        </w:rPr>
        <w:t>针对拆迁重点、难点构筑物特别制定相应的措施及方案，争取得到业主的支持与相关部门的协助。</w:t>
      </w:r>
    </w:p>
    <w:p>
      <w:pPr>
        <w:ind w:firstLine="480"/>
        <w:rPr>
          <w:rFonts w:hint="eastAsia" w:ascii="宋体" w:hAnsi="宋体" w:cs="宋体"/>
          <w:sz w:val="24"/>
        </w:rPr>
      </w:pPr>
      <w:r>
        <w:rPr>
          <w:rFonts w:hint="eastAsia" w:ascii="宋体" w:hAnsi="宋体" w:cs="宋体"/>
          <w:sz w:val="24"/>
        </w:rPr>
        <w:t>地下管线拆迁时，结合设计单位或业主提供的有关资料，做好现场的调查和规划，制定拆迁方案报给业主或相关部门，得到批准后，方可进行施工。同时制定应急方案，确保万无一失。</w:t>
      </w:r>
    </w:p>
    <w:p>
      <w:pPr>
        <w:pStyle w:val="4"/>
        <w:numPr>
          <w:ilvl w:val="0"/>
          <w:numId w:val="0"/>
        </w:numPr>
        <w:tabs>
          <w:tab w:val="left" w:pos="720"/>
        </w:tabs>
        <w:rPr>
          <w:rFonts w:hint="eastAsia" w:cs="宋体"/>
        </w:rPr>
      </w:pPr>
      <w:bookmarkStart w:id="596" w:name="_Toc438364336"/>
      <w:bookmarkStart w:id="597" w:name="_Toc415822936"/>
      <w:r>
        <w:rPr>
          <w:rFonts w:hint="eastAsia" w:cs="宋体"/>
        </w:rPr>
        <w:t>第六节 工程施工廉政承诺</w:t>
      </w:r>
      <w:bookmarkEnd w:id="596"/>
      <w:bookmarkEnd w:id="597"/>
    </w:p>
    <w:p>
      <w:pPr>
        <w:ind w:firstLine="480"/>
        <w:rPr>
          <w:rFonts w:hint="eastAsia" w:ascii="宋体" w:hAnsi="宋体" w:cs="宋体"/>
          <w:sz w:val="24"/>
        </w:rPr>
      </w:pPr>
      <w:r>
        <w:rPr>
          <w:rFonts w:hint="eastAsia" w:ascii="宋体" w:hAnsi="宋体" w:cs="宋体"/>
          <w:sz w:val="24"/>
        </w:rPr>
        <w:t>1）、严格遵守国家的有关法律、法规及当地政府的有关规定。</w:t>
      </w:r>
    </w:p>
    <w:p>
      <w:pPr>
        <w:ind w:firstLine="480"/>
        <w:rPr>
          <w:rFonts w:hint="eastAsia" w:ascii="宋体" w:hAnsi="宋体" w:cs="宋体"/>
          <w:sz w:val="24"/>
        </w:rPr>
      </w:pPr>
      <w:r>
        <w:rPr>
          <w:rFonts w:hint="eastAsia" w:ascii="宋体" w:hAnsi="宋体" w:cs="宋体"/>
          <w:sz w:val="24"/>
        </w:rPr>
        <w:t>2）、严格执行本项目建设工程的合同文件，自觉按合同办事。</w:t>
      </w:r>
    </w:p>
    <w:p>
      <w:pPr>
        <w:ind w:firstLine="480"/>
        <w:rPr>
          <w:rFonts w:hint="eastAsia" w:ascii="宋体" w:hAnsi="宋体" w:cs="宋体"/>
          <w:sz w:val="24"/>
        </w:rPr>
      </w:pPr>
      <w:r>
        <w:rPr>
          <w:rFonts w:hint="eastAsia" w:ascii="宋体" w:hAnsi="宋体" w:cs="宋体"/>
          <w:sz w:val="24"/>
        </w:rPr>
        <w:t>3）、建立健全廉政制度，开展廉政教育，设立廉政告示牌，公布举报电话、自觉接受当地纪检部门及廉政监督部门的检查，对违纪及违法事件坚决查处决不姑息。</w:t>
      </w:r>
    </w:p>
    <w:p>
      <w:pPr>
        <w:ind w:firstLine="480"/>
        <w:rPr>
          <w:rFonts w:hint="eastAsia" w:ascii="宋体" w:hAnsi="宋体" w:cs="宋体"/>
          <w:sz w:val="24"/>
        </w:rPr>
      </w:pPr>
      <w:r>
        <w:rPr>
          <w:rFonts w:hint="eastAsia" w:ascii="宋体" w:hAnsi="宋体" w:cs="宋体"/>
          <w:sz w:val="24"/>
        </w:rPr>
        <w:t>4）、确保本工程的资金合理有效的投入到本工程建设中去。</w:t>
      </w:r>
    </w:p>
    <w:p>
      <w:pPr>
        <w:ind w:firstLine="480"/>
        <w:rPr>
          <w:rFonts w:hint="eastAsia" w:ascii="宋体" w:hAnsi="宋体" w:cs="宋体"/>
          <w:sz w:val="24"/>
        </w:rPr>
      </w:pPr>
      <w:r>
        <w:rPr>
          <w:rFonts w:hint="eastAsia" w:ascii="宋体" w:hAnsi="宋体" w:cs="宋体"/>
          <w:sz w:val="24"/>
        </w:rPr>
        <w:t>5）、严格履行建设工程廉政合同。</w:t>
      </w:r>
    </w:p>
    <w:p>
      <w:pPr>
        <w:pStyle w:val="4"/>
        <w:numPr>
          <w:ilvl w:val="0"/>
          <w:numId w:val="0"/>
        </w:numPr>
        <w:tabs>
          <w:tab w:val="left" w:pos="720"/>
        </w:tabs>
        <w:rPr>
          <w:rFonts w:hint="eastAsia" w:cs="宋体"/>
        </w:rPr>
      </w:pPr>
      <w:bookmarkStart w:id="598" w:name="_Toc415822937"/>
      <w:bookmarkStart w:id="599" w:name="_Toc438364337"/>
      <w:r>
        <w:rPr>
          <w:rFonts w:hint="eastAsia" w:cs="宋体"/>
        </w:rPr>
        <w:t>第七节 缺陷责任期内对工程的维保方案</w:t>
      </w:r>
      <w:bookmarkEnd w:id="598"/>
      <w:bookmarkEnd w:id="599"/>
    </w:p>
    <w:p>
      <w:pPr>
        <w:ind w:firstLine="480"/>
        <w:rPr>
          <w:rFonts w:hint="eastAsia" w:ascii="宋体" w:hAnsi="宋体" w:cs="宋体"/>
          <w:sz w:val="24"/>
        </w:rPr>
      </w:pPr>
      <w:r>
        <w:rPr>
          <w:rFonts w:hint="eastAsia" w:ascii="宋体" w:hAnsi="宋体" w:cs="宋体"/>
          <w:sz w:val="24"/>
        </w:rPr>
        <w:t>工程完工后,首先成立由项目部总工为组长,技术干部及有关人员组成的工程竣工维保组,负责缺陷责任期内对工程的维保工作。</w:t>
      </w:r>
    </w:p>
    <w:p>
      <w:pPr>
        <w:ind w:firstLine="480"/>
        <w:rPr>
          <w:rFonts w:hint="eastAsia" w:ascii="宋体" w:hAnsi="宋体" w:cs="宋体"/>
          <w:sz w:val="24"/>
        </w:rPr>
      </w:pPr>
      <w:r>
        <w:rPr>
          <w:rFonts w:hint="eastAsia" w:ascii="宋体" w:hAnsi="宋体" w:cs="宋体"/>
          <w:sz w:val="24"/>
        </w:rPr>
        <w:t>缺陷责任期内，维保组要定期对所建工程进行全面、仔细的组织检查，遇大风、暴雨等不可抗拒的自然灾害后要随时组织检查，对出现的工程缺陷要登记清楚，分析缘由，及时向业主上报缺陷数量、缺陷范围、缺陷责任及原因等，并立即组织维修。</w:t>
      </w:r>
    </w:p>
    <w:p>
      <w:pPr>
        <w:ind w:firstLine="480"/>
        <w:rPr>
          <w:rFonts w:hint="eastAsia" w:ascii="宋体" w:hAnsi="宋体" w:cs="宋体"/>
          <w:sz w:val="24"/>
        </w:rPr>
      </w:pPr>
      <w:r>
        <w:rPr>
          <w:rFonts w:hint="eastAsia" w:ascii="宋体" w:hAnsi="宋体" w:cs="宋体"/>
          <w:sz w:val="24"/>
        </w:rPr>
        <w:t>缺陷责任期内工程的维保，要在不影响正常使用的情况下进行，必要时采取可行的防护措施，确实需要中断进行时必须在业主同意下才可进行。</w:t>
      </w:r>
    </w:p>
    <w:p>
      <w:pPr>
        <w:ind w:firstLine="480"/>
        <w:rPr>
          <w:rFonts w:hint="eastAsia" w:ascii="宋体" w:hAnsi="宋体" w:cs="宋体"/>
          <w:sz w:val="24"/>
        </w:rPr>
      </w:pPr>
      <w:r>
        <w:rPr>
          <w:rFonts w:hint="eastAsia" w:ascii="宋体" w:hAnsi="宋体" w:cs="宋体"/>
          <w:sz w:val="24"/>
        </w:rPr>
        <w:t>各项缺陷的修复必须符合规范要求并取得工程师和业主的认可。</w:t>
      </w:r>
    </w:p>
    <w:p>
      <w:pPr>
        <w:ind w:firstLine="480"/>
        <w:rPr>
          <w:rFonts w:hint="eastAsia" w:ascii="宋体" w:hAnsi="宋体" w:cs="宋体"/>
          <w:sz w:val="24"/>
        </w:rPr>
      </w:pPr>
      <w:r>
        <w:rPr>
          <w:rFonts w:hint="eastAsia" w:ascii="宋体" w:hAnsi="宋体" w:cs="宋体"/>
          <w:sz w:val="24"/>
        </w:rPr>
        <w:t>缺陷责任的维保分两种情况，若因本承包人施工质量问题造成结构内部受力变化或外部破坏的，本承包人自己拿出修复方案并报业主批复后立即实施，若属设计或是其它非承包人责任造成的缺陷本承包人要及时上报业主和设计院，并按照业主和设计院批复的方案组织维修。</w:t>
      </w:r>
    </w:p>
    <w:p>
      <w:pPr>
        <w:ind w:firstLine="480"/>
        <w:rPr>
          <w:rFonts w:hint="eastAsia" w:ascii="宋体" w:hAnsi="宋体" w:cs="宋体"/>
          <w:sz w:val="24"/>
        </w:rPr>
      </w:pPr>
      <w:r>
        <w:rPr>
          <w:rFonts w:hint="eastAsia" w:ascii="宋体" w:hAnsi="宋体" w:cs="宋体"/>
          <w:sz w:val="24"/>
        </w:rPr>
        <w:t>缺陷责任期内本承包人成立的维保组必须保证管段排水畅通、路面洁净、沟、渠、涵内没有淤积物和阻塞物。</w:t>
      </w:r>
    </w:p>
    <w:p>
      <w:pPr>
        <w:ind w:firstLine="480"/>
        <w:rPr>
          <w:rFonts w:hint="eastAsia" w:ascii="宋体" w:hAnsi="宋体" w:cs="宋体"/>
          <w:sz w:val="24"/>
        </w:rPr>
      </w:pPr>
      <w:r>
        <w:rPr>
          <w:rFonts w:hint="eastAsia" w:ascii="宋体" w:hAnsi="宋体" w:cs="宋体"/>
          <w:sz w:val="24"/>
        </w:rPr>
        <w:t>本承包人成立的缺陷维保组，还将对管段内设计方面不完善之处进行合理完善、补建，确保路基边坡稳定，环境好。</w:t>
      </w:r>
    </w:p>
    <w:p>
      <w:pPr>
        <w:ind w:firstLine="480"/>
        <w:rPr>
          <w:rFonts w:hint="eastAsia" w:ascii="宋体" w:hAnsi="宋体" w:cs="宋体"/>
          <w:sz w:val="24"/>
        </w:rPr>
      </w:pPr>
      <w:r>
        <w:rPr>
          <w:rFonts w:hint="eastAsia" w:ascii="宋体" w:hAnsi="宋体" w:cs="宋体"/>
          <w:sz w:val="24"/>
        </w:rPr>
        <w:t>按照ISO9001系列标准要求，承诺实行竣工回访，工程交付业主后，仍要不断取得联系，每三个月至少回访一次，听取业主的使用情况及意见。</w:t>
      </w:r>
    </w:p>
    <w:p>
      <w:pPr>
        <w:pStyle w:val="4"/>
        <w:numPr>
          <w:ilvl w:val="0"/>
          <w:numId w:val="0"/>
        </w:numPr>
        <w:tabs>
          <w:tab w:val="left" w:pos="720"/>
        </w:tabs>
        <w:rPr>
          <w:rFonts w:hint="eastAsia" w:cs="宋体"/>
        </w:rPr>
      </w:pPr>
      <w:bookmarkStart w:id="600" w:name="_Toc415822938"/>
      <w:bookmarkStart w:id="601" w:name="_Toc438364338"/>
      <w:r>
        <w:rPr>
          <w:rFonts w:hint="eastAsia" w:cs="宋体"/>
        </w:rPr>
        <w:t>第八节 与当地居民和睦相处的措施</w:t>
      </w:r>
      <w:bookmarkEnd w:id="600"/>
      <w:bookmarkEnd w:id="601"/>
    </w:p>
    <w:p>
      <w:pPr>
        <w:ind w:firstLine="480"/>
        <w:rPr>
          <w:rFonts w:hint="eastAsia" w:ascii="宋体" w:hAnsi="宋体" w:cs="宋体"/>
          <w:sz w:val="24"/>
        </w:rPr>
      </w:pPr>
      <w:r>
        <w:rPr>
          <w:rFonts w:hint="eastAsia" w:ascii="宋体" w:hAnsi="宋体" w:cs="宋体"/>
          <w:sz w:val="24"/>
        </w:rPr>
        <w:t>1）、施工进场后及时与当地政府联系，了解当地居民基本分布情况，制定切实可行的员工管理措施。</w:t>
      </w:r>
    </w:p>
    <w:p>
      <w:pPr>
        <w:ind w:firstLine="480"/>
        <w:rPr>
          <w:rFonts w:hint="eastAsia" w:ascii="宋体" w:hAnsi="宋体" w:cs="宋体"/>
          <w:sz w:val="24"/>
        </w:rPr>
      </w:pPr>
      <w:r>
        <w:rPr>
          <w:rFonts w:hint="eastAsia" w:ascii="宋体" w:hAnsi="宋体" w:cs="宋体"/>
          <w:sz w:val="24"/>
        </w:rPr>
        <w:t>2）、对施工中对居民生活造成的影响，要及时与当地居民沟通，并尽可能采取措施解决，避免产生冲突影响居民生活和工程施工。</w:t>
      </w:r>
    </w:p>
    <w:p>
      <w:pPr>
        <w:ind w:firstLine="480"/>
        <w:rPr>
          <w:rFonts w:hint="eastAsia" w:ascii="宋体" w:hAnsi="宋体" w:cs="宋体"/>
          <w:sz w:val="24"/>
        </w:rPr>
      </w:pPr>
      <w:r>
        <w:rPr>
          <w:rFonts w:hint="eastAsia" w:ascii="宋体" w:hAnsi="宋体" w:cs="宋体"/>
          <w:sz w:val="24"/>
        </w:rPr>
        <w:t>3）、工程施工中需要的临时辅助施工人员，同等条件下首先从当地居民中聘用，给当地居民以建设家乡的机会。</w:t>
      </w:r>
    </w:p>
    <w:p>
      <w:pPr>
        <w:ind w:firstLine="480"/>
        <w:rPr>
          <w:rFonts w:hint="eastAsia" w:ascii="宋体" w:hAnsi="宋体" w:cs="宋体"/>
          <w:sz w:val="24"/>
        </w:rPr>
      </w:pPr>
      <w:r>
        <w:rPr>
          <w:rFonts w:hint="eastAsia" w:ascii="宋体" w:hAnsi="宋体" w:cs="宋体"/>
          <w:sz w:val="24"/>
        </w:rPr>
        <w:t>4）、利用我单位的设备优势，在可能的条件下，帮助当地居民解决一些生产生活上的实际困难。</w:t>
      </w:r>
    </w:p>
    <w:p>
      <w:pPr>
        <w:ind w:firstLine="480"/>
        <w:rPr>
          <w:rFonts w:hint="eastAsia" w:ascii="宋体" w:hAnsi="宋体" w:cs="宋体"/>
          <w:sz w:val="24"/>
        </w:rPr>
      </w:pPr>
    </w:p>
    <w:p>
      <w:pPr>
        <w:pStyle w:val="80"/>
        <w:spacing w:line="520" w:lineRule="exact"/>
        <w:jc w:val="center"/>
        <w:outlineLvl w:val="0"/>
        <w:rPr>
          <w:rFonts w:hint="eastAsia" w:ascii="宋体" w:hAnsi="宋体" w:cs="宋体"/>
          <w:b/>
          <w:bCs/>
          <w:sz w:val="32"/>
          <w:szCs w:val="32"/>
        </w:rPr>
      </w:pPr>
      <w:bookmarkStart w:id="602" w:name="_Toc11440"/>
      <w:r>
        <w:rPr>
          <w:rFonts w:hint="eastAsia" w:ascii="宋体" w:hAnsi="宋体" w:cs="宋体"/>
          <w:b/>
          <w:bCs/>
          <w:sz w:val="32"/>
          <w:szCs w:val="32"/>
        </w:rPr>
        <w:t>第十五章  对总包管理的认识以及对专业分包工程的配合、协调、管理、服务方案</w:t>
      </w:r>
      <w:bookmarkEnd w:id="602"/>
    </w:p>
    <w:p>
      <w:pPr>
        <w:pStyle w:val="80"/>
        <w:spacing w:line="520" w:lineRule="exact"/>
        <w:jc w:val="center"/>
        <w:outlineLvl w:val="0"/>
        <w:rPr>
          <w:rFonts w:hint="eastAsia" w:ascii="宋体" w:hAnsi="宋体" w:cs="宋体"/>
          <w:b/>
          <w:bCs/>
          <w:sz w:val="32"/>
          <w:szCs w:val="32"/>
        </w:rPr>
      </w:pP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我公司将充分发挥总承包商作用，重视并强调总包管理的综合组织、协调和控制能力。在整个施工过程中，会十分珍惜总包管理的核心地位，充分体现和突出总包的管理和作用，综合协调处理好各方的相互关系，形成科学的管理程序。在该工程上，我们会十分重视：图纸深化设计和加工、施工详图设计；项目技术管理协调能力；工程项目的策划、组织、管理、协调、实施和控制以及配套能力；对工程特殊情况和问题的决策和应变能力。</w:t>
      </w:r>
    </w:p>
    <w:p>
      <w:pPr>
        <w:pStyle w:val="80"/>
        <w:spacing w:line="520" w:lineRule="exact"/>
        <w:rPr>
          <w:rFonts w:hint="eastAsia" w:ascii="宋体" w:hAnsi="宋体" w:cs="宋体"/>
          <w:sz w:val="24"/>
          <w:szCs w:val="24"/>
        </w:rPr>
      </w:pPr>
      <w:r>
        <w:rPr>
          <w:rFonts w:hint="eastAsia" w:ascii="宋体" w:hAnsi="宋体" w:cs="宋体"/>
          <w:sz w:val="24"/>
          <w:szCs w:val="24"/>
        </w:rPr>
        <w:t>一、工程项目的协调工作、内容及与业主协调配合</w:t>
      </w:r>
    </w:p>
    <w:p>
      <w:pPr>
        <w:pStyle w:val="80"/>
        <w:spacing w:line="520" w:lineRule="exact"/>
        <w:rPr>
          <w:rFonts w:hint="eastAsia" w:ascii="宋体" w:hAnsi="宋体" w:cs="宋体"/>
          <w:sz w:val="24"/>
          <w:szCs w:val="24"/>
        </w:rPr>
      </w:pPr>
      <w:r>
        <w:rPr>
          <w:rFonts w:hint="eastAsia" w:ascii="宋体" w:hAnsi="宋体" w:cs="宋体"/>
          <w:sz w:val="24"/>
          <w:szCs w:val="24"/>
        </w:rPr>
        <w:t xml:space="preserve">    项目经理的外部关系中，最主要的是处理好与业主的关系，项目经理部全体人员确认“业主是顾客、是上帝”的观念，把业主期望的工期和工程质量作为核心，为业主建造一流的建筑产品，让业主满意。 </w:t>
      </w:r>
    </w:p>
    <w:p>
      <w:pPr>
        <w:pStyle w:val="80"/>
        <w:spacing w:line="520" w:lineRule="exact"/>
        <w:rPr>
          <w:rFonts w:hint="eastAsia" w:ascii="宋体" w:hAnsi="宋体" w:cs="宋体"/>
          <w:sz w:val="24"/>
          <w:szCs w:val="24"/>
        </w:rPr>
      </w:pPr>
      <w:r>
        <w:rPr>
          <w:rFonts w:hint="eastAsia" w:ascii="宋体" w:hAnsi="宋体" w:cs="宋体"/>
          <w:sz w:val="24"/>
          <w:szCs w:val="24"/>
        </w:rPr>
        <w:t xml:space="preserve">    1、定期向业主提供工程进度报告。 </w:t>
      </w:r>
    </w:p>
    <w:p>
      <w:pPr>
        <w:pStyle w:val="80"/>
        <w:spacing w:line="520" w:lineRule="exact"/>
        <w:rPr>
          <w:rFonts w:hint="eastAsia" w:ascii="宋体" w:hAnsi="宋体" w:cs="宋体"/>
          <w:sz w:val="24"/>
          <w:szCs w:val="24"/>
        </w:rPr>
      </w:pPr>
      <w:r>
        <w:rPr>
          <w:rFonts w:hint="eastAsia" w:ascii="宋体" w:hAnsi="宋体" w:cs="宋体"/>
          <w:sz w:val="24"/>
          <w:szCs w:val="24"/>
        </w:rPr>
        <w:t xml:space="preserve">    为保证项目的顺利建设，应积极与业主交流汇报，主动为业主排忧解难，想业主所想，急业主所急，和业主融洽相处。 </w:t>
      </w:r>
    </w:p>
    <w:p>
      <w:pPr>
        <w:pStyle w:val="80"/>
        <w:spacing w:line="520" w:lineRule="exact"/>
        <w:rPr>
          <w:rFonts w:hint="eastAsia" w:ascii="宋体" w:hAnsi="宋体" w:cs="宋体"/>
          <w:sz w:val="24"/>
          <w:szCs w:val="24"/>
        </w:rPr>
      </w:pPr>
      <w:r>
        <w:rPr>
          <w:rFonts w:hint="eastAsia" w:ascii="宋体" w:hAnsi="宋体" w:cs="宋体"/>
          <w:sz w:val="24"/>
          <w:szCs w:val="24"/>
        </w:rPr>
        <w:t xml:space="preserve">    经常核实项目建设的施工范围是否与签定的标书与图纸一致。发现有不符的及时查找原因，并请业主与监理核实和签证。 </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2、与监理单位工作的协调 </w:t>
      </w:r>
    </w:p>
    <w:p>
      <w:pPr>
        <w:pStyle w:val="80"/>
        <w:spacing w:line="520" w:lineRule="exact"/>
        <w:rPr>
          <w:rFonts w:hint="eastAsia" w:ascii="宋体" w:hAnsi="宋体" w:cs="宋体"/>
          <w:sz w:val="24"/>
          <w:szCs w:val="24"/>
        </w:rPr>
      </w:pPr>
      <w:r>
        <w:rPr>
          <w:rFonts w:hint="eastAsia" w:ascii="宋体" w:hAnsi="宋体" w:cs="宋体"/>
          <w:sz w:val="24"/>
          <w:szCs w:val="24"/>
        </w:rPr>
        <w:t xml:space="preserve">    在施工全过程中，严格按照经发包方及监理师批准的“施工组织设计”进行对施工单位的质量管理。在自检、交接检、专检三级内部检验的基础，接受监理师的验收和检查，并按照监理要求，予以整改。 </w:t>
      </w:r>
    </w:p>
    <w:p>
      <w:pPr>
        <w:pStyle w:val="80"/>
        <w:spacing w:line="520" w:lineRule="exact"/>
        <w:rPr>
          <w:rFonts w:hint="eastAsia" w:ascii="宋体" w:hAnsi="宋体" w:cs="宋体"/>
          <w:sz w:val="24"/>
          <w:szCs w:val="24"/>
        </w:rPr>
      </w:pPr>
      <w:r>
        <w:rPr>
          <w:rFonts w:hint="eastAsia" w:ascii="宋体" w:hAnsi="宋体" w:cs="宋体"/>
          <w:sz w:val="24"/>
          <w:szCs w:val="24"/>
        </w:rPr>
        <w:t xml:space="preserve">    贯彻质量控制、检查、管理制度，并据此进行检查，确保产品合格。 </w:t>
      </w:r>
    </w:p>
    <w:p>
      <w:pPr>
        <w:pStyle w:val="80"/>
        <w:spacing w:line="520" w:lineRule="exact"/>
        <w:rPr>
          <w:rFonts w:hint="eastAsia" w:ascii="宋体" w:hAnsi="宋体" w:cs="宋体"/>
          <w:sz w:val="24"/>
          <w:szCs w:val="24"/>
        </w:rPr>
      </w:pPr>
      <w:r>
        <w:rPr>
          <w:rFonts w:hint="eastAsia" w:ascii="宋体" w:hAnsi="宋体" w:cs="宋体"/>
          <w:sz w:val="24"/>
          <w:szCs w:val="24"/>
        </w:rPr>
        <w:t xml:space="preserve">    所有进入现场使用的成品、半成品、设备、材料、器具均主动和监理师提交产品合格证或质保书，使用前需进行物理化学试验检测的材料，主动递交检测结果报告，使所使用的材料、设备不给工程造成浪费。 </w:t>
      </w:r>
    </w:p>
    <w:p>
      <w:pPr>
        <w:pStyle w:val="80"/>
        <w:spacing w:line="520" w:lineRule="exact"/>
        <w:rPr>
          <w:rFonts w:hint="eastAsia" w:ascii="宋体" w:hAnsi="宋体" w:cs="宋体"/>
          <w:sz w:val="24"/>
          <w:szCs w:val="24"/>
        </w:rPr>
      </w:pPr>
      <w:r>
        <w:rPr>
          <w:rFonts w:hint="eastAsia" w:ascii="宋体" w:hAnsi="宋体" w:cs="宋体"/>
          <w:sz w:val="24"/>
          <w:szCs w:val="24"/>
        </w:rPr>
        <w:t xml:space="preserve">    按部位或分项、工序检验的质量，严格执行“上道工序不合格，下道工序不施工”的准则，使监理师能顺利开展工作。对可能出现的工作意见不一的情况。遵循“先执行监理的指导后予以磋商统一”的原则，在现场质量管理工作中，维护好监理工程师的权威性。 </w:t>
      </w:r>
    </w:p>
    <w:p>
      <w:pPr>
        <w:pStyle w:val="80"/>
        <w:spacing w:line="520" w:lineRule="exact"/>
        <w:rPr>
          <w:rFonts w:hint="eastAsia" w:ascii="宋体" w:hAnsi="宋体" w:cs="宋体"/>
          <w:sz w:val="24"/>
          <w:szCs w:val="24"/>
        </w:rPr>
      </w:pPr>
      <w:r>
        <w:rPr>
          <w:rFonts w:hint="eastAsia" w:ascii="宋体" w:hAnsi="宋体" w:cs="宋体"/>
          <w:sz w:val="24"/>
          <w:szCs w:val="24"/>
        </w:rPr>
        <w:t xml:space="preserve">    3、与设计单位的协调配合 </w:t>
      </w:r>
    </w:p>
    <w:p>
      <w:pPr>
        <w:pStyle w:val="80"/>
        <w:spacing w:line="520" w:lineRule="exact"/>
        <w:rPr>
          <w:rFonts w:hint="eastAsia" w:ascii="宋体" w:hAnsi="宋体" w:cs="宋体"/>
          <w:sz w:val="24"/>
          <w:szCs w:val="24"/>
        </w:rPr>
      </w:pPr>
      <w:r>
        <w:rPr>
          <w:rFonts w:hint="eastAsia" w:ascii="宋体" w:hAnsi="宋体" w:cs="宋体"/>
          <w:sz w:val="24"/>
          <w:szCs w:val="24"/>
        </w:rPr>
        <w:t xml:space="preserve">    如果中标，我们即与设计院联系，进一步了解设计意图及工程要求，根据设计意图提出我们的施工实施方案，协助设计院完善施工图设计。 </w:t>
      </w:r>
    </w:p>
    <w:p>
      <w:pPr>
        <w:pStyle w:val="80"/>
        <w:spacing w:line="520" w:lineRule="exact"/>
        <w:rPr>
          <w:rFonts w:hint="eastAsia" w:ascii="宋体" w:hAnsi="宋体" w:cs="宋体"/>
          <w:sz w:val="24"/>
          <w:szCs w:val="24"/>
        </w:rPr>
      </w:pPr>
      <w:r>
        <w:rPr>
          <w:rFonts w:hint="eastAsia" w:ascii="宋体" w:hAnsi="宋体" w:cs="宋体"/>
          <w:sz w:val="24"/>
          <w:szCs w:val="24"/>
        </w:rPr>
        <w:t xml:space="preserve">    参加施工图会审，提出建议，完善设计内容。 </w:t>
      </w:r>
    </w:p>
    <w:p>
      <w:pPr>
        <w:pStyle w:val="80"/>
        <w:spacing w:line="520" w:lineRule="exact"/>
        <w:rPr>
          <w:rFonts w:hint="eastAsia" w:ascii="宋体" w:hAnsi="宋体" w:cs="宋体"/>
          <w:sz w:val="24"/>
          <w:szCs w:val="24"/>
        </w:rPr>
      </w:pPr>
      <w:r>
        <w:rPr>
          <w:rFonts w:hint="eastAsia" w:ascii="宋体" w:hAnsi="宋体" w:cs="宋体"/>
          <w:sz w:val="24"/>
          <w:szCs w:val="24"/>
        </w:rPr>
        <w:t xml:space="preserve">    对施工中出现的情况，除按设计院、监理的要求及时处理外，还应积极修正可能出现的设计错误，并会同业主、设计师按照总进度计划进行部位验收、中途质量验收、竣工验收等。 </w:t>
      </w:r>
    </w:p>
    <w:p>
      <w:pPr>
        <w:pStyle w:val="80"/>
        <w:spacing w:line="520" w:lineRule="exact"/>
        <w:rPr>
          <w:rFonts w:hint="eastAsia" w:ascii="宋体" w:hAnsi="宋体" w:cs="宋体"/>
          <w:sz w:val="24"/>
          <w:szCs w:val="24"/>
        </w:rPr>
      </w:pPr>
      <w:r>
        <w:rPr>
          <w:rFonts w:hint="eastAsia" w:ascii="宋体" w:hAnsi="宋体" w:cs="宋体"/>
          <w:sz w:val="24"/>
          <w:szCs w:val="24"/>
        </w:rPr>
        <w:t xml:space="preserve">    协助工程师解决诸如因多管道并列等原因引起的标高、几何尺寸的平等协调工作，协助工程师解决不可预测因素引起的裂缝等变化。 </w:t>
      </w:r>
    </w:p>
    <w:p>
      <w:pPr>
        <w:pStyle w:val="80"/>
        <w:spacing w:line="520" w:lineRule="exact"/>
        <w:rPr>
          <w:rFonts w:hint="eastAsia" w:ascii="宋体" w:hAnsi="宋体" w:cs="宋体"/>
          <w:sz w:val="24"/>
          <w:szCs w:val="24"/>
        </w:rPr>
      </w:pPr>
      <w:r>
        <w:rPr>
          <w:rFonts w:hint="eastAsia" w:ascii="宋体" w:hAnsi="宋体" w:cs="宋体"/>
          <w:sz w:val="24"/>
          <w:szCs w:val="24"/>
        </w:rPr>
        <w:t xml:space="preserve">    4、与城监部门的协调配合 </w:t>
      </w:r>
    </w:p>
    <w:p>
      <w:pPr>
        <w:pStyle w:val="80"/>
        <w:spacing w:line="520" w:lineRule="exact"/>
        <w:rPr>
          <w:rFonts w:hint="eastAsia" w:ascii="宋体" w:hAnsi="宋体" w:cs="宋体"/>
          <w:sz w:val="24"/>
          <w:szCs w:val="24"/>
        </w:rPr>
      </w:pPr>
      <w:r>
        <w:rPr>
          <w:rFonts w:hint="eastAsia" w:ascii="宋体" w:hAnsi="宋体" w:cs="宋体"/>
          <w:sz w:val="24"/>
          <w:szCs w:val="24"/>
        </w:rPr>
        <w:t xml:space="preserve">    与城监部门协调与配合的好坏将是我司能否顺利开展的关键之一，我司在本工程施工中一如既往紧密加强与城监的关系，为本工程的顺利开展创造条件。 </w:t>
      </w:r>
    </w:p>
    <w:p>
      <w:pPr>
        <w:pStyle w:val="80"/>
        <w:spacing w:line="520" w:lineRule="exact"/>
        <w:rPr>
          <w:rFonts w:hint="eastAsia" w:ascii="宋体" w:hAnsi="宋体" w:cs="宋体"/>
          <w:sz w:val="24"/>
          <w:szCs w:val="24"/>
        </w:rPr>
      </w:pPr>
      <w:r>
        <w:rPr>
          <w:rFonts w:hint="eastAsia" w:ascii="宋体" w:hAnsi="宋体" w:cs="宋体"/>
          <w:sz w:val="24"/>
          <w:szCs w:val="24"/>
        </w:rPr>
        <w:t xml:space="preserve">    主动与城监部门加强联系，以取得他们对于本工程文明施工的指导与认可。 </w:t>
      </w:r>
    </w:p>
    <w:p>
      <w:pPr>
        <w:pStyle w:val="80"/>
        <w:spacing w:line="520" w:lineRule="exact"/>
        <w:rPr>
          <w:rFonts w:hint="eastAsia" w:ascii="宋体" w:hAnsi="宋体" w:cs="宋体"/>
          <w:sz w:val="24"/>
          <w:szCs w:val="24"/>
        </w:rPr>
      </w:pPr>
      <w:r>
        <w:rPr>
          <w:rFonts w:hint="eastAsia" w:ascii="宋体" w:hAnsi="宋体" w:cs="宋体"/>
          <w:sz w:val="24"/>
          <w:szCs w:val="24"/>
        </w:rPr>
        <w:t xml:space="preserve">    我公司在本工程施工中，将加强质量与安全的管理工作，给城监部门塑造一个良好的形象，以取得城监等部门对我司的支持。 </w:t>
      </w:r>
    </w:p>
    <w:p>
      <w:pPr>
        <w:pStyle w:val="80"/>
        <w:spacing w:line="520" w:lineRule="exact"/>
        <w:rPr>
          <w:rFonts w:hint="eastAsia" w:ascii="宋体" w:hAnsi="宋体" w:cs="宋体"/>
          <w:sz w:val="24"/>
          <w:szCs w:val="24"/>
        </w:rPr>
      </w:pPr>
      <w:r>
        <w:rPr>
          <w:rFonts w:hint="eastAsia" w:ascii="宋体" w:hAnsi="宋体" w:cs="宋体"/>
          <w:sz w:val="24"/>
          <w:szCs w:val="24"/>
        </w:rPr>
        <w:t xml:space="preserve">    5、与专业单位的协调配合 </w:t>
      </w:r>
    </w:p>
    <w:p>
      <w:pPr>
        <w:pStyle w:val="80"/>
        <w:spacing w:line="520" w:lineRule="exact"/>
        <w:rPr>
          <w:rFonts w:hint="eastAsia" w:ascii="宋体" w:hAnsi="宋体" w:cs="宋体"/>
          <w:sz w:val="24"/>
          <w:szCs w:val="24"/>
        </w:rPr>
      </w:pPr>
      <w:r>
        <w:rPr>
          <w:rFonts w:hint="eastAsia" w:ascii="宋体" w:hAnsi="宋体" w:cs="宋体"/>
          <w:sz w:val="24"/>
          <w:szCs w:val="24"/>
        </w:rPr>
        <w:t xml:space="preserve">    在施工过程中（竣工验收前），我公司保证按照发包方、监理人的要求及时为专业工程（电信、电力管线、电力走廊、煤气、道路绿化、路灯、交通设施等）提供工作面及为专业工程穿插施工所需各项配合工作给予方便，我公司在施工过程中将充分考虑专业工程穿插施工所需的穿插工作面及工期。 </w:t>
      </w:r>
    </w:p>
    <w:p>
      <w:pPr>
        <w:pStyle w:val="80"/>
        <w:spacing w:line="520" w:lineRule="exact"/>
        <w:rPr>
          <w:rFonts w:hint="eastAsia" w:ascii="宋体" w:hAnsi="宋体" w:cs="宋体"/>
          <w:sz w:val="24"/>
          <w:szCs w:val="24"/>
        </w:rPr>
      </w:pPr>
      <w:r>
        <w:rPr>
          <w:rFonts w:hint="eastAsia" w:ascii="宋体" w:hAnsi="宋体" w:cs="宋体"/>
          <w:sz w:val="24"/>
          <w:szCs w:val="24"/>
        </w:rPr>
        <w:t xml:space="preserve">    顾全大局，确立工程一盘棋的指导思想。要在工程指挥部的统一领导、统一管理下，加强同各专业施工单位的联系，团结、协作、配合，要充分了解相关工程的施工进度，技术要求以及配合的切入点，为工程顺利进行做好自己份内的工作。要教育、管理好自己的队伍和人员，树立工程一盘棋的思想，甘当工程施工的配角，以局部服从全局，讲求职业道德，讲究文明礼貌，注重工程质量，注重安全施工，加大预防交叉感染，相互影响的措施，创造良好、和谐的施工环境和氛围。 </w:t>
      </w:r>
    </w:p>
    <w:p>
      <w:pPr>
        <w:pStyle w:val="80"/>
        <w:spacing w:line="520" w:lineRule="exact"/>
        <w:rPr>
          <w:rFonts w:hint="eastAsia" w:ascii="宋体" w:hAnsi="宋体" w:cs="宋体"/>
          <w:sz w:val="24"/>
          <w:szCs w:val="24"/>
        </w:rPr>
      </w:pPr>
      <w:r>
        <w:rPr>
          <w:rFonts w:hint="eastAsia" w:ascii="宋体" w:hAnsi="宋体" w:cs="宋体"/>
          <w:sz w:val="24"/>
          <w:szCs w:val="24"/>
        </w:rPr>
        <w:t xml:space="preserve">    加强专业工程施工单位的团结协作，正确处理好施工中的矛盾和问题。要严格执行工程指挥部的规章制度和现场施工纪律，从严管理好自己的施工人员，决不准设置障碍，决不准打架斗殴，一经发生决不护短、姑息养奸，从严惩处。要依据施工作业面的实际，主动和兄弟施工单位召开施工衔接，交叉作业的协调会，提出问题，找准难点，研究并解决协调配合的措施，为顺利施工创造条件。 </w:t>
      </w:r>
    </w:p>
    <w:p>
      <w:pPr>
        <w:pStyle w:val="80"/>
        <w:spacing w:line="520" w:lineRule="exact"/>
        <w:rPr>
          <w:rFonts w:hint="eastAsia" w:ascii="宋体" w:hAnsi="宋体" w:cs="宋体"/>
          <w:sz w:val="24"/>
          <w:szCs w:val="24"/>
        </w:rPr>
      </w:pPr>
      <w:r>
        <w:rPr>
          <w:rFonts w:hint="eastAsia" w:ascii="宋体" w:hAnsi="宋体" w:cs="宋体"/>
          <w:sz w:val="24"/>
          <w:szCs w:val="24"/>
        </w:rPr>
        <w:t xml:space="preserve">    以我为主，切实加强和妥善解决预防交叉感染和相互影响的措施。对于同一作业面交叉施工并存在安全不利因素的，当安全措施不能保证安全施工时应“宁停三分，不抢一秒“，当机立断暂停施工，以避免伤人或他伤的安全事故发生。要采取妥善的办法保护好已安装的管道、电缆、设备。当会发生污染时，应预先对已安装的设备覆盖塑料布；当会影响本工程质量时应事先采取相应的预防性措施。对于电信、电力管线、电力走廊、道路绿化、路灯、交通设施等相关连的工程，要依照施工图早组织施工，不得影响兄弟施工单位施工进度，要以我为主，主动配合，为兄弟施工单位提供周到、方便、优质服务。 </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 xml:space="preserve">6、与当地有关部门及居民之间的协调配合 </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我公司具有与工程现场周边居民联系沟通并建立相互信任、相互支持、相互理解的良好关系的成熟经验。在进场的同时及时与周边居民取得联系进行沟通，相互建立良好的谅解关系，采取有针对性的措施，重点控制对周边的噪音干扰和污染、保证周边众多公司和居民的安全。在施工的过程中使用周边居民能达到谅解，强噪音施工的项目尽可能调整避开居民休息的时间，对于居民提出的扰民问题应虚心接受，并研究采取相应的避免措施，对于居民提出的扰民问题应虚心接受，并研究采取相应的避免措施，从而与周边居民建立良好的协作关系，彻底解决扰民问题。</w:t>
      </w:r>
    </w:p>
    <w:p>
      <w:pPr>
        <w:pStyle w:val="80"/>
        <w:spacing w:line="520" w:lineRule="exact"/>
        <w:rPr>
          <w:rFonts w:hint="eastAsia" w:ascii="宋体" w:hAnsi="宋体" w:cs="宋体"/>
          <w:sz w:val="24"/>
          <w:szCs w:val="24"/>
        </w:rPr>
      </w:pPr>
      <w:r>
        <w:rPr>
          <w:rFonts w:hint="eastAsia" w:ascii="宋体" w:hAnsi="宋体" w:cs="宋体"/>
          <w:sz w:val="24"/>
          <w:szCs w:val="24"/>
        </w:rPr>
        <w:t>二、对各专业分包商提供措施</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我公司将严格履行总包责任、权力和义务，为各专业承包商提供优质、高效的措施服务，保证工程关键工序和关键线路，在保证质量的前提下，保证总体工期。主要内容包括：</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提供现场已有的操作平台、垂直运输机械设备并分配好使用的时间，合理分配和提供现场堆场、道路，提供工作空间包括提供工地上的通道给共同使用，并提供施工场地；</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提供现场场地和楼层内为各专业承包商建造临时办公场地及库房；</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在施工现场提供足够公共部位的照明及临时动力电源，提供足够的水源；</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提供工程安全防护和公共走道安全防护，防护标准符合国家规定；提供现场警卫、消防设施（各专业承包商施工操作面和自有仓储面（库）的警卫和消防工作（包括设施）由各专业承包商自行负责）。各分包商要服从我方现场的保卫和消防管理。</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1、对各专业承包商的组织、管理、协调和控制</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项目管理的核心环节是对现场各分包的管理和协调。我们将针对本工程的特点和运作模式以及各专业承包商的情况，严格执行招标制，严格控制各专业承包商的综合能力和素质，制定完备有效的分包管理规定，在项目上实施，做到了各项工作有章可循，减少了管理过程中的随意性。在该标段上，我公司的具体做法是：</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2、对各专业承包商的服务与支持</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积极主动对其进行服务与支持，协助其解决施工过程中的困难，支持其与工程相关的工作。根据各专业承包商的作业内容主次不同，合理分配现场各项资源（包括场地道）和机械设备，合理安排施工顺序，确保关键施工线路得以保障。当不同专业之间交叉施工发生矛盾时，优先保证关键线路，并处理好各承包商的利益，保证总体施工时正常进行。</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3、对质量的管理和控制</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根据项目质量计划和质量保证体系，协助、要求和敦促各专业承包商建立起完善的各专业承包商的质量计划和质量保证体系，将各专业承包商纳入统一的项目管理和质量保证体系，确保质量体系的有效运行，并定期检查质量保证体系的运行情况。</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制订质量通病预防及纠正措施，实现对通病的预控，进行有针对性的质量会诊、质量讲评；质量的控制包括对深化设计和施工详图设计图纸的质量控制；施工方案的质量控制；设备材料的质量控制；现场施工的质量控制；工程资料的质量控制等各个方面。</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严格程序控制和过程控制，同样使各专业承包商的专业工程质量实现“过程精品”；对各专业承包商严格质量管理，严格实行样板制、三检制和“一案三工序”，严格实行工序交接制作；最大限度地协调好各专业承包商的立体交叉作业和正确的工作衔接。</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严格检验程序和检验、报验、试验工作；制定切实可行的成品保护方案和管理细则，统一部署、与各专业承包商一道做好成品保护工作；协助、检查、敦促各专业承包商做好工程资料管理和竣工图、竣工资料的工作，要求竣工图、竣工资料与工程竣工同步。</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4、对工期计划管理和控制</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要求各专业承包商根据合同工期，按照工程总体进度计划编制专业施工总计划、月、周进度计划进程报送我方，并确定上报日期。</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各专业总进度计划、月进度计划、日计划应包括与之相应的配套计划。通过项目经理部的统一计划协调和每月、每周、每日的施工生产计划协调会，对计划进行组织、安排、检查、敦促和落实。按照合同要求，明确责任和责任单位（或责任人）、明确内容和任务、明确完成时间，确立计划的调整程序。</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5、对专业承包商深化设计和详图设计的协调和管理</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除按照合同严格管理各专业承包商之外，要协助、指导各专业承包商深化设计和详图设计工作，并贯彻设计意图，保证设计图纸的质量，督促设计进度满足工程进度的要求。</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协调各专业承包商与设计单位的关系，及时有效地解决与工程设计和技术相应的一切问题；协调好不同专业承包商在设计上的关系，最大限度地消除各专业设计之间的矛盾。</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6、对工程质量的严格控制，确保工程精品</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严格按照设计参数标准、样板或样品进行选型和采购，并满足功能型、环保型和节能型指标；对材料设备进行过程和环节跟踪控制；对进入现场的材料、设备质量进行最终控制，达不到质量标准的一律不能用在工程上。</w:t>
      </w:r>
    </w:p>
    <w:p>
      <w:pPr>
        <w:pStyle w:val="80"/>
        <w:spacing w:line="520" w:lineRule="exact"/>
        <w:ind w:firstLine="480" w:firstLineChars="200"/>
        <w:rPr>
          <w:rFonts w:hint="eastAsia" w:ascii="宋体" w:hAnsi="宋体" w:cs="宋体"/>
          <w:sz w:val="24"/>
          <w:szCs w:val="24"/>
        </w:rPr>
      </w:pPr>
      <w:r>
        <w:rPr>
          <w:rFonts w:hint="eastAsia" w:ascii="宋体" w:hAnsi="宋体" w:cs="宋体"/>
          <w:sz w:val="24"/>
          <w:szCs w:val="24"/>
        </w:rPr>
        <w:t>建立完善的项目经理部的质量保证体系和质量责任制，分解质量目标，把质量责任落实到最基层。制定切实可行的各项管理制度。严格质量程序化管理。强化质量过程控制。科学有效实施强有力的质量保证措施。</w:t>
      </w:r>
    </w:p>
    <w:p>
      <w:pPr>
        <w:pStyle w:val="80"/>
        <w:spacing w:line="520" w:lineRule="exact"/>
        <w:rPr>
          <w:rFonts w:hint="eastAsia" w:ascii="宋体" w:hAnsi="宋体" w:cs="宋体"/>
          <w:sz w:val="24"/>
          <w:szCs w:val="24"/>
        </w:rPr>
      </w:pPr>
      <w:r>
        <w:rPr>
          <w:rFonts w:hint="eastAsia" w:ascii="宋体" w:hAnsi="宋体" w:cs="宋体"/>
          <w:sz w:val="24"/>
          <w:szCs w:val="24"/>
        </w:rPr>
        <w:t>对其它方面的组织、管理、协调和控制</w:t>
      </w:r>
    </w:p>
    <w:p>
      <w:pPr>
        <w:pStyle w:val="80"/>
        <w:spacing w:line="520" w:lineRule="exact"/>
        <w:ind w:firstLine="480" w:firstLineChars="200"/>
        <w:rPr>
          <w:rFonts w:hint="eastAsia" w:ascii="宋体" w:hAnsi="宋体" w:cs="宋体"/>
          <w:sz w:val="28"/>
          <w:szCs w:val="28"/>
        </w:rPr>
      </w:pPr>
      <w:r>
        <w:rPr>
          <w:rFonts w:hint="eastAsia" w:ascii="宋体" w:hAnsi="宋体" w:cs="宋体"/>
          <w:sz w:val="24"/>
          <w:szCs w:val="24"/>
        </w:rPr>
        <w:t>对各专业承包商的组织、管理、协调和控制还包括很多方面，诸如技术、工程设备和材料、工程统计报表、检验和试验等诸多方面，针对上述各个方面，我公司均有成熟的分包管理办法和严格的管理规定和措施，一旦我公司中标，将针对本工程的特点和各专业承包商及其承包内容，通过实施切实可行的管理办法和实施细则，以确保工程项目综合目标的全面实施，忠实实现对业主的合同承诺。</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rPr>
      </w:pPr>
    </w:p>
    <w:p>
      <w:pPr>
        <w:rPr>
          <w:rFonts w:hint="eastAsia"/>
        </w:rPr>
      </w:pPr>
    </w:p>
    <w:p>
      <w:pPr>
        <w:rPr>
          <w:rFonts w:hint="eastAsia"/>
        </w:rPr>
      </w:pPr>
    </w:p>
    <w:p>
      <w:pPr>
        <w:rPr>
          <w:rFonts w:hint="eastAsia"/>
          <w:sz w:val="24"/>
          <w:szCs w:val="32"/>
        </w:rPr>
      </w:pPr>
      <w:r>
        <w:rPr>
          <w:rFonts w:hint="eastAsia"/>
          <w:sz w:val="24"/>
          <w:szCs w:val="32"/>
        </w:rPr>
        <w:t>附表一：拟投入本工程的主要施工设备表</w:t>
      </w:r>
    </w:p>
    <w:tbl>
      <w:tblPr>
        <w:tblStyle w:val="8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530"/>
        <w:gridCol w:w="996"/>
        <w:gridCol w:w="519"/>
        <w:gridCol w:w="1013"/>
        <w:gridCol w:w="797"/>
        <w:gridCol w:w="1322"/>
        <w:gridCol w:w="979"/>
        <w:gridCol w:w="981"/>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3" w:type="dxa"/>
            <w:noWrap w:val="0"/>
            <w:vAlign w:val="center"/>
          </w:tcPr>
          <w:p>
            <w:pPr>
              <w:spacing w:line="240" w:lineRule="atLeast"/>
              <w:jc w:val="center"/>
              <w:rPr>
                <w:rFonts w:hint="eastAsia" w:ascii="宋体" w:hAnsi="宋体"/>
                <w:szCs w:val="21"/>
              </w:rPr>
            </w:pPr>
            <w:r>
              <w:rPr>
                <w:rFonts w:hint="eastAsia" w:ascii="宋体" w:hAnsi="宋体"/>
                <w:szCs w:val="21"/>
              </w:rPr>
              <w:t>序号</w:t>
            </w:r>
          </w:p>
        </w:tc>
        <w:tc>
          <w:tcPr>
            <w:tcW w:w="1530" w:type="dxa"/>
            <w:noWrap w:val="0"/>
            <w:vAlign w:val="center"/>
          </w:tcPr>
          <w:p>
            <w:pPr>
              <w:spacing w:line="240" w:lineRule="atLeast"/>
              <w:jc w:val="center"/>
              <w:rPr>
                <w:rFonts w:hint="eastAsia" w:ascii="宋体" w:hAnsi="宋体"/>
                <w:szCs w:val="21"/>
              </w:rPr>
            </w:pPr>
            <w:r>
              <w:rPr>
                <w:rFonts w:hint="eastAsia" w:ascii="宋体" w:hAnsi="宋体"/>
                <w:szCs w:val="21"/>
              </w:rPr>
              <w:t>设备名称</w:t>
            </w:r>
          </w:p>
        </w:tc>
        <w:tc>
          <w:tcPr>
            <w:tcW w:w="996" w:type="dxa"/>
            <w:noWrap w:val="0"/>
            <w:vAlign w:val="center"/>
          </w:tcPr>
          <w:p>
            <w:pPr>
              <w:spacing w:line="240" w:lineRule="atLeast"/>
              <w:jc w:val="center"/>
              <w:rPr>
                <w:rFonts w:hint="eastAsia" w:ascii="宋体" w:hAnsi="宋体"/>
                <w:szCs w:val="21"/>
              </w:rPr>
            </w:pPr>
            <w:r>
              <w:rPr>
                <w:rFonts w:hint="eastAsia" w:ascii="宋体" w:hAnsi="宋体"/>
                <w:szCs w:val="21"/>
              </w:rPr>
              <w:t>型号</w:t>
            </w:r>
          </w:p>
          <w:p>
            <w:pPr>
              <w:spacing w:line="240" w:lineRule="atLeast"/>
              <w:jc w:val="center"/>
              <w:rPr>
                <w:rFonts w:hint="eastAsia" w:ascii="宋体" w:hAnsi="宋体"/>
                <w:szCs w:val="21"/>
              </w:rPr>
            </w:pPr>
            <w:r>
              <w:rPr>
                <w:rFonts w:hint="eastAsia" w:ascii="宋体" w:hAnsi="宋体"/>
                <w:szCs w:val="21"/>
              </w:rPr>
              <w:t>规格</w:t>
            </w:r>
          </w:p>
        </w:tc>
        <w:tc>
          <w:tcPr>
            <w:tcW w:w="519" w:type="dxa"/>
            <w:noWrap w:val="0"/>
            <w:vAlign w:val="center"/>
          </w:tcPr>
          <w:p>
            <w:pPr>
              <w:spacing w:line="240" w:lineRule="atLeast"/>
              <w:jc w:val="center"/>
              <w:rPr>
                <w:rFonts w:hint="eastAsia" w:ascii="宋体" w:hAnsi="宋体"/>
                <w:szCs w:val="21"/>
              </w:rPr>
            </w:pPr>
            <w:r>
              <w:rPr>
                <w:rFonts w:hint="eastAsia" w:ascii="宋体" w:hAnsi="宋体"/>
                <w:szCs w:val="21"/>
              </w:rPr>
              <w:t>数量</w:t>
            </w:r>
          </w:p>
        </w:tc>
        <w:tc>
          <w:tcPr>
            <w:tcW w:w="1013" w:type="dxa"/>
            <w:noWrap w:val="0"/>
            <w:vAlign w:val="center"/>
          </w:tcPr>
          <w:p>
            <w:pPr>
              <w:spacing w:line="240" w:lineRule="atLeast"/>
              <w:jc w:val="center"/>
              <w:rPr>
                <w:rFonts w:hint="eastAsia" w:ascii="宋体" w:hAnsi="宋体"/>
                <w:szCs w:val="21"/>
              </w:rPr>
            </w:pPr>
            <w:r>
              <w:rPr>
                <w:rFonts w:hint="eastAsia" w:ascii="宋体" w:hAnsi="宋体"/>
                <w:szCs w:val="21"/>
              </w:rPr>
              <w:t>国别</w:t>
            </w:r>
          </w:p>
          <w:p>
            <w:pPr>
              <w:spacing w:line="240" w:lineRule="atLeast"/>
              <w:jc w:val="center"/>
              <w:rPr>
                <w:rFonts w:hint="eastAsia" w:ascii="宋体" w:hAnsi="宋体"/>
                <w:szCs w:val="21"/>
              </w:rPr>
            </w:pPr>
            <w:r>
              <w:rPr>
                <w:rFonts w:hint="eastAsia" w:ascii="宋体" w:hAnsi="宋体"/>
                <w:szCs w:val="21"/>
              </w:rPr>
              <w:t>产地</w:t>
            </w:r>
          </w:p>
        </w:tc>
        <w:tc>
          <w:tcPr>
            <w:tcW w:w="797" w:type="dxa"/>
            <w:noWrap w:val="0"/>
            <w:vAlign w:val="center"/>
          </w:tcPr>
          <w:p>
            <w:pPr>
              <w:spacing w:line="240" w:lineRule="atLeast"/>
              <w:jc w:val="center"/>
              <w:rPr>
                <w:rFonts w:hint="eastAsia" w:ascii="宋体" w:hAnsi="宋体"/>
                <w:szCs w:val="21"/>
              </w:rPr>
            </w:pPr>
            <w:r>
              <w:rPr>
                <w:rFonts w:hint="eastAsia" w:ascii="宋体" w:hAnsi="宋体"/>
                <w:szCs w:val="21"/>
              </w:rPr>
              <w:t>制造</w:t>
            </w:r>
          </w:p>
          <w:p>
            <w:pPr>
              <w:spacing w:line="240" w:lineRule="atLeast"/>
              <w:jc w:val="center"/>
              <w:rPr>
                <w:rFonts w:hint="eastAsia" w:ascii="宋体" w:hAnsi="宋体"/>
                <w:szCs w:val="21"/>
              </w:rPr>
            </w:pPr>
            <w:r>
              <w:rPr>
                <w:rFonts w:hint="eastAsia" w:ascii="宋体" w:hAnsi="宋体"/>
                <w:szCs w:val="21"/>
              </w:rPr>
              <w:t>年份</w:t>
            </w:r>
          </w:p>
        </w:tc>
        <w:tc>
          <w:tcPr>
            <w:tcW w:w="1322" w:type="dxa"/>
            <w:noWrap w:val="0"/>
            <w:vAlign w:val="center"/>
          </w:tcPr>
          <w:p>
            <w:pPr>
              <w:spacing w:line="240" w:lineRule="atLeast"/>
              <w:jc w:val="center"/>
              <w:rPr>
                <w:rFonts w:hint="eastAsia" w:ascii="宋体" w:hAnsi="宋体"/>
                <w:szCs w:val="21"/>
              </w:rPr>
            </w:pPr>
            <w:r>
              <w:rPr>
                <w:rFonts w:hint="eastAsia" w:ascii="宋体" w:hAnsi="宋体"/>
                <w:szCs w:val="21"/>
              </w:rPr>
              <w:t>额定功率</w:t>
            </w:r>
          </w:p>
          <w:p>
            <w:pPr>
              <w:spacing w:line="240" w:lineRule="atLeast"/>
              <w:jc w:val="center"/>
              <w:rPr>
                <w:rFonts w:hint="eastAsia" w:ascii="宋体" w:hAnsi="宋体"/>
                <w:szCs w:val="21"/>
              </w:rPr>
            </w:pPr>
            <w:r>
              <w:rPr>
                <w:rFonts w:hint="eastAsia" w:ascii="宋体" w:hAnsi="宋体"/>
                <w:szCs w:val="21"/>
              </w:rPr>
              <w:t>（KW）</w:t>
            </w:r>
          </w:p>
        </w:tc>
        <w:tc>
          <w:tcPr>
            <w:tcW w:w="979" w:type="dxa"/>
            <w:noWrap w:val="0"/>
            <w:vAlign w:val="center"/>
          </w:tcPr>
          <w:p>
            <w:pPr>
              <w:spacing w:line="240" w:lineRule="atLeast"/>
              <w:jc w:val="center"/>
              <w:rPr>
                <w:rFonts w:hint="eastAsia" w:ascii="宋体" w:hAnsi="宋体"/>
                <w:szCs w:val="21"/>
              </w:rPr>
            </w:pPr>
            <w:r>
              <w:rPr>
                <w:rFonts w:hint="eastAsia" w:ascii="宋体" w:hAnsi="宋体"/>
                <w:szCs w:val="21"/>
              </w:rPr>
              <w:t>生产</w:t>
            </w:r>
          </w:p>
          <w:p>
            <w:pPr>
              <w:spacing w:line="240" w:lineRule="atLeast"/>
              <w:jc w:val="center"/>
              <w:rPr>
                <w:rFonts w:hint="eastAsia" w:ascii="宋体" w:hAnsi="宋体"/>
                <w:szCs w:val="21"/>
              </w:rPr>
            </w:pPr>
            <w:r>
              <w:rPr>
                <w:rFonts w:hint="eastAsia" w:ascii="宋体" w:hAnsi="宋体"/>
                <w:szCs w:val="21"/>
              </w:rPr>
              <w:t>能力</w:t>
            </w:r>
          </w:p>
        </w:tc>
        <w:tc>
          <w:tcPr>
            <w:tcW w:w="981" w:type="dxa"/>
            <w:noWrap w:val="0"/>
            <w:vAlign w:val="center"/>
          </w:tcPr>
          <w:p>
            <w:pPr>
              <w:spacing w:line="240" w:lineRule="atLeast"/>
              <w:jc w:val="center"/>
              <w:rPr>
                <w:rFonts w:hint="eastAsia" w:ascii="宋体" w:hAnsi="宋体"/>
                <w:szCs w:val="21"/>
              </w:rPr>
            </w:pPr>
            <w:r>
              <w:rPr>
                <w:rFonts w:hint="eastAsia" w:ascii="宋体" w:hAnsi="宋体"/>
                <w:szCs w:val="21"/>
              </w:rPr>
              <w:t>用于施</w:t>
            </w:r>
          </w:p>
          <w:p>
            <w:pPr>
              <w:spacing w:line="240" w:lineRule="atLeast"/>
              <w:jc w:val="center"/>
              <w:rPr>
                <w:rFonts w:hint="eastAsia" w:ascii="宋体" w:hAnsi="宋体"/>
                <w:szCs w:val="21"/>
              </w:rPr>
            </w:pPr>
            <w:r>
              <w:rPr>
                <w:rFonts w:hint="eastAsia" w:ascii="宋体" w:hAnsi="宋体"/>
                <w:szCs w:val="21"/>
              </w:rPr>
              <w:t>工部位</w:t>
            </w:r>
          </w:p>
        </w:tc>
        <w:tc>
          <w:tcPr>
            <w:tcW w:w="860" w:type="dxa"/>
            <w:noWrap w:val="0"/>
            <w:vAlign w:val="center"/>
          </w:tcPr>
          <w:p>
            <w:pPr>
              <w:spacing w:line="240" w:lineRule="atLeas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挖掘机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SK320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Ansi="宋体"/>
                <w:szCs w:val="21"/>
              </w:rPr>
              <w:t>3</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日本</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2018</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200KW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1.6m³</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土方</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挖掘机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SE280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Ansi="宋体"/>
                <w:szCs w:val="21"/>
              </w:rPr>
              <w:t>3</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韩国</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2017</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126KW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1.3m³</w:t>
            </w:r>
          </w:p>
        </w:tc>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土方</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3</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推土机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TY220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山东</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2016</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162KW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220HP</w:t>
            </w:r>
          </w:p>
        </w:tc>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土方</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4</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装载机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ZL50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3</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临沂</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2016</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155KW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3T</w:t>
            </w:r>
          </w:p>
        </w:tc>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土方</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5</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平地机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PY190A</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哈尔滨</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2017</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139KW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c>
          <w:tcPr>
            <w:tcW w:w="98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土方</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6</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vertAlign w:val="subscript"/>
              </w:rPr>
            </w:pPr>
            <w:r>
              <w:rPr>
                <w:rFonts w:hint="eastAsia"/>
                <w:szCs w:val="21"/>
              </w:rPr>
              <w:t>自卸汽车</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T815S1</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Ansi="宋体"/>
                <w:szCs w:val="21"/>
              </w:rPr>
              <w:t>3</w:t>
            </w:r>
            <w:r>
              <w:rPr>
                <w:rFonts w:hint="eastAsia" w:hAnsi="宋体"/>
                <w:szCs w:val="21"/>
              </w:rPr>
              <w:t>0</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邢台</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2017</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208KW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15t</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土方</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7</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振动</w:t>
            </w:r>
            <w:r>
              <w:rPr>
                <w:rFonts w:hint="eastAsia" w:hAnsi="宋体"/>
                <w:szCs w:val="21"/>
              </w:rPr>
              <w:t>压</w:t>
            </w:r>
            <w:r>
              <w:rPr>
                <w:rFonts w:hint="eastAsia" w:ascii="宋体" w:hAnsi="宋体"/>
                <w:szCs w:val="21"/>
              </w:rPr>
              <w:t>路机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CA30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徐州</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2018</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80KW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12t</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道路</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8</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振动压路机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SD175D</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美国</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2016</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151KW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18t</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道路</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9</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双钢轮压路机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DD130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美国</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2016</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128KW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13t</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路面</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10</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手扶式压路机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DX70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美国</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2017</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5.7KW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0.7t</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道路</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轮胎式压路机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XP260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1</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徐州</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2018</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93KW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26t</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路面</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12</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沥青砼摊铺机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ABG525</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德国</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2019</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211KW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16m</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路面</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13</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蛙式打夯机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HZ3-123</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6</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北京</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2019</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2.5KW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路基</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14</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交流电焊机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ZX5-400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Ansi="宋体"/>
                <w:szCs w:val="21"/>
              </w:rPr>
              <w:t>15</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北京</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2019</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8</w:t>
            </w:r>
            <w:r>
              <w:rPr>
                <w:szCs w:val="21"/>
              </w:rPr>
              <w:t>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安装</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15</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ascii="宋体" w:hAnsi="宋体"/>
                <w:szCs w:val="21"/>
              </w:rPr>
              <w:t>手持式冲击夯</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BS600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4</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美国</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2018</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10</w:t>
            </w:r>
            <w:r>
              <w:rPr>
                <w:szCs w:val="21"/>
              </w:rPr>
              <w:t>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2.2-2.7t</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管道</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16</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洒水车</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LS10-8</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Ansi="宋体"/>
                <w:szCs w:val="21"/>
              </w:rPr>
              <w:t>8</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szCs w:val="21"/>
              </w:rPr>
              <w:t>北京</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2017</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118KW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8t</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环保</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17</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吊车</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szCs w:val="21"/>
              </w:rPr>
              <w:t>QY20B</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徐州</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2017</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158KW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20t</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r>
              <w:rPr>
                <w:rFonts w:hint="eastAsia" w:hAnsi="宋体"/>
                <w:szCs w:val="21"/>
              </w:rPr>
              <w:t>安装</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18</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钢筋切断机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GQ40-2</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1</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韶关</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2019</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2.8KW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钢筋</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19</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钢筋弯曲机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GW40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1</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杭州</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2019</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3KW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钢筋</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20</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szCs w:val="21"/>
              </w:rPr>
              <w:t>混凝土振捣器</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Ansi="宋体"/>
                <w:szCs w:val="21"/>
              </w:rPr>
              <w:t>20</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河北</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2018</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浇筑</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21</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szCs w:val="21"/>
              </w:rPr>
              <w:t>污水泵</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szCs w:val="21"/>
              </w:rPr>
              <w:t>WQ20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szCs w:val="21"/>
              </w:rPr>
              <w:t>10</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szCs w:val="21"/>
              </w:rPr>
              <w:t>河南</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2018</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szCs w:val="21"/>
              </w:rPr>
              <w:t>30</w:t>
            </w:r>
            <w:r>
              <w:rPr>
                <w:szCs w:val="21"/>
              </w:rPr>
              <w:t>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排水</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22</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szCs w:val="21"/>
              </w:rPr>
              <w:t>发电机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szCs w:val="21"/>
              </w:rPr>
              <w:t>75GT</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3</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szCs w:val="21"/>
              </w:rPr>
              <w:t>江苏</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2017</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szCs w:val="21"/>
              </w:rPr>
              <w:t>75KW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电源</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23</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szCs w:val="21"/>
              </w:rPr>
              <w:t>发电机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1</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山东</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2019</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szCs w:val="21"/>
              </w:rPr>
              <w:t>250KW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备用电</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24</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Cs w:val="21"/>
              </w:rPr>
            </w:pPr>
            <w:r>
              <w:rPr>
                <w:rFonts w:hint="eastAsia" w:hAnsi="宋体"/>
                <w:szCs w:val="21"/>
              </w:rPr>
              <w:t>吊车</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Cs w:val="21"/>
              </w:rPr>
            </w:pPr>
            <w:r>
              <w:rPr>
                <w:szCs w:val="21"/>
              </w:rPr>
              <w:t>QY150</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Cs w:val="21"/>
              </w:rPr>
            </w:pPr>
            <w:r>
              <w:rPr>
                <w:rFonts w:hint="eastAsia" w:hAnsi="宋体"/>
                <w:szCs w:val="21"/>
              </w:rPr>
              <w:t>徐州</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2018</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Cs w:val="21"/>
              </w:rPr>
            </w:pPr>
            <w:r>
              <w:rPr>
                <w:rFonts w:hAnsi="宋体"/>
                <w:szCs w:val="21"/>
              </w:rPr>
              <w:t>38</w:t>
            </w:r>
            <w:r>
              <w:rPr>
                <w:rFonts w:hint="eastAsia" w:hAnsi="宋体"/>
                <w:szCs w:val="21"/>
              </w:rPr>
              <w:t>0KW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Ansi="宋体"/>
                <w:szCs w:val="21"/>
              </w:rPr>
              <w:t>150</w:t>
            </w:r>
            <w:r>
              <w:rPr>
                <w:rFonts w:hint="eastAsia" w:hAnsi="宋体"/>
                <w:szCs w:val="21"/>
              </w:rPr>
              <w:t>t</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吊装</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25</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电锯</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Cs w:val="21"/>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4</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潍坊</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w:t>
            </w:r>
            <w:r>
              <w:rPr>
                <w:rFonts w:hAnsi="宋体"/>
                <w:szCs w:val="21"/>
              </w:rPr>
              <w:t>0</w:t>
            </w:r>
            <w:r>
              <w:rPr>
                <w:rFonts w:hint="eastAsia" w:hAnsi="宋体"/>
                <w:szCs w:val="21"/>
              </w:rPr>
              <w:t>20</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6</w:t>
            </w:r>
            <w:r>
              <w:rPr>
                <w:rFonts w:hAnsi="宋体"/>
                <w:szCs w:val="21"/>
              </w:rPr>
              <w:t>0</w:t>
            </w:r>
            <w:r>
              <w:rPr>
                <w:rFonts w:hint="eastAsia" w:hAnsi="宋体"/>
                <w:szCs w:val="21"/>
              </w:rPr>
              <w:t>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木工</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w:t>
            </w:r>
            <w:r>
              <w:rPr>
                <w:rFonts w:hAnsi="宋体"/>
                <w:szCs w:val="21"/>
              </w:rPr>
              <w:t>6</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道路划线机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Cs w:val="21"/>
              </w:rPr>
            </w:pPr>
            <w:r>
              <w:rPr>
                <w:rFonts w:hint="eastAsia"/>
                <w:szCs w:val="21"/>
              </w:rPr>
              <w:t>KE432</w:t>
            </w: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Ansi="宋体"/>
                <w:szCs w:val="21"/>
              </w:rPr>
              <w:t>3</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南京</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2018</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3kw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标线</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w:t>
            </w:r>
            <w:r>
              <w:rPr>
                <w:rFonts w:hAnsi="宋体"/>
                <w:szCs w:val="21"/>
              </w:rPr>
              <w:t>7</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szCs w:val="21"/>
              </w:rPr>
              <w:t>砂浆搅拌机</w:t>
            </w: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Ansi="宋体"/>
                <w:szCs w:val="21"/>
              </w:rPr>
              <w:t>3</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szCs w:val="21"/>
              </w:rPr>
              <w:t>北京</w:t>
            </w: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2018</w:t>
            </w: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szCs w:val="21"/>
              </w:rPr>
              <w:t>60KW</w:t>
            </w: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r>
              <w:rPr>
                <w:rFonts w:hint="eastAsia" w:hAnsi="宋体"/>
                <w:szCs w:val="21"/>
              </w:rPr>
              <w:t>砌筑</w:t>
            </w: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9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Cs w:val="21"/>
              </w:rPr>
            </w:pPr>
          </w:p>
        </w:tc>
        <w:tc>
          <w:tcPr>
            <w:tcW w:w="51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7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1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c>
          <w:tcPr>
            <w:tcW w:w="8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hAnsi="宋体"/>
                <w:szCs w:val="21"/>
              </w:rPr>
            </w:pPr>
          </w:p>
        </w:tc>
      </w:tr>
    </w:tbl>
    <w:p>
      <w:pPr>
        <w:rPr>
          <w:rFonts w:hint="eastAsia"/>
        </w:rPr>
      </w:pPr>
    </w:p>
    <w:p>
      <w:pPr>
        <w:rPr>
          <w:rFonts w:hint="eastAsia"/>
          <w:sz w:val="24"/>
          <w:szCs w:val="32"/>
        </w:rPr>
      </w:pPr>
      <w:r>
        <w:rPr>
          <w:rFonts w:hint="eastAsia"/>
        </w:rPr>
        <w:br w:type="page"/>
      </w:r>
      <w:r>
        <w:rPr>
          <w:rFonts w:hint="eastAsia"/>
          <w:sz w:val="24"/>
          <w:szCs w:val="32"/>
        </w:rPr>
        <w:t>附表二：拟配备本工程的试验和检测仪器设备表</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78"/>
        <w:gridCol w:w="1087"/>
        <w:gridCol w:w="567"/>
        <w:gridCol w:w="709"/>
        <w:gridCol w:w="992"/>
        <w:gridCol w:w="1134"/>
        <w:gridCol w:w="130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50" w:type="dxa"/>
            <w:noWrap w:val="0"/>
            <w:vAlign w:val="center"/>
          </w:tcPr>
          <w:p>
            <w:pPr>
              <w:jc w:val="center"/>
              <w:rPr>
                <w:rFonts w:hint="eastAsia" w:ascii="宋体" w:hAnsi="宋体"/>
                <w:szCs w:val="21"/>
              </w:rPr>
            </w:pPr>
            <w:r>
              <w:rPr>
                <w:rFonts w:hint="eastAsia" w:ascii="宋体" w:hAnsi="宋体"/>
                <w:szCs w:val="21"/>
              </w:rPr>
              <w:t>序号</w:t>
            </w:r>
          </w:p>
        </w:tc>
        <w:tc>
          <w:tcPr>
            <w:tcW w:w="1278"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1087"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567" w:type="dxa"/>
            <w:noWrap w:val="0"/>
            <w:vAlign w:val="center"/>
          </w:tcPr>
          <w:p>
            <w:pPr>
              <w:jc w:val="center"/>
              <w:rPr>
                <w:rFonts w:hint="eastAsia" w:ascii="宋体" w:hAnsi="宋体"/>
                <w:szCs w:val="21"/>
              </w:rPr>
            </w:pPr>
            <w:r>
              <w:rPr>
                <w:rFonts w:hint="eastAsia" w:ascii="宋体" w:hAnsi="宋体"/>
                <w:szCs w:val="21"/>
              </w:rPr>
              <w:t>数  量</w:t>
            </w:r>
          </w:p>
        </w:tc>
        <w:tc>
          <w:tcPr>
            <w:tcW w:w="709"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992"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134" w:type="dxa"/>
            <w:noWrap w:val="0"/>
            <w:vAlign w:val="center"/>
          </w:tcPr>
          <w:p>
            <w:pPr>
              <w:jc w:val="center"/>
              <w:rPr>
                <w:rFonts w:hint="eastAsia" w:ascii="宋体" w:hAnsi="宋体"/>
                <w:szCs w:val="21"/>
              </w:rPr>
            </w:pPr>
            <w:r>
              <w:rPr>
                <w:rFonts w:hint="eastAsia" w:ascii="宋体" w:hAnsi="宋体"/>
                <w:szCs w:val="21"/>
              </w:rPr>
              <w:t>已使用台</w:t>
            </w:r>
          </w:p>
          <w:p>
            <w:pPr>
              <w:jc w:val="center"/>
              <w:rPr>
                <w:rFonts w:hint="eastAsia" w:ascii="宋体" w:hAnsi="宋体"/>
                <w:szCs w:val="21"/>
              </w:rPr>
            </w:pPr>
            <w:r>
              <w:rPr>
                <w:rFonts w:hint="eastAsia" w:ascii="宋体" w:hAnsi="宋体"/>
                <w:szCs w:val="21"/>
              </w:rPr>
              <w:t>时    数</w:t>
            </w:r>
          </w:p>
        </w:tc>
        <w:tc>
          <w:tcPr>
            <w:tcW w:w="1306" w:type="dxa"/>
            <w:noWrap w:val="0"/>
            <w:vAlign w:val="center"/>
          </w:tcPr>
          <w:p>
            <w:pPr>
              <w:jc w:val="center"/>
              <w:rPr>
                <w:rFonts w:hint="eastAsia" w:ascii="宋体" w:hAnsi="宋体"/>
                <w:szCs w:val="21"/>
              </w:rPr>
            </w:pPr>
            <w:r>
              <w:rPr>
                <w:rFonts w:hint="eastAsia" w:ascii="宋体" w:hAnsi="宋体"/>
                <w:szCs w:val="21"/>
              </w:rPr>
              <w:t>用  途</w:t>
            </w:r>
          </w:p>
        </w:tc>
        <w:tc>
          <w:tcPr>
            <w:tcW w:w="857"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szCs w:val="21"/>
              </w:rPr>
              <w:t>1</w:t>
            </w:r>
          </w:p>
        </w:tc>
        <w:tc>
          <w:tcPr>
            <w:tcW w:w="1278" w:type="dxa"/>
            <w:noWrap w:val="0"/>
            <w:vAlign w:val="center"/>
          </w:tcPr>
          <w:p>
            <w:pPr>
              <w:jc w:val="center"/>
              <w:rPr>
                <w:rFonts w:hint="eastAsia" w:ascii="宋体" w:hAnsi="宋体"/>
                <w:szCs w:val="21"/>
              </w:rPr>
            </w:pPr>
            <w:r>
              <w:rPr>
                <w:rFonts w:hint="eastAsia"/>
                <w:szCs w:val="21"/>
              </w:rPr>
              <w:t>压力试验机</w:t>
            </w:r>
          </w:p>
        </w:tc>
        <w:tc>
          <w:tcPr>
            <w:tcW w:w="1087" w:type="dxa"/>
            <w:noWrap w:val="0"/>
            <w:vAlign w:val="center"/>
          </w:tcPr>
          <w:p>
            <w:pPr>
              <w:jc w:val="center"/>
              <w:rPr>
                <w:rFonts w:hint="eastAsia" w:ascii="宋体" w:hAnsi="宋体"/>
                <w:szCs w:val="21"/>
              </w:rPr>
            </w:pPr>
            <w:r>
              <w:rPr>
                <w:szCs w:val="21"/>
              </w:rPr>
              <w:t>NYL-200</w:t>
            </w:r>
          </w:p>
        </w:tc>
        <w:tc>
          <w:tcPr>
            <w:tcW w:w="567" w:type="dxa"/>
            <w:noWrap w:val="0"/>
            <w:vAlign w:val="center"/>
          </w:tcPr>
          <w:p>
            <w:pPr>
              <w:jc w:val="center"/>
              <w:rPr>
                <w:rFonts w:hint="eastAsia" w:ascii="宋体" w:hAnsi="宋体"/>
                <w:szCs w:val="21"/>
              </w:rPr>
            </w:pPr>
            <w:r>
              <w:rPr>
                <w:szCs w:val="21"/>
              </w:rPr>
              <w:t>1</w:t>
            </w:r>
          </w:p>
        </w:tc>
        <w:tc>
          <w:tcPr>
            <w:tcW w:w="709" w:type="dxa"/>
            <w:noWrap w:val="0"/>
            <w:vAlign w:val="center"/>
          </w:tcPr>
          <w:p>
            <w:pPr>
              <w:jc w:val="center"/>
              <w:rPr>
                <w:rFonts w:hint="eastAsia" w:ascii="宋体" w:hAnsi="宋体"/>
                <w:szCs w:val="21"/>
              </w:rPr>
            </w:pPr>
            <w:r>
              <w:rPr>
                <w:rFonts w:hint="eastAsia" w:hAnsi="宋体"/>
                <w:szCs w:val="21"/>
              </w:rPr>
              <w:t>南京</w:t>
            </w:r>
          </w:p>
        </w:tc>
        <w:tc>
          <w:tcPr>
            <w:tcW w:w="992" w:type="dxa"/>
            <w:noWrap w:val="0"/>
            <w:vAlign w:val="center"/>
          </w:tcPr>
          <w:p>
            <w:pPr>
              <w:jc w:val="center"/>
              <w:rPr>
                <w:rFonts w:hint="eastAsia" w:ascii="宋体" w:hAnsi="宋体"/>
                <w:szCs w:val="21"/>
              </w:rPr>
            </w:pPr>
            <w:r>
              <w:rPr>
                <w:rFonts w:hint="eastAsia"/>
                <w:szCs w:val="21"/>
              </w:rPr>
              <w:t>2017</w:t>
            </w:r>
          </w:p>
        </w:tc>
        <w:tc>
          <w:tcPr>
            <w:tcW w:w="1134" w:type="dxa"/>
            <w:noWrap w:val="0"/>
            <w:vAlign w:val="center"/>
          </w:tcPr>
          <w:p>
            <w:pPr>
              <w:jc w:val="center"/>
              <w:rPr>
                <w:rFonts w:hint="eastAsia" w:ascii="宋体" w:hAnsi="宋体"/>
                <w:szCs w:val="21"/>
              </w:rPr>
            </w:pPr>
            <w:r>
              <w:rPr>
                <w:rFonts w:hint="eastAsia" w:hAnsi="宋体"/>
                <w:szCs w:val="21"/>
              </w:rPr>
              <w:t>332</w:t>
            </w:r>
          </w:p>
        </w:tc>
        <w:tc>
          <w:tcPr>
            <w:tcW w:w="1306" w:type="dxa"/>
            <w:noWrap w:val="0"/>
            <w:vAlign w:val="center"/>
          </w:tcPr>
          <w:p>
            <w:pPr>
              <w:jc w:val="center"/>
              <w:rPr>
                <w:rFonts w:hint="eastAsia" w:ascii="宋体" w:hAnsi="宋体"/>
                <w:szCs w:val="21"/>
              </w:rPr>
            </w:pPr>
            <w:r>
              <w:rPr>
                <w:rFonts w:hint="eastAsia" w:hAnsi="宋体"/>
                <w:szCs w:val="21"/>
              </w:rPr>
              <w:t>压力试验</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2</w:t>
            </w:r>
          </w:p>
        </w:tc>
        <w:tc>
          <w:tcPr>
            <w:tcW w:w="1278" w:type="dxa"/>
            <w:noWrap w:val="0"/>
            <w:vAlign w:val="center"/>
          </w:tcPr>
          <w:p>
            <w:pPr>
              <w:jc w:val="center"/>
              <w:rPr>
                <w:rFonts w:hint="eastAsia" w:ascii="宋体" w:hAnsi="宋体"/>
                <w:szCs w:val="21"/>
              </w:rPr>
            </w:pPr>
            <w:r>
              <w:rPr>
                <w:rFonts w:hint="eastAsia"/>
                <w:szCs w:val="21"/>
              </w:rPr>
              <w:t>核子密度仪</w:t>
            </w:r>
          </w:p>
        </w:tc>
        <w:tc>
          <w:tcPr>
            <w:tcW w:w="1087" w:type="dxa"/>
            <w:noWrap w:val="0"/>
            <w:vAlign w:val="center"/>
          </w:tcPr>
          <w:p>
            <w:pPr>
              <w:jc w:val="center"/>
              <w:rPr>
                <w:rFonts w:hint="eastAsia" w:ascii="宋体" w:hAnsi="宋体"/>
                <w:szCs w:val="21"/>
              </w:rPr>
            </w:pPr>
            <w:r>
              <w:rPr>
                <w:szCs w:val="21"/>
              </w:rPr>
              <w:t>MC-3</w:t>
            </w:r>
          </w:p>
        </w:tc>
        <w:tc>
          <w:tcPr>
            <w:tcW w:w="567" w:type="dxa"/>
            <w:noWrap w:val="0"/>
            <w:vAlign w:val="center"/>
          </w:tcPr>
          <w:p>
            <w:pPr>
              <w:jc w:val="center"/>
              <w:rPr>
                <w:rFonts w:hint="eastAsia" w:ascii="宋体" w:hAnsi="宋体"/>
                <w:szCs w:val="21"/>
              </w:rPr>
            </w:pPr>
            <w:r>
              <w:rPr>
                <w:szCs w:val="21"/>
              </w:rPr>
              <w:t>2</w:t>
            </w:r>
          </w:p>
        </w:tc>
        <w:tc>
          <w:tcPr>
            <w:tcW w:w="709" w:type="dxa"/>
            <w:noWrap w:val="0"/>
            <w:vAlign w:val="center"/>
          </w:tcPr>
          <w:p>
            <w:pPr>
              <w:jc w:val="center"/>
              <w:rPr>
                <w:rFonts w:hint="eastAsia" w:ascii="宋体" w:hAnsi="宋体"/>
                <w:szCs w:val="21"/>
              </w:rPr>
            </w:pPr>
            <w:r>
              <w:rPr>
                <w:rFonts w:hint="eastAsia" w:hAnsi="宋体"/>
                <w:szCs w:val="21"/>
              </w:rPr>
              <w:t>南昌</w:t>
            </w:r>
          </w:p>
        </w:tc>
        <w:tc>
          <w:tcPr>
            <w:tcW w:w="992" w:type="dxa"/>
            <w:noWrap w:val="0"/>
            <w:vAlign w:val="center"/>
          </w:tcPr>
          <w:p>
            <w:pPr>
              <w:jc w:val="center"/>
              <w:rPr>
                <w:rFonts w:hint="eastAsia" w:ascii="宋体" w:hAnsi="宋体"/>
                <w:szCs w:val="21"/>
              </w:rPr>
            </w:pPr>
            <w:r>
              <w:rPr>
                <w:rFonts w:hint="eastAsia"/>
                <w:szCs w:val="21"/>
              </w:rPr>
              <w:t>2016</w:t>
            </w:r>
          </w:p>
        </w:tc>
        <w:tc>
          <w:tcPr>
            <w:tcW w:w="1134" w:type="dxa"/>
            <w:noWrap w:val="0"/>
            <w:vAlign w:val="center"/>
          </w:tcPr>
          <w:p>
            <w:pPr>
              <w:jc w:val="center"/>
              <w:rPr>
                <w:rFonts w:hint="eastAsia" w:ascii="宋体" w:hAnsi="宋体"/>
                <w:szCs w:val="21"/>
              </w:rPr>
            </w:pPr>
            <w:r>
              <w:rPr>
                <w:rFonts w:hint="eastAsia" w:hAnsi="宋体"/>
                <w:szCs w:val="21"/>
              </w:rPr>
              <w:t>232</w:t>
            </w:r>
          </w:p>
        </w:tc>
        <w:tc>
          <w:tcPr>
            <w:tcW w:w="1306" w:type="dxa"/>
            <w:noWrap w:val="0"/>
            <w:vAlign w:val="center"/>
          </w:tcPr>
          <w:p>
            <w:pPr>
              <w:jc w:val="center"/>
              <w:rPr>
                <w:rFonts w:hint="eastAsia" w:ascii="宋体" w:hAnsi="宋体"/>
                <w:szCs w:val="21"/>
              </w:rPr>
            </w:pPr>
            <w:r>
              <w:rPr>
                <w:rFonts w:hint="eastAsia" w:hAnsi="宋体"/>
                <w:szCs w:val="21"/>
              </w:rPr>
              <w:t>压实度检测</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3</w:t>
            </w:r>
          </w:p>
        </w:tc>
        <w:tc>
          <w:tcPr>
            <w:tcW w:w="1278" w:type="dxa"/>
            <w:noWrap w:val="0"/>
            <w:vAlign w:val="center"/>
          </w:tcPr>
          <w:p>
            <w:pPr>
              <w:jc w:val="center"/>
              <w:rPr>
                <w:rFonts w:hint="eastAsia" w:ascii="宋体" w:hAnsi="宋体"/>
                <w:szCs w:val="21"/>
              </w:rPr>
            </w:pPr>
            <w:r>
              <w:rPr>
                <w:rFonts w:hint="eastAsia"/>
                <w:szCs w:val="21"/>
              </w:rPr>
              <w:t>电子天平</w:t>
            </w:r>
          </w:p>
        </w:tc>
        <w:tc>
          <w:tcPr>
            <w:tcW w:w="1087" w:type="dxa"/>
            <w:noWrap w:val="0"/>
            <w:vAlign w:val="center"/>
          </w:tcPr>
          <w:p>
            <w:pPr>
              <w:jc w:val="center"/>
              <w:rPr>
                <w:rFonts w:hint="eastAsia" w:ascii="宋体" w:hAnsi="宋体"/>
                <w:szCs w:val="21"/>
              </w:rPr>
            </w:pPr>
            <w:r>
              <w:rPr>
                <w:szCs w:val="21"/>
              </w:rPr>
              <w:t>0.01g</w:t>
            </w:r>
          </w:p>
        </w:tc>
        <w:tc>
          <w:tcPr>
            <w:tcW w:w="567" w:type="dxa"/>
            <w:noWrap w:val="0"/>
            <w:vAlign w:val="center"/>
          </w:tcPr>
          <w:p>
            <w:pPr>
              <w:jc w:val="center"/>
              <w:rPr>
                <w:rFonts w:hint="eastAsia" w:ascii="宋体" w:hAnsi="宋体"/>
                <w:szCs w:val="21"/>
              </w:rPr>
            </w:pPr>
            <w:r>
              <w:rPr>
                <w:rFonts w:hAnsi="宋体"/>
                <w:szCs w:val="21"/>
              </w:rPr>
              <w:t>2</w:t>
            </w:r>
          </w:p>
        </w:tc>
        <w:tc>
          <w:tcPr>
            <w:tcW w:w="709" w:type="dxa"/>
            <w:noWrap w:val="0"/>
            <w:vAlign w:val="center"/>
          </w:tcPr>
          <w:p>
            <w:pPr>
              <w:jc w:val="center"/>
              <w:rPr>
                <w:rFonts w:hint="eastAsia" w:ascii="宋体" w:hAnsi="宋体"/>
                <w:szCs w:val="21"/>
              </w:rPr>
            </w:pPr>
            <w:r>
              <w:rPr>
                <w:rFonts w:hint="eastAsia" w:hAnsi="宋体"/>
                <w:szCs w:val="21"/>
              </w:rPr>
              <w:t>北京</w:t>
            </w:r>
          </w:p>
        </w:tc>
        <w:tc>
          <w:tcPr>
            <w:tcW w:w="992" w:type="dxa"/>
            <w:noWrap w:val="0"/>
            <w:vAlign w:val="center"/>
          </w:tcPr>
          <w:p>
            <w:pPr>
              <w:jc w:val="center"/>
              <w:rPr>
                <w:rFonts w:hint="eastAsia" w:ascii="宋体" w:hAnsi="宋体"/>
                <w:szCs w:val="21"/>
              </w:rPr>
            </w:pPr>
            <w:r>
              <w:rPr>
                <w:rFonts w:hint="eastAsia" w:hAnsi="宋体"/>
                <w:szCs w:val="21"/>
              </w:rPr>
              <w:t>2017</w:t>
            </w:r>
          </w:p>
        </w:tc>
        <w:tc>
          <w:tcPr>
            <w:tcW w:w="1134" w:type="dxa"/>
            <w:noWrap w:val="0"/>
            <w:vAlign w:val="center"/>
          </w:tcPr>
          <w:p>
            <w:pPr>
              <w:jc w:val="center"/>
              <w:rPr>
                <w:rFonts w:hint="eastAsia" w:ascii="宋体" w:hAnsi="宋体"/>
                <w:szCs w:val="21"/>
              </w:rPr>
            </w:pPr>
            <w:r>
              <w:rPr>
                <w:rFonts w:hint="eastAsia" w:hAnsi="宋体"/>
                <w:szCs w:val="21"/>
              </w:rPr>
              <w:t>0</w:t>
            </w:r>
          </w:p>
        </w:tc>
        <w:tc>
          <w:tcPr>
            <w:tcW w:w="1306" w:type="dxa"/>
            <w:noWrap w:val="0"/>
            <w:vAlign w:val="center"/>
          </w:tcPr>
          <w:p>
            <w:pPr>
              <w:jc w:val="center"/>
              <w:rPr>
                <w:rFonts w:hint="eastAsia" w:ascii="宋体" w:hAnsi="宋体"/>
                <w:szCs w:val="21"/>
              </w:rPr>
            </w:pPr>
            <w:r>
              <w:rPr>
                <w:rFonts w:hint="eastAsia" w:hAnsi="宋体"/>
                <w:szCs w:val="21"/>
              </w:rPr>
              <w:t>称重</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0" w:type="dxa"/>
            <w:noWrap w:val="0"/>
            <w:vAlign w:val="center"/>
          </w:tcPr>
          <w:p>
            <w:pPr>
              <w:jc w:val="center"/>
              <w:rPr>
                <w:rFonts w:hint="eastAsia" w:ascii="宋体" w:hAnsi="宋体"/>
                <w:szCs w:val="21"/>
              </w:rPr>
            </w:pPr>
            <w:r>
              <w:rPr>
                <w:rFonts w:hint="eastAsia" w:hAnsi="宋体"/>
                <w:szCs w:val="21"/>
              </w:rPr>
              <w:t>4</w:t>
            </w:r>
          </w:p>
        </w:tc>
        <w:tc>
          <w:tcPr>
            <w:tcW w:w="1278" w:type="dxa"/>
            <w:noWrap w:val="0"/>
            <w:vAlign w:val="center"/>
          </w:tcPr>
          <w:p>
            <w:pPr>
              <w:jc w:val="center"/>
              <w:rPr>
                <w:rFonts w:hint="eastAsia" w:ascii="宋体" w:hAnsi="宋体"/>
                <w:szCs w:val="21"/>
              </w:rPr>
            </w:pPr>
            <w:r>
              <w:rPr>
                <w:rFonts w:hint="eastAsia"/>
                <w:szCs w:val="21"/>
              </w:rPr>
              <w:t>电子天平</w:t>
            </w:r>
          </w:p>
        </w:tc>
        <w:tc>
          <w:tcPr>
            <w:tcW w:w="1087" w:type="dxa"/>
            <w:noWrap w:val="0"/>
            <w:vAlign w:val="center"/>
          </w:tcPr>
          <w:p>
            <w:pPr>
              <w:jc w:val="center"/>
              <w:rPr>
                <w:rFonts w:hint="eastAsia" w:ascii="宋体" w:hAnsi="宋体"/>
                <w:szCs w:val="21"/>
              </w:rPr>
            </w:pPr>
            <w:r>
              <w:rPr>
                <w:szCs w:val="21"/>
              </w:rPr>
              <w:t>1g</w:t>
            </w:r>
          </w:p>
        </w:tc>
        <w:tc>
          <w:tcPr>
            <w:tcW w:w="567" w:type="dxa"/>
            <w:noWrap w:val="0"/>
            <w:vAlign w:val="center"/>
          </w:tcPr>
          <w:p>
            <w:pPr>
              <w:jc w:val="center"/>
              <w:rPr>
                <w:rFonts w:hint="eastAsia" w:ascii="宋体" w:hAnsi="宋体"/>
                <w:szCs w:val="21"/>
              </w:rPr>
            </w:pPr>
            <w:r>
              <w:rPr>
                <w:rFonts w:hAnsi="宋体"/>
                <w:szCs w:val="21"/>
              </w:rPr>
              <w:t>2</w:t>
            </w:r>
          </w:p>
        </w:tc>
        <w:tc>
          <w:tcPr>
            <w:tcW w:w="709" w:type="dxa"/>
            <w:noWrap w:val="0"/>
            <w:vAlign w:val="center"/>
          </w:tcPr>
          <w:p>
            <w:pPr>
              <w:jc w:val="center"/>
              <w:rPr>
                <w:rFonts w:hint="eastAsia" w:ascii="宋体" w:hAnsi="宋体"/>
                <w:szCs w:val="21"/>
              </w:rPr>
            </w:pPr>
          </w:p>
        </w:tc>
        <w:tc>
          <w:tcPr>
            <w:tcW w:w="992" w:type="dxa"/>
            <w:noWrap w:val="0"/>
            <w:vAlign w:val="center"/>
          </w:tcPr>
          <w:p>
            <w:pPr>
              <w:jc w:val="center"/>
              <w:rPr>
                <w:rFonts w:hint="eastAsia" w:ascii="宋体" w:hAnsi="宋体"/>
                <w:szCs w:val="21"/>
              </w:rPr>
            </w:pPr>
            <w:r>
              <w:rPr>
                <w:rFonts w:hint="eastAsia" w:hAnsi="宋体"/>
                <w:szCs w:val="21"/>
              </w:rPr>
              <w:t>2016</w:t>
            </w:r>
          </w:p>
        </w:tc>
        <w:tc>
          <w:tcPr>
            <w:tcW w:w="1134" w:type="dxa"/>
            <w:noWrap w:val="0"/>
            <w:vAlign w:val="center"/>
          </w:tcPr>
          <w:p>
            <w:pPr>
              <w:jc w:val="center"/>
              <w:rPr>
                <w:rFonts w:hint="eastAsia" w:ascii="宋体" w:hAnsi="宋体"/>
                <w:szCs w:val="21"/>
              </w:rPr>
            </w:pPr>
            <w:r>
              <w:rPr>
                <w:rFonts w:hint="eastAsia" w:hAnsi="宋体"/>
                <w:szCs w:val="21"/>
              </w:rPr>
              <w:t>132</w:t>
            </w:r>
          </w:p>
        </w:tc>
        <w:tc>
          <w:tcPr>
            <w:tcW w:w="1306" w:type="dxa"/>
            <w:noWrap w:val="0"/>
            <w:vAlign w:val="center"/>
          </w:tcPr>
          <w:p>
            <w:pPr>
              <w:jc w:val="center"/>
              <w:rPr>
                <w:rFonts w:hint="eastAsia" w:ascii="宋体" w:hAnsi="宋体"/>
                <w:szCs w:val="21"/>
              </w:rPr>
            </w:pPr>
            <w:r>
              <w:rPr>
                <w:rFonts w:hint="eastAsia" w:hAnsi="宋体"/>
                <w:szCs w:val="21"/>
              </w:rPr>
              <w:t>称重</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5</w:t>
            </w:r>
          </w:p>
        </w:tc>
        <w:tc>
          <w:tcPr>
            <w:tcW w:w="1278" w:type="dxa"/>
            <w:noWrap w:val="0"/>
            <w:vAlign w:val="center"/>
          </w:tcPr>
          <w:p>
            <w:pPr>
              <w:jc w:val="center"/>
              <w:rPr>
                <w:rFonts w:hint="eastAsia" w:ascii="宋体" w:hAnsi="宋体"/>
                <w:szCs w:val="21"/>
              </w:rPr>
            </w:pPr>
            <w:r>
              <w:rPr>
                <w:rFonts w:hint="eastAsia"/>
                <w:szCs w:val="21"/>
              </w:rPr>
              <w:t>砼振动台</w:t>
            </w:r>
          </w:p>
        </w:tc>
        <w:tc>
          <w:tcPr>
            <w:tcW w:w="1087" w:type="dxa"/>
            <w:noWrap w:val="0"/>
            <w:vAlign w:val="center"/>
          </w:tcPr>
          <w:p>
            <w:pPr>
              <w:jc w:val="center"/>
              <w:rPr>
                <w:rFonts w:hint="eastAsia" w:ascii="宋体" w:hAnsi="宋体"/>
                <w:szCs w:val="21"/>
              </w:rPr>
            </w:pPr>
            <w:r>
              <w:rPr>
                <w:szCs w:val="21"/>
              </w:rPr>
              <w:t>70-70mm</w:t>
            </w:r>
          </w:p>
        </w:tc>
        <w:tc>
          <w:tcPr>
            <w:tcW w:w="567" w:type="dxa"/>
            <w:noWrap w:val="0"/>
            <w:vAlign w:val="center"/>
          </w:tcPr>
          <w:p>
            <w:pPr>
              <w:jc w:val="center"/>
              <w:rPr>
                <w:rFonts w:hint="eastAsia" w:ascii="宋体" w:hAnsi="宋体"/>
                <w:szCs w:val="21"/>
              </w:rPr>
            </w:pPr>
            <w:r>
              <w:rPr>
                <w:rFonts w:hint="eastAsia" w:hAnsi="宋体"/>
                <w:szCs w:val="21"/>
              </w:rPr>
              <w:t>1</w:t>
            </w:r>
          </w:p>
        </w:tc>
        <w:tc>
          <w:tcPr>
            <w:tcW w:w="709" w:type="dxa"/>
            <w:noWrap w:val="0"/>
            <w:vAlign w:val="center"/>
          </w:tcPr>
          <w:p>
            <w:pPr>
              <w:jc w:val="center"/>
              <w:rPr>
                <w:rFonts w:hint="eastAsia" w:ascii="宋体" w:hAnsi="宋体"/>
                <w:szCs w:val="21"/>
              </w:rPr>
            </w:pPr>
            <w:r>
              <w:rPr>
                <w:rFonts w:hint="eastAsia" w:hAnsi="宋体"/>
                <w:szCs w:val="21"/>
              </w:rPr>
              <w:t>北京</w:t>
            </w:r>
          </w:p>
        </w:tc>
        <w:tc>
          <w:tcPr>
            <w:tcW w:w="992" w:type="dxa"/>
            <w:noWrap w:val="0"/>
            <w:vAlign w:val="center"/>
          </w:tcPr>
          <w:p>
            <w:pPr>
              <w:jc w:val="center"/>
              <w:rPr>
                <w:rFonts w:hint="eastAsia" w:ascii="宋体" w:hAnsi="宋体"/>
                <w:szCs w:val="21"/>
              </w:rPr>
            </w:pPr>
            <w:r>
              <w:rPr>
                <w:rFonts w:hint="eastAsia" w:hAnsi="宋体"/>
                <w:szCs w:val="21"/>
              </w:rPr>
              <w:t>2017</w:t>
            </w:r>
          </w:p>
        </w:tc>
        <w:tc>
          <w:tcPr>
            <w:tcW w:w="1134" w:type="dxa"/>
            <w:noWrap w:val="0"/>
            <w:vAlign w:val="center"/>
          </w:tcPr>
          <w:p>
            <w:pPr>
              <w:jc w:val="center"/>
              <w:rPr>
                <w:rFonts w:hint="eastAsia" w:ascii="宋体" w:hAnsi="宋体"/>
                <w:szCs w:val="21"/>
              </w:rPr>
            </w:pPr>
            <w:r>
              <w:rPr>
                <w:rFonts w:hint="eastAsia" w:hAnsi="宋体"/>
                <w:szCs w:val="21"/>
              </w:rPr>
              <w:t>231</w:t>
            </w:r>
          </w:p>
        </w:tc>
        <w:tc>
          <w:tcPr>
            <w:tcW w:w="1306" w:type="dxa"/>
            <w:noWrap w:val="0"/>
            <w:vAlign w:val="center"/>
          </w:tcPr>
          <w:p>
            <w:pPr>
              <w:jc w:val="center"/>
              <w:rPr>
                <w:rFonts w:hint="eastAsia" w:ascii="宋体" w:hAnsi="宋体"/>
                <w:szCs w:val="21"/>
              </w:rPr>
            </w:pPr>
            <w:r>
              <w:rPr>
                <w:rFonts w:hint="eastAsia" w:hAnsi="宋体"/>
                <w:szCs w:val="21"/>
              </w:rPr>
              <w:t>制作试块</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6</w:t>
            </w:r>
          </w:p>
        </w:tc>
        <w:tc>
          <w:tcPr>
            <w:tcW w:w="1278" w:type="dxa"/>
            <w:noWrap w:val="0"/>
            <w:vAlign w:val="center"/>
          </w:tcPr>
          <w:p>
            <w:pPr>
              <w:jc w:val="center"/>
              <w:rPr>
                <w:rFonts w:hint="eastAsia" w:ascii="宋体" w:hAnsi="宋体"/>
                <w:szCs w:val="21"/>
              </w:rPr>
            </w:pPr>
            <w:r>
              <w:rPr>
                <w:rFonts w:hint="eastAsia"/>
                <w:szCs w:val="21"/>
              </w:rPr>
              <w:t>砼标养设备</w:t>
            </w:r>
          </w:p>
        </w:tc>
        <w:tc>
          <w:tcPr>
            <w:tcW w:w="1087" w:type="dxa"/>
            <w:noWrap w:val="0"/>
            <w:vAlign w:val="center"/>
          </w:tcPr>
          <w:p>
            <w:pPr>
              <w:jc w:val="center"/>
              <w:rPr>
                <w:rFonts w:hint="eastAsia" w:ascii="宋体" w:hAnsi="宋体"/>
                <w:szCs w:val="21"/>
              </w:rPr>
            </w:pPr>
            <w:r>
              <w:rPr>
                <w:szCs w:val="21"/>
              </w:rPr>
              <w:t>HBS-2</w:t>
            </w:r>
          </w:p>
        </w:tc>
        <w:tc>
          <w:tcPr>
            <w:tcW w:w="567" w:type="dxa"/>
            <w:noWrap w:val="0"/>
            <w:vAlign w:val="center"/>
          </w:tcPr>
          <w:p>
            <w:pPr>
              <w:jc w:val="center"/>
              <w:rPr>
                <w:rFonts w:hint="eastAsia" w:ascii="宋体" w:hAnsi="宋体"/>
                <w:szCs w:val="21"/>
              </w:rPr>
            </w:pPr>
            <w:r>
              <w:rPr>
                <w:rFonts w:hint="eastAsia" w:hAnsi="宋体"/>
                <w:szCs w:val="21"/>
              </w:rPr>
              <w:t>1</w:t>
            </w:r>
          </w:p>
        </w:tc>
        <w:tc>
          <w:tcPr>
            <w:tcW w:w="709" w:type="dxa"/>
            <w:noWrap w:val="0"/>
            <w:vAlign w:val="center"/>
          </w:tcPr>
          <w:p>
            <w:pPr>
              <w:jc w:val="center"/>
              <w:rPr>
                <w:rFonts w:hint="eastAsia" w:ascii="宋体" w:hAnsi="宋体"/>
                <w:szCs w:val="21"/>
              </w:rPr>
            </w:pPr>
            <w:r>
              <w:rPr>
                <w:rFonts w:hint="eastAsia" w:hAnsi="宋体"/>
                <w:szCs w:val="21"/>
              </w:rPr>
              <w:t>江苏</w:t>
            </w:r>
          </w:p>
        </w:tc>
        <w:tc>
          <w:tcPr>
            <w:tcW w:w="992" w:type="dxa"/>
            <w:noWrap w:val="0"/>
            <w:vAlign w:val="center"/>
          </w:tcPr>
          <w:p>
            <w:pPr>
              <w:jc w:val="center"/>
              <w:rPr>
                <w:rFonts w:hint="eastAsia" w:ascii="宋体" w:hAnsi="宋体"/>
                <w:szCs w:val="21"/>
              </w:rPr>
            </w:pPr>
            <w:r>
              <w:rPr>
                <w:rFonts w:hint="eastAsia" w:hAnsi="宋体"/>
                <w:szCs w:val="21"/>
              </w:rPr>
              <w:t>2016</w:t>
            </w:r>
          </w:p>
        </w:tc>
        <w:tc>
          <w:tcPr>
            <w:tcW w:w="1134" w:type="dxa"/>
            <w:noWrap w:val="0"/>
            <w:vAlign w:val="center"/>
          </w:tcPr>
          <w:p>
            <w:pPr>
              <w:jc w:val="center"/>
              <w:rPr>
                <w:rFonts w:hint="eastAsia" w:ascii="宋体" w:hAnsi="宋体"/>
                <w:szCs w:val="21"/>
              </w:rPr>
            </w:pPr>
            <w:r>
              <w:rPr>
                <w:rFonts w:hint="eastAsia" w:hAnsi="宋体"/>
                <w:szCs w:val="21"/>
              </w:rPr>
              <w:t>122</w:t>
            </w:r>
          </w:p>
        </w:tc>
        <w:tc>
          <w:tcPr>
            <w:tcW w:w="1306" w:type="dxa"/>
            <w:noWrap w:val="0"/>
            <w:vAlign w:val="center"/>
          </w:tcPr>
          <w:p>
            <w:pPr>
              <w:jc w:val="center"/>
              <w:rPr>
                <w:rFonts w:hint="eastAsia" w:ascii="宋体" w:hAnsi="宋体"/>
                <w:szCs w:val="21"/>
              </w:rPr>
            </w:pPr>
            <w:r>
              <w:rPr>
                <w:rFonts w:hint="eastAsia" w:hAnsi="宋体"/>
                <w:szCs w:val="21"/>
              </w:rPr>
              <w:t>养护试块</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7</w:t>
            </w:r>
          </w:p>
        </w:tc>
        <w:tc>
          <w:tcPr>
            <w:tcW w:w="1278" w:type="dxa"/>
            <w:noWrap w:val="0"/>
            <w:vAlign w:val="center"/>
          </w:tcPr>
          <w:p>
            <w:pPr>
              <w:jc w:val="center"/>
              <w:rPr>
                <w:rFonts w:hint="eastAsia" w:ascii="宋体" w:hAnsi="宋体"/>
                <w:szCs w:val="21"/>
              </w:rPr>
            </w:pPr>
            <w:r>
              <w:rPr>
                <w:rFonts w:hint="eastAsia"/>
                <w:szCs w:val="21"/>
              </w:rPr>
              <w:t>台秤</w:t>
            </w:r>
          </w:p>
        </w:tc>
        <w:tc>
          <w:tcPr>
            <w:tcW w:w="1087" w:type="dxa"/>
            <w:noWrap w:val="0"/>
            <w:vAlign w:val="center"/>
          </w:tcPr>
          <w:p>
            <w:pPr>
              <w:jc w:val="center"/>
              <w:rPr>
                <w:rFonts w:hint="eastAsia" w:ascii="宋体" w:hAnsi="宋体"/>
                <w:szCs w:val="21"/>
              </w:rPr>
            </w:pPr>
            <w:r>
              <w:rPr>
                <w:szCs w:val="21"/>
              </w:rPr>
              <w:t>TGT100</w:t>
            </w:r>
          </w:p>
        </w:tc>
        <w:tc>
          <w:tcPr>
            <w:tcW w:w="567" w:type="dxa"/>
            <w:noWrap w:val="0"/>
            <w:vAlign w:val="center"/>
          </w:tcPr>
          <w:p>
            <w:pPr>
              <w:jc w:val="center"/>
              <w:rPr>
                <w:rFonts w:hint="eastAsia" w:ascii="宋体" w:hAnsi="宋体"/>
                <w:szCs w:val="21"/>
              </w:rPr>
            </w:pPr>
            <w:r>
              <w:rPr>
                <w:rFonts w:hint="eastAsia" w:hAnsi="宋体"/>
                <w:szCs w:val="21"/>
              </w:rPr>
              <w:t>1</w:t>
            </w:r>
          </w:p>
        </w:tc>
        <w:tc>
          <w:tcPr>
            <w:tcW w:w="709" w:type="dxa"/>
            <w:noWrap w:val="0"/>
            <w:vAlign w:val="center"/>
          </w:tcPr>
          <w:p>
            <w:pPr>
              <w:jc w:val="center"/>
              <w:rPr>
                <w:rFonts w:hint="eastAsia" w:ascii="宋体" w:hAnsi="宋体"/>
                <w:szCs w:val="21"/>
              </w:rPr>
            </w:pPr>
            <w:r>
              <w:rPr>
                <w:rFonts w:hint="eastAsia" w:hAnsi="宋体"/>
                <w:szCs w:val="21"/>
              </w:rPr>
              <w:t>沈阳</w:t>
            </w:r>
          </w:p>
        </w:tc>
        <w:tc>
          <w:tcPr>
            <w:tcW w:w="992" w:type="dxa"/>
            <w:noWrap w:val="0"/>
            <w:vAlign w:val="center"/>
          </w:tcPr>
          <w:p>
            <w:pPr>
              <w:jc w:val="center"/>
              <w:rPr>
                <w:rFonts w:hint="eastAsia" w:ascii="宋体" w:hAnsi="宋体"/>
                <w:szCs w:val="21"/>
              </w:rPr>
            </w:pPr>
            <w:r>
              <w:rPr>
                <w:rFonts w:hint="eastAsia" w:hAnsi="宋体"/>
                <w:szCs w:val="21"/>
              </w:rPr>
              <w:t>2017</w:t>
            </w:r>
          </w:p>
        </w:tc>
        <w:tc>
          <w:tcPr>
            <w:tcW w:w="1134" w:type="dxa"/>
            <w:noWrap w:val="0"/>
            <w:vAlign w:val="center"/>
          </w:tcPr>
          <w:p>
            <w:pPr>
              <w:jc w:val="center"/>
              <w:rPr>
                <w:rFonts w:hint="eastAsia" w:ascii="宋体" w:hAnsi="宋体"/>
                <w:szCs w:val="21"/>
              </w:rPr>
            </w:pPr>
            <w:r>
              <w:rPr>
                <w:rFonts w:hint="eastAsia" w:hAnsi="宋体"/>
                <w:szCs w:val="21"/>
              </w:rPr>
              <w:t>0</w:t>
            </w:r>
          </w:p>
        </w:tc>
        <w:tc>
          <w:tcPr>
            <w:tcW w:w="1306" w:type="dxa"/>
            <w:noWrap w:val="0"/>
            <w:vAlign w:val="center"/>
          </w:tcPr>
          <w:p>
            <w:pPr>
              <w:jc w:val="center"/>
              <w:rPr>
                <w:rFonts w:hint="eastAsia" w:ascii="宋体" w:hAnsi="宋体"/>
                <w:szCs w:val="21"/>
              </w:rPr>
            </w:pPr>
            <w:r>
              <w:rPr>
                <w:rFonts w:hint="eastAsia" w:hAnsi="宋体"/>
                <w:szCs w:val="21"/>
              </w:rPr>
              <w:t>称重</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0" w:type="dxa"/>
            <w:noWrap w:val="0"/>
            <w:vAlign w:val="center"/>
          </w:tcPr>
          <w:p>
            <w:pPr>
              <w:jc w:val="center"/>
              <w:rPr>
                <w:rFonts w:hint="eastAsia" w:ascii="宋体" w:hAnsi="宋体"/>
                <w:szCs w:val="21"/>
              </w:rPr>
            </w:pPr>
            <w:r>
              <w:rPr>
                <w:rFonts w:hint="eastAsia" w:hAnsi="宋体"/>
                <w:szCs w:val="21"/>
              </w:rPr>
              <w:t>8</w:t>
            </w:r>
          </w:p>
        </w:tc>
        <w:tc>
          <w:tcPr>
            <w:tcW w:w="1278" w:type="dxa"/>
            <w:noWrap w:val="0"/>
            <w:vAlign w:val="center"/>
          </w:tcPr>
          <w:p>
            <w:pPr>
              <w:jc w:val="center"/>
              <w:rPr>
                <w:rFonts w:hint="eastAsia" w:ascii="宋体" w:hAnsi="宋体"/>
                <w:szCs w:val="21"/>
              </w:rPr>
            </w:pPr>
            <w:r>
              <w:rPr>
                <w:rFonts w:hint="eastAsia"/>
                <w:szCs w:val="21"/>
              </w:rPr>
              <w:t>坍落度筒</w:t>
            </w:r>
          </w:p>
        </w:tc>
        <w:tc>
          <w:tcPr>
            <w:tcW w:w="1087" w:type="dxa"/>
            <w:noWrap w:val="0"/>
            <w:vAlign w:val="center"/>
          </w:tcPr>
          <w:p>
            <w:pPr>
              <w:jc w:val="center"/>
              <w:rPr>
                <w:rFonts w:hint="eastAsia" w:ascii="宋体" w:hAnsi="宋体"/>
                <w:szCs w:val="21"/>
              </w:rPr>
            </w:pPr>
          </w:p>
        </w:tc>
        <w:tc>
          <w:tcPr>
            <w:tcW w:w="567" w:type="dxa"/>
            <w:noWrap w:val="0"/>
            <w:vAlign w:val="center"/>
          </w:tcPr>
          <w:p>
            <w:pPr>
              <w:jc w:val="center"/>
              <w:rPr>
                <w:rFonts w:hint="eastAsia" w:ascii="宋体" w:hAnsi="宋体"/>
                <w:szCs w:val="21"/>
              </w:rPr>
            </w:pPr>
            <w:r>
              <w:rPr>
                <w:rFonts w:hAnsi="宋体"/>
                <w:szCs w:val="21"/>
              </w:rPr>
              <w:t>6</w:t>
            </w:r>
          </w:p>
        </w:tc>
        <w:tc>
          <w:tcPr>
            <w:tcW w:w="709" w:type="dxa"/>
            <w:noWrap w:val="0"/>
            <w:vAlign w:val="center"/>
          </w:tcPr>
          <w:p>
            <w:pPr>
              <w:jc w:val="center"/>
              <w:rPr>
                <w:rFonts w:hint="eastAsia" w:ascii="宋体" w:hAnsi="宋体"/>
                <w:szCs w:val="21"/>
              </w:rPr>
            </w:pPr>
            <w:r>
              <w:rPr>
                <w:rFonts w:hint="eastAsia" w:hAnsi="宋体"/>
                <w:szCs w:val="21"/>
              </w:rPr>
              <w:t>廊坊</w:t>
            </w:r>
          </w:p>
        </w:tc>
        <w:tc>
          <w:tcPr>
            <w:tcW w:w="992" w:type="dxa"/>
            <w:noWrap w:val="0"/>
            <w:vAlign w:val="center"/>
          </w:tcPr>
          <w:p>
            <w:pPr>
              <w:jc w:val="center"/>
              <w:rPr>
                <w:rFonts w:hint="eastAsia" w:ascii="宋体" w:hAnsi="宋体"/>
                <w:szCs w:val="21"/>
              </w:rPr>
            </w:pPr>
            <w:r>
              <w:rPr>
                <w:rFonts w:hint="eastAsia" w:hAnsi="宋体"/>
                <w:szCs w:val="21"/>
              </w:rPr>
              <w:t>2017</w:t>
            </w:r>
          </w:p>
        </w:tc>
        <w:tc>
          <w:tcPr>
            <w:tcW w:w="1134" w:type="dxa"/>
            <w:noWrap w:val="0"/>
            <w:vAlign w:val="center"/>
          </w:tcPr>
          <w:p>
            <w:pPr>
              <w:jc w:val="center"/>
              <w:rPr>
                <w:rFonts w:hint="eastAsia" w:ascii="宋体" w:hAnsi="宋体"/>
                <w:szCs w:val="21"/>
              </w:rPr>
            </w:pPr>
            <w:r>
              <w:rPr>
                <w:rFonts w:hint="eastAsia" w:hAnsi="宋体"/>
                <w:szCs w:val="21"/>
              </w:rPr>
              <w:t>2</w:t>
            </w:r>
          </w:p>
        </w:tc>
        <w:tc>
          <w:tcPr>
            <w:tcW w:w="1306" w:type="dxa"/>
            <w:noWrap w:val="0"/>
            <w:vAlign w:val="center"/>
          </w:tcPr>
          <w:p>
            <w:pPr>
              <w:jc w:val="center"/>
              <w:rPr>
                <w:rFonts w:hint="eastAsia" w:ascii="宋体" w:hAnsi="宋体"/>
                <w:szCs w:val="21"/>
              </w:rPr>
            </w:pPr>
            <w:r>
              <w:rPr>
                <w:rFonts w:hint="eastAsia" w:hAnsi="宋体"/>
                <w:szCs w:val="21"/>
              </w:rPr>
              <w:t>测量坍落度</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9</w:t>
            </w:r>
          </w:p>
        </w:tc>
        <w:tc>
          <w:tcPr>
            <w:tcW w:w="1278" w:type="dxa"/>
            <w:noWrap w:val="0"/>
            <w:vAlign w:val="center"/>
          </w:tcPr>
          <w:p>
            <w:pPr>
              <w:jc w:val="center"/>
              <w:rPr>
                <w:rFonts w:hint="eastAsia" w:ascii="宋体" w:hAnsi="宋体"/>
                <w:szCs w:val="21"/>
              </w:rPr>
            </w:pPr>
            <w:r>
              <w:rPr>
                <w:rFonts w:hint="eastAsia"/>
                <w:szCs w:val="21"/>
              </w:rPr>
              <w:t>环刀</w:t>
            </w:r>
          </w:p>
        </w:tc>
        <w:tc>
          <w:tcPr>
            <w:tcW w:w="1087" w:type="dxa"/>
            <w:noWrap w:val="0"/>
            <w:vAlign w:val="center"/>
          </w:tcPr>
          <w:p>
            <w:pPr>
              <w:jc w:val="center"/>
              <w:rPr>
                <w:rFonts w:hint="eastAsia" w:ascii="宋体" w:hAnsi="宋体"/>
                <w:szCs w:val="21"/>
              </w:rPr>
            </w:pPr>
            <w:r>
              <w:rPr>
                <w:rFonts w:hint="eastAsia"/>
                <w:szCs w:val="21"/>
              </w:rPr>
              <w:t>φ</w:t>
            </w:r>
            <w:r>
              <w:rPr>
                <w:szCs w:val="21"/>
              </w:rPr>
              <w:t>200</w:t>
            </w:r>
          </w:p>
        </w:tc>
        <w:tc>
          <w:tcPr>
            <w:tcW w:w="567" w:type="dxa"/>
            <w:noWrap w:val="0"/>
            <w:vAlign w:val="center"/>
          </w:tcPr>
          <w:p>
            <w:pPr>
              <w:jc w:val="center"/>
              <w:rPr>
                <w:rFonts w:hint="eastAsia" w:ascii="宋体" w:hAnsi="宋体"/>
                <w:szCs w:val="21"/>
              </w:rPr>
            </w:pPr>
            <w:r>
              <w:rPr>
                <w:rFonts w:hint="eastAsia" w:hAnsi="宋体"/>
                <w:szCs w:val="21"/>
              </w:rPr>
              <w:t>3</w:t>
            </w:r>
          </w:p>
        </w:tc>
        <w:tc>
          <w:tcPr>
            <w:tcW w:w="709" w:type="dxa"/>
            <w:noWrap w:val="0"/>
            <w:vAlign w:val="center"/>
          </w:tcPr>
          <w:p>
            <w:pPr>
              <w:jc w:val="center"/>
              <w:rPr>
                <w:rFonts w:hint="eastAsia" w:ascii="宋体" w:hAnsi="宋体"/>
                <w:szCs w:val="21"/>
              </w:rPr>
            </w:pPr>
            <w:r>
              <w:rPr>
                <w:rFonts w:hint="eastAsia" w:hAnsi="宋体"/>
                <w:szCs w:val="21"/>
              </w:rPr>
              <w:t>邯郸</w:t>
            </w:r>
          </w:p>
        </w:tc>
        <w:tc>
          <w:tcPr>
            <w:tcW w:w="992" w:type="dxa"/>
            <w:noWrap w:val="0"/>
            <w:vAlign w:val="center"/>
          </w:tcPr>
          <w:p>
            <w:pPr>
              <w:jc w:val="center"/>
              <w:rPr>
                <w:rFonts w:hint="eastAsia" w:ascii="宋体" w:hAnsi="宋体"/>
                <w:szCs w:val="21"/>
              </w:rPr>
            </w:pPr>
            <w:r>
              <w:rPr>
                <w:rFonts w:hint="eastAsia" w:hAnsi="宋体"/>
                <w:szCs w:val="21"/>
              </w:rPr>
              <w:t>2016</w:t>
            </w:r>
          </w:p>
        </w:tc>
        <w:tc>
          <w:tcPr>
            <w:tcW w:w="1134" w:type="dxa"/>
            <w:noWrap w:val="0"/>
            <w:vAlign w:val="center"/>
          </w:tcPr>
          <w:p>
            <w:pPr>
              <w:jc w:val="center"/>
              <w:rPr>
                <w:rFonts w:hint="eastAsia" w:ascii="宋体" w:hAnsi="宋体"/>
                <w:szCs w:val="21"/>
              </w:rPr>
            </w:pPr>
            <w:r>
              <w:rPr>
                <w:rFonts w:hint="eastAsia" w:hAnsi="宋体"/>
                <w:szCs w:val="21"/>
              </w:rPr>
              <w:t>10</w:t>
            </w:r>
          </w:p>
        </w:tc>
        <w:tc>
          <w:tcPr>
            <w:tcW w:w="1306" w:type="dxa"/>
            <w:noWrap w:val="0"/>
            <w:vAlign w:val="center"/>
          </w:tcPr>
          <w:p>
            <w:pPr>
              <w:jc w:val="center"/>
              <w:rPr>
                <w:rFonts w:hint="eastAsia" w:ascii="宋体" w:hAnsi="宋体"/>
                <w:szCs w:val="21"/>
              </w:rPr>
            </w:pPr>
            <w:r>
              <w:rPr>
                <w:rFonts w:hint="eastAsia" w:hAnsi="宋体"/>
                <w:szCs w:val="21"/>
              </w:rPr>
              <w:t>测量压实度</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10</w:t>
            </w:r>
          </w:p>
        </w:tc>
        <w:tc>
          <w:tcPr>
            <w:tcW w:w="1278" w:type="dxa"/>
            <w:noWrap w:val="0"/>
            <w:vAlign w:val="center"/>
          </w:tcPr>
          <w:p>
            <w:pPr>
              <w:jc w:val="center"/>
              <w:rPr>
                <w:rFonts w:hint="eastAsia" w:ascii="宋体" w:hAnsi="宋体"/>
                <w:szCs w:val="21"/>
              </w:rPr>
            </w:pPr>
            <w:r>
              <w:rPr>
                <w:rFonts w:hint="eastAsia"/>
                <w:szCs w:val="21"/>
              </w:rPr>
              <w:t>灌砂筒</w:t>
            </w:r>
          </w:p>
        </w:tc>
        <w:tc>
          <w:tcPr>
            <w:tcW w:w="1087" w:type="dxa"/>
            <w:noWrap w:val="0"/>
            <w:vAlign w:val="center"/>
          </w:tcPr>
          <w:p>
            <w:pPr>
              <w:jc w:val="center"/>
              <w:rPr>
                <w:rFonts w:hint="eastAsia" w:ascii="宋体" w:hAnsi="宋体"/>
                <w:szCs w:val="21"/>
              </w:rPr>
            </w:pPr>
            <w:r>
              <w:rPr>
                <w:rFonts w:hint="eastAsia"/>
                <w:szCs w:val="21"/>
              </w:rPr>
              <w:t>φ</w:t>
            </w:r>
            <w:r>
              <w:rPr>
                <w:szCs w:val="21"/>
              </w:rPr>
              <w:t>150</w:t>
            </w:r>
          </w:p>
        </w:tc>
        <w:tc>
          <w:tcPr>
            <w:tcW w:w="567" w:type="dxa"/>
            <w:noWrap w:val="0"/>
            <w:vAlign w:val="center"/>
          </w:tcPr>
          <w:p>
            <w:pPr>
              <w:jc w:val="center"/>
              <w:rPr>
                <w:rFonts w:hint="eastAsia" w:ascii="宋体" w:hAnsi="宋体"/>
                <w:szCs w:val="21"/>
              </w:rPr>
            </w:pPr>
            <w:r>
              <w:rPr>
                <w:rFonts w:hint="eastAsia" w:hAnsi="宋体"/>
                <w:szCs w:val="21"/>
              </w:rPr>
              <w:t>2</w:t>
            </w:r>
          </w:p>
        </w:tc>
        <w:tc>
          <w:tcPr>
            <w:tcW w:w="709" w:type="dxa"/>
            <w:noWrap w:val="0"/>
            <w:vAlign w:val="center"/>
          </w:tcPr>
          <w:p>
            <w:pPr>
              <w:jc w:val="center"/>
              <w:rPr>
                <w:rFonts w:hint="eastAsia" w:ascii="宋体" w:hAnsi="宋体"/>
                <w:szCs w:val="21"/>
              </w:rPr>
            </w:pPr>
            <w:r>
              <w:rPr>
                <w:rFonts w:hint="eastAsia" w:hAnsi="宋体"/>
                <w:szCs w:val="21"/>
              </w:rPr>
              <w:t>衡水</w:t>
            </w:r>
          </w:p>
        </w:tc>
        <w:tc>
          <w:tcPr>
            <w:tcW w:w="992" w:type="dxa"/>
            <w:noWrap w:val="0"/>
            <w:vAlign w:val="center"/>
          </w:tcPr>
          <w:p>
            <w:pPr>
              <w:jc w:val="center"/>
              <w:rPr>
                <w:rFonts w:hint="eastAsia" w:ascii="宋体" w:hAnsi="宋体"/>
                <w:szCs w:val="21"/>
              </w:rPr>
            </w:pPr>
            <w:r>
              <w:rPr>
                <w:rFonts w:hint="eastAsia" w:hAnsi="宋体"/>
                <w:szCs w:val="21"/>
              </w:rPr>
              <w:t>2017</w:t>
            </w:r>
          </w:p>
        </w:tc>
        <w:tc>
          <w:tcPr>
            <w:tcW w:w="1134" w:type="dxa"/>
            <w:noWrap w:val="0"/>
            <w:vAlign w:val="center"/>
          </w:tcPr>
          <w:p>
            <w:pPr>
              <w:jc w:val="center"/>
              <w:rPr>
                <w:rFonts w:hint="eastAsia" w:ascii="宋体" w:hAnsi="宋体"/>
                <w:szCs w:val="21"/>
              </w:rPr>
            </w:pPr>
            <w:r>
              <w:rPr>
                <w:rFonts w:hint="eastAsia" w:hAnsi="宋体"/>
                <w:szCs w:val="21"/>
              </w:rPr>
              <w:t>0</w:t>
            </w:r>
          </w:p>
        </w:tc>
        <w:tc>
          <w:tcPr>
            <w:tcW w:w="1306" w:type="dxa"/>
            <w:noWrap w:val="0"/>
            <w:vAlign w:val="center"/>
          </w:tcPr>
          <w:p>
            <w:pPr>
              <w:jc w:val="center"/>
              <w:rPr>
                <w:rFonts w:hint="eastAsia" w:ascii="宋体" w:hAnsi="宋体"/>
                <w:szCs w:val="21"/>
              </w:rPr>
            </w:pPr>
            <w:r>
              <w:rPr>
                <w:rFonts w:hint="eastAsia" w:hAnsi="宋体"/>
                <w:szCs w:val="21"/>
              </w:rPr>
              <w:t>测量压实度</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0" w:type="dxa"/>
            <w:noWrap w:val="0"/>
            <w:vAlign w:val="center"/>
          </w:tcPr>
          <w:p>
            <w:pPr>
              <w:jc w:val="center"/>
              <w:rPr>
                <w:rFonts w:hint="eastAsia" w:ascii="宋体" w:hAnsi="宋体"/>
                <w:szCs w:val="21"/>
              </w:rPr>
            </w:pPr>
            <w:r>
              <w:rPr>
                <w:rFonts w:hint="eastAsia" w:hAnsi="宋体"/>
                <w:szCs w:val="21"/>
              </w:rPr>
              <w:t>11</w:t>
            </w:r>
          </w:p>
        </w:tc>
        <w:tc>
          <w:tcPr>
            <w:tcW w:w="1278" w:type="dxa"/>
            <w:noWrap w:val="0"/>
            <w:vAlign w:val="center"/>
          </w:tcPr>
          <w:p>
            <w:pPr>
              <w:jc w:val="center"/>
              <w:rPr>
                <w:rFonts w:hint="eastAsia" w:ascii="宋体" w:hAnsi="宋体"/>
                <w:szCs w:val="21"/>
              </w:rPr>
            </w:pPr>
            <w:r>
              <w:rPr>
                <w:rFonts w:hint="eastAsia"/>
                <w:szCs w:val="21"/>
              </w:rPr>
              <w:t>电动击实仪</w:t>
            </w:r>
          </w:p>
        </w:tc>
        <w:tc>
          <w:tcPr>
            <w:tcW w:w="1087" w:type="dxa"/>
            <w:noWrap w:val="0"/>
            <w:vAlign w:val="center"/>
          </w:tcPr>
          <w:p>
            <w:pPr>
              <w:jc w:val="center"/>
              <w:rPr>
                <w:rFonts w:hint="eastAsia" w:ascii="宋体" w:hAnsi="宋体"/>
                <w:szCs w:val="21"/>
              </w:rPr>
            </w:pPr>
            <w:r>
              <w:rPr>
                <w:szCs w:val="21"/>
              </w:rPr>
              <w:t>LD-</w:t>
            </w:r>
            <w:r>
              <w:rPr>
                <w:rFonts w:hint="eastAsia"/>
                <w:szCs w:val="21"/>
              </w:rPr>
              <w:t>Ⅲ</w:t>
            </w:r>
          </w:p>
        </w:tc>
        <w:tc>
          <w:tcPr>
            <w:tcW w:w="567" w:type="dxa"/>
            <w:noWrap w:val="0"/>
            <w:vAlign w:val="center"/>
          </w:tcPr>
          <w:p>
            <w:pPr>
              <w:jc w:val="center"/>
              <w:rPr>
                <w:rFonts w:hint="eastAsia" w:ascii="宋体" w:hAnsi="宋体"/>
                <w:szCs w:val="21"/>
              </w:rPr>
            </w:pPr>
            <w:r>
              <w:rPr>
                <w:rFonts w:hint="eastAsia" w:hAnsi="宋体"/>
                <w:szCs w:val="21"/>
              </w:rPr>
              <w:t>1</w:t>
            </w:r>
          </w:p>
        </w:tc>
        <w:tc>
          <w:tcPr>
            <w:tcW w:w="709" w:type="dxa"/>
            <w:noWrap w:val="0"/>
            <w:vAlign w:val="center"/>
          </w:tcPr>
          <w:p>
            <w:pPr>
              <w:jc w:val="center"/>
              <w:rPr>
                <w:rFonts w:hint="eastAsia" w:ascii="宋体" w:hAnsi="宋体"/>
                <w:szCs w:val="21"/>
              </w:rPr>
            </w:pPr>
            <w:r>
              <w:rPr>
                <w:rFonts w:hint="eastAsia" w:hAnsi="宋体"/>
                <w:szCs w:val="21"/>
              </w:rPr>
              <w:t>南京</w:t>
            </w:r>
          </w:p>
        </w:tc>
        <w:tc>
          <w:tcPr>
            <w:tcW w:w="992" w:type="dxa"/>
            <w:noWrap w:val="0"/>
            <w:vAlign w:val="center"/>
          </w:tcPr>
          <w:p>
            <w:pPr>
              <w:jc w:val="center"/>
              <w:rPr>
                <w:rFonts w:hint="eastAsia" w:ascii="宋体" w:hAnsi="宋体"/>
                <w:szCs w:val="21"/>
              </w:rPr>
            </w:pPr>
            <w:r>
              <w:rPr>
                <w:rFonts w:hint="eastAsia" w:hAnsi="宋体"/>
                <w:szCs w:val="21"/>
              </w:rPr>
              <w:t>2016</w:t>
            </w:r>
          </w:p>
        </w:tc>
        <w:tc>
          <w:tcPr>
            <w:tcW w:w="1134" w:type="dxa"/>
            <w:noWrap w:val="0"/>
            <w:vAlign w:val="center"/>
          </w:tcPr>
          <w:p>
            <w:pPr>
              <w:jc w:val="center"/>
              <w:rPr>
                <w:rFonts w:hint="eastAsia" w:ascii="宋体" w:hAnsi="宋体"/>
                <w:szCs w:val="21"/>
              </w:rPr>
            </w:pPr>
            <w:r>
              <w:rPr>
                <w:rFonts w:hint="eastAsia" w:hAnsi="宋体"/>
                <w:szCs w:val="21"/>
              </w:rPr>
              <w:t>43</w:t>
            </w:r>
          </w:p>
        </w:tc>
        <w:tc>
          <w:tcPr>
            <w:tcW w:w="1306" w:type="dxa"/>
            <w:noWrap w:val="0"/>
            <w:vAlign w:val="center"/>
          </w:tcPr>
          <w:p>
            <w:pPr>
              <w:jc w:val="center"/>
              <w:rPr>
                <w:rFonts w:hint="eastAsia" w:ascii="宋体" w:hAnsi="宋体"/>
                <w:szCs w:val="21"/>
              </w:rPr>
            </w:pPr>
            <w:r>
              <w:rPr>
                <w:rFonts w:hint="eastAsia" w:hAnsi="宋体"/>
                <w:szCs w:val="21"/>
              </w:rPr>
              <w:t>土工试验</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12</w:t>
            </w:r>
          </w:p>
        </w:tc>
        <w:tc>
          <w:tcPr>
            <w:tcW w:w="1278" w:type="dxa"/>
            <w:noWrap w:val="0"/>
            <w:vAlign w:val="center"/>
          </w:tcPr>
          <w:p>
            <w:pPr>
              <w:jc w:val="center"/>
              <w:rPr>
                <w:rFonts w:hint="eastAsia" w:ascii="宋体" w:hAnsi="宋体"/>
                <w:kern w:val="2"/>
                <w:sz w:val="21"/>
                <w:szCs w:val="21"/>
                <w:lang w:val="en-US" w:eastAsia="zh-CN" w:bidi="ar-SA"/>
              </w:rPr>
            </w:pPr>
            <w:r>
              <w:rPr>
                <w:rFonts w:hint="eastAsia"/>
                <w:szCs w:val="21"/>
              </w:rPr>
              <w:t>混凝土试模</w:t>
            </w:r>
          </w:p>
        </w:tc>
        <w:tc>
          <w:tcPr>
            <w:tcW w:w="1087" w:type="dxa"/>
            <w:noWrap w:val="0"/>
            <w:vAlign w:val="center"/>
          </w:tcPr>
          <w:p>
            <w:pPr>
              <w:jc w:val="center"/>
              <w:rPr>
                <w:rFonts w:hint="eastAsia" w:ascii="宋体" w:hAnsi="宋体"/>
                <w:kern w:val="2"/>
                <w:sz w:val="21"/>
                <w:szCs w:val="21"/>
                <w:lang w:val="en-US" w:eastAsia="zh-CN" w:bidi="ar-SA"/>
              </w:rPr>
            </w:pPr>
            <w:r>
              <w:rPr>
                <w:szCs w:val="21"/>
              </w:rPr>
              <w:t>150*150</w:t>
            </w:r>
          </w:p>
        </w:tc>
        <w:tc>
          <w:tcPr>
            <w:tcW w:w="567" w:type="dxa"/>
            <w:noWrap w:val="0"/>
            <w:vAlign w:val="center"/>
          </w:tcPr>
          <w:p>
            <w:pPr>
              <w:jc w:val="center"/>
              <w:rPr>
                <w:rFonts w:hint="eastAsia" w:ascii="宋体" w:hAnsi="宋体"/>
                <w:kern w:val="2"/>
                <w:sz w:val="21"/>
                <w:szCs w:val="21"/>
                <w:lang w:val="en-US" w:eastAsia="zh-CN" w:bidi="ar-SA"/>
              </w:rPr>
            </w:pPr>
            <w:r>
              <w:rPr>
                <w:rFonts w:hint="eastAsia" w:hAnsi="宋体"/>
                <w:szCs w:val="21"/>
              </w:rPr>
              <w:t>6</w:t>
            </w:r>
          </w:p>
        </w:tc>
        <w:tc>
          <w:tcPr>
            <w:tcW w:w="709" w:type="dxa"/>
            <w:noWrap w:val="0"/>
            <w:vAlign w:val="center"/>
          </w:tcPr>
          <w:p>
            <w:pPr>
              <w:jc w:val="center"/>
              <w:rPr>
                <w:rFonts w:hint="eastAsia" w:ascii="宋体" w:hAnsi="宋体"/>
                <w:kern w:val="2"/>
                <w:sz w:val="21"/>
                <w:szCs w:val="21"/>
                <w:lang w:val="en-US" w:eastAsia="zh-CN" w:bidi="ar-SA"/>
              </w:rPr>
            </w:pPr>
            <w:r>
              <w:rPr>
                <w:rFonts w:hint="eastAsia" w:hAnsi="宋体"/>
                <w:szCs w:val="21"/>
              </w:rPr>
              <w:t>石家庄</w:t>
            </w:r>
          </w:p>
        </w:tc>
        <w:tc>
          <w:tcPr>
            <w:tcW w:w="992" w:type="dxa"/>
            <w:noWrap w:val="0"/>
            <w:vAlign w:val="center"/>
          </w:tcPr>
          <w:p>
            <w:pPr>
              <w:jc w:val="center"/>
              <w:rPr>
                <w:rFonts w:hint="eastAsia" w:ascii="宋体" w:hAnsi="宋体"/>
                <w:kern w:val="2"/>
                <w:sz w:val="21"/>
                <w:szCs w:val="21"/>
                <w:lang w:val="en-US" w:eastAsia="zh-CN" w:bidi="ar-SA"/>
              </w:rPr>
            </w:pPr>
            <w:r>
              <w:rPr>
                <w:rFonts w:hint="eastAsia" w:hAnsi="宋体"/>
                <w:szCs w:val="21"/>
              </w:rPr>
              <w:t>2017</w:t>
            </w:r>
          </w:p>
        </w:tc>
        <w:tc>
          <w:tcPr>
            <w:tcW w:w="1134" w:type="dxa"/>
            <w:noWrap w:val="0"/>
            <w:vAlign w:val="center"/>
          </w:tcPr>
          <w:p>
            <w:pPr>
              <w:jc w:val="center"/>
              <w:rPr>
                <w:rFonts w:hint="eastAsia" w:ascii="宋体" w:hAnsi="宋体"/>
                <w:kern w:val="2"/>
                <w:sz w:val="21"/>
                <w:szCs w:val="21"/>
                <w:lang w:val="en-US" w:eastAsia="zh-CN" w:bidi="ar-SA"/>
              </w:rPr>
            </w:pPr>
            <w:r>
              <w:rPr>
                <w:rFonts w:hint="eastAsia" w:hAnsi="宋体"/>
                <w:szCs w:val="21"/>
              </w:rPr>
              <w:t>0</w:t>
            </w:r>
          </w:p>
        </w:tc>
        <w:tc>
          <w:tcPr>
            <w:tcW w:w="1306" w:type="dxa"/>
            <w:noWrap w:val="0"/>
            <w:vAlign w:val="center"/>
          </w:tcPr>
          <w:p>
            <w:pPr>
              <w:jc w:val="center"/>
              <w:rPr>
                <w:rFonts w:hint="eastAsia" w:ascii="宋体" w:hAnsi="宋体"/>
                <w:kern w:val="2"/>
                <w:sz w:val="21"/>
                <w:szCs w:val="21"/>
                <w:lang w:val="en-US" w:eastAsia="zh-CN" w:bidi="ar-SA"/>
              </w:rPr>
            </w:pPr>
            <w:r>
              <w:rPr>
                <w:rFonts w:hint="eastAsia" w:hAnsi="宋体"/>
                <w:szCs w:val="21"/>
              </w:rPr>
              <w:t>制作试块</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13</w:t>
            </w:r>
          </w:p>
        </w:tc>
        <w:tc>
          <w:tcPr>
            <w:tcW w:w="1278" w:type="dxa"/>
            <w:noWrap w:val="0"/>
            <w:vAlign w:val="center"/>
          </w:tcPr>
          <w:p>
            <w:pPr>
              <w:jc w:val="center"/>
              <w:rPr>
                <w:rFonts w:hint="eastAsia" w:ascii="宋体" w:hAnsi="宋体"/>
                <w:kern w:val="2"/>
                <w:sz w:val="21"/>
                <w:szCs w:val="21"/>
                <w:lang w:val="en-US" w:eastAsia="zh-CN" w:bidi="ar-SA"/>
              </w:rPr>
            </w:pPr>
            <w:r>
              <w:rPr>
                <w:rFonts w:hint="eastAsia"/>
                <w:szCs w:val="21"/>
              </w:rPr>
              <w:t>烘箱</w:t>
            </w:r>
          </w:p>
        </w:tc>
        <w:tc>
          <w:tcPr>
            <w:tcW w:w="1087" w:type="dxa"/>
            <w:noWrap w:val="0"/>
            <w:vAlign w:val="center"/>
          </w:tcPr>
          <w:p>
            <w:pPr>
              <w:jc w:val="center"/>
              <w:rPr>
                <w:rFonts w:hint="eastAsia" w:ascii="宋体" w:hAnsi="宋体"/>
                <w:kern w:val="2"/>
                <w:sz w:val="21"/>
                <w:szCs w:val="21"/>
                <w:lang w:val="en-US" w:eastAsia="zh-CN" w:bidi="ar-SA"/>
              </w:rPr>
            </w:pPr>
            <w:r>
              <w:rPr>
                <w:szCs w:val="21"/>
              </w:rPr>
              <w:t>HG-202</w:t>
            </w:r>
          </w:p>
        </w:tc>
        <w:tc>
          <w:tcPr>
            <w:tcW w:w="567" w:type="dxa"/>
            <w:noWrap w:val="0"/>
            <w:vAlign w:val="center"/>
          </w:tcPr>
          <w:p>
            <w:pPr>
              <w:jc w:val="center"/>
              <w:rPr>
                <w:rFonts w:hint="eastAsia" w:ascii="宋体" w:hAnsi="宋体"/>
                <w:kern w:val="2"/>
                <w:sz w:val="21"/>
                <w:szCs w:val="21"/>
                <w:lang w:val="en-US" w:eastAsia="zh-CN" w:bidi="ar-SA"/>
              </w:rPr>
            </w:pPr>
            <w:r>
              <w:rPr>
                <w:rFonts w:hint="eastAsia" w:hAnsi="宋体"/>
                <w:szCs w:val="21"/>
              </w:rPr>
              <w:t>1</w:t>
            </w:r>
          </w:p>
        </w:tc>
        <w:tc>
          <w:tcPr>
            <w:tcW w:w="709" w:type="dxa"/>
            <w:noWrap w:val="0"/>
            <w:vAlign w:val="center"/>
          </w:tcPr>
          <w:p>
            <w:pPr>
              <w:jc w:val="center"/>
              <w:rPr>
                <w:rFonts w:hint="eastAsia" w:ascii="宋体" w:hAnsi="宋体"/>
                <w:kern w:val="2"/>
                <w:sz w:val="21"/>
                <w:szCs w:val="21"/>
                <w:lang w:val="en-US" w:eastAsia="zh-CN" w:bidi="ar-SA"/>
              </w:rPr>
            </w:pPr>
            <w:r>
              <w:rPr>
                <w:rFonts w:hint="eastAsia" w:hAnsi="宋体"/>
                <w:szCs w:val="21"/>
              </w:rPr>
              <w:t>天津</w:t>
            </w:r>
          </w:p>
        </w:tc>
        <w:tc>
          <w:tcPr>
            <w:tcW w:w="992" w:type="dxa"/>
            <w:noWrap w:val="0"/>
            <w:vAlign w:val="center"/>
          </w:tcPr>
          <w:p>
            <w:pPr>
              <w:jc w:val="center"/>
              <w:rPr>
                <w:rFonts w:hint="eastAsia" w:ascii="宋体" w:hAnsi="宋体"/>
                <w:kern w:val="2"/>
                <w:sz w:val="21"/>
                <w:szCs w:val="21"/>
                <w:lang w:val="en-US" w:eastAsia="zh-CN" w:bidi="ar-SA"/>
              </w:rPr>
            </w:pPr>
            <w:r>
              <w:rPr>
                <w:rFonts w:hint="eastAsia" w:hAnsi="宋体"/>
                <w:szCs w:val="21"/>
              </w:rPr>
              <w:t>2016</w:t>
            </w:r>
          </w:p>
        </w:tc>
        <w:tc>
          <w:tcPr>
            <w:tcW w:w="1134" w:type="dxa"/>
            <w:noWrap w:val="0"/>
            <w:vAlign w:val="center"/>
          </w:tcPr>
          <w:p>
            <w:pPr>
              <w:jc w:val="center"/>
              <w:rPr>
                <w:rFonts w:hint="eastAsia" w:ascii="宋体" w:hAnsi="宋体"/>
                <w:kern w:val="2"/>
                <w:sz w:val="21"/>
                <w:szCs w:val="21"/>
                <w:lang w:val="en-US" w:eastAsia="zh-CN" w:bidi="ar-SA"/>
              </w:rPr>
            </w:pPr>
            <w:r>
              <w:rPr>
                <w:rFonts w:hint="eastAsia" w:hAnsi="宋体"/>
                <w:szCs w:val="21"/>
              </w:rPr>
              <w:t>28</w:t>
            </w:r>
          </w:p>
        </w:tc>
        <w:tc>
          <w:tcPr>
            <w:tcW w:w="1306" w:type="dxa"/>
            <w:noWrap w:val="0"/>
            <w:vAlign w:val="center"/>
          </w:tcPr>
          <w:p>
            <w:pPr>
              <w:jc w:val="center"/>
              <w:rPr>
                <w:rFonts w:hint="eastAsia" w:ascii="宋体" w:hAnsi="宋体"/>
                <w:kern w:val="2"/>
                <w:sz w:val="21"/>
                <w:szCs w:val="21"/>
                <w:lang w:val="en-US" w:eastAsia="zh-CN" w:bidi="ar-SA"/>
              </w:rPr>
            </w:pPr>
            <w:r>
              <w:rPr>
                <w:rFonts w:hint="eastAsia" w:hAnsi="宋体"/>
                <w:szCs w:val="21"/>
              </w:rPr>
              <w:t>烘干式样</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14</w:t>
            </w:r>
          </w:p>
        </w:tc>
        <w:tc>
          <w:tcPr>
            <w:tcW w:w="1278" w:type="dxa"/>
            <w:noWrap w:val="0"/>
            <w:vAlign w:val="center"/>
          </w:tcPr>
          <w:p>
            <w:pPr>
              <w:jc w:val="center"/>
              <w:rPr>
                <w:rFonts w:hint="eastAsia" w:ascii="宋体" w:hAnsi="宋体"/>
                <w:kern w:val="2"/>
                <w:sz w:val="21"/>
                <w:szCs w:val="21"/>
                <w:lang w:val="en-US" w:eastAsia="zh-CN" w:bidi="ar-SA"/>
              </w:rPr>
            </w:pPr>
            <w:r>
              <w:rPr>
                <w:rFonts w:hint="eastAsia"/>
                <w:szCs w:val="21"/>
              </w:rPr>
              <w:t>砼回弹仪</w:t>
            </w:r>
          </w:p>
        </w:tc>
        <w:tc>
          <w:tcPr>
            <w:tcW w:w="1087" w:type="dxa"/>
            <w:noWrap w:val="0"/>
            <w:vAlign w:val="center"/>
          </w:tcPr>
          <w:p>
            <w:pPr>
              <w:jc w:val="center"/>
              <w:rPr>
                <w:rFonts w:hint="eastAsia" w:ascii="宋体" w:hAnsi="宋体"/>
                <w:kern w:val="2"/>
                <w:sz w:val="21"/>
                <w:szCs w:val="21"/>
                <w:lang w:val="en-US" w:eastAsia="zh-CN" w:bidi="ar-SA"/>
              </w:rPr>
            </w:pPr>
            <w:r>
              <w:rPr>
                <w:szCs w:val="21"/>
              </w:rPr>
              <w:t>HT-225A</w:t>
            </w:r>
          </w:p>
        </w:tc>
        <w:tc>
          <w:tcPr>
            <w:tcW w:w="567" w:type="dxa"/>
            <w:noWrap w:val="0"/>
            <w:vAlign w:val="center"/>
          </w:tcPr>
          <w:p>
            <w:pPr>
              <w:jc w:val="center"/>
              <w:rPr>
                <w:rFonts w:hint="eastAsia" w:ascii="宋体" w:hAnsi="宋体"/>
                <w:kern w:val="2"/>
                <w:sz w:val="21"/>
                <w:szCs w:val="21"/>
                <w:lang w:val="en-US" w:eastAsia="zh-CN" w:bidi="ar-SA"/>
              </w:rPr>
            </w:pPr>
            <w:r>
              <w:rPr>
                <w:rFonts w:hint="eastAsia" w:hAnsi="宋体"/>
                <w:szCs w:val="21"/>
              </w:rPr>
              <w:t>1</w:t>
            </w:r>
          </w:p>
        </w:tc>
        <w:tc>
          <w:tcPr>
            <w:tcW w:w="709" w:type="dxa"/>
            <w:noWrap w:val="0"/>
            <w:vAlign w:val="center"/>
          </w:tcPr>
          <w:p>
            <w:pPr>
              <w:jc w:val="center"/>
              <w:rPr>
                <w:rFonts w:hint="eastAsia" w:ascii="宋体" w:hAnsi="宋体"/>
                <w:kern w:val="2"/>
                <w:sz w:val="21"/>
                <w:szCs w:val="21"/>
                <w:lang w:val="en-US" w:eastAsia="zh-CN" w:bidi="ar-SA"/>
              </w:rPr>
            </w:pPr>
            <w:r>
              <w:rPr>
                <w:rFonts w:hint="eastAsia" w:hAnsi="宋体"/>
                <w:szCs w:val="21"/>
              </w:rPr>
              <w:t>山西</w:t>
            </w:r>
          </w:p>
        </w:tc>
        <w:tc>
          <w:tcPr>
            <w:tcW w:w="992" w:type="dxa"/>
            <w:noWrap w:val="0"/>
            <w:vAlign w:val="center"/>
          </w:tcPr>
          <w:p>
            <w:pPr>
              <w:jc w:val="center"/>
              <w:rPr>
                <w:rFonts w:hint="eastAsia" w:ascii="宋体" w:hAnsi="宋体"/>
                <w:kern w:val="2"/>
                <w:sz w:val="21"/>
                <w:szCs w:val="21"/>
                <w:lang w:val="en-US" w:eastAsia="zh-CN" w:bidi="ar-SA"/>
              </w:rPr>
            </w:pPr>
            <w:r>
              <w:rPr>
                <w:rFonts w:hint="eastAsia" w:hAnsi="宋体"/>
                <w:szCs w:val="21"/>
              </w:rPr>
              <w:t>2017</w:t>
            </w:r>
          </w:p>
        </w:tc>
        <w:tc>
          <w:tcPr>
            <w:tcW w:w="1134" w:type="dxa"/>
            <w:noWrap w:val="0"/>
            <w:vAlign w:val="center"/>
          </w:tcPr>
          <w:p>
            <w:pPr>
              <w:jc w:val="center"/>
              <w:rPr>
                <w:rFonts w:hint="eastAsia" w:ascii="宋体" w:hAnsi="宋体"/>
                <w:kern w:val="2"/>
                <w:sz w:val="21"/>
                <w:szCs w:val="21"/>
                <w:lang w:val="en-US" w:eastAsia="zh-CN" w:bidi="ar-SA"/>
              </w:rPr>
            </w:pPr>
            <w:r>
              <w:rPr>
                <w:rFonts w:hint="eastAsia" w:hAnsi="宋体"/>
                <w:szCs w:val="21"/>
              </w:rPr>
              <w:t>0</w:t>
            </w:r>
          </w:p>
        </w:tc>
        <w:tc>
          <w:tcPr>
            <w:tcW w:w="1306" w:type="dxa"/>
            <w:noWrap w:val="0"/>
            <w:vAlign w:val="center"/>
          </w:tcPr>
          <w:p>
            <w:pPr>
              <w:jc w:val="center"/>
              <w:rPr>
                <w:rFonts w:hint="eastAsia" w:ascii="宋体" w:hAnsi="宋体"/>
                <w:kern w:val="2"/>
                <w:sz w:val="21"/>
                <w:szCs w:val="21"/>
                <w:lang w:val="en-US" w:eastAsia="zh-CN" w:bidi="ar-SA"/>
              </w:rPr>
            </w:pPr>
            <w:r>
              <w:rPr>
                <w:rFonts w:hint="eastAsia" w:hAnsi="宋体"/>
                <w:szCs w:val="21"/>
              </w:rPr>
              <w:t>测量强度</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15</w:t>
            </w:r>
          </w:p>
        </w:tc>
        <w:tc>
          <w:tcPr>
            <w:tcW w:w="1278" w:type="dxa"/>
            <w:noWrap w:val="0"/>
            <w:vAlign w:val="center"/>
          </w:tcPr>
          <w:p>
            <w:pPr>
              <w:jc w:val="center"/>
              <w:rPr>
                <w:rFonts w:hint="eastAsia" w:ascii="宋体" w:hAnsi="宋体"/>
                <w:kern w:val="2"/>
                <w:sz w:val="21"/>
                <w:szCs w:val="21"/>
                <w:lang w:val="en-US" w:eastAsia="zh-CN" w:bidi="ar-SA"/>
              </w:rPr>
            </w:pPr>
            <w:r>
              <w:rPr>
                <w:rFonts w:hint="eastAsia"/>
                <w:szCs w:val="21"/>
              </w:rPr>
              <w:t>弯沉仪</w:t>
            </w:r>
          </w:p>
        </w:tc>
        <w:tc>
          <w:tcPr>
            <w:tcW w:w="1087" w:type="dxa"/>
            <w:noWrap w:val="0"/>
            <w:vAlign w:val="center"/>
          </w:tcPr>
          <w:p>
            <w:pPr>
              <w:jc w:val="center"/>
              <w:rPr>
                <w:rFonts w:hint="eastAsia" w:ascii="宋体" w:hAnsi="宋体"/>
                <w:kern w:val="2"/>
                <w:sz w:val="21"/>
                <w:szCs w:val="21"/>
                <w:lang w:val="en-US" w:eastAsia="zh-CN" w:bidi="ar-SA"/>
              </w:rPr>
            </w:pPr>
            <w:r>
              <w:rPr>
                <w:szCs w:val="21"/>
              </w:rPr>
              <w:t>5.4m</w:t>
            </w:r>
          </w:p>
        </w:tc>
        <w:tc>
          <w:tcPr>
            <w:tcW w:w="567" w:type="dxa"/>
            <w:noWrap w:val="0"/>
            <w:vAlign w:val="center"/>
          </w:tcPr>
          <w:p>
            <w:pPr>
              <w:jc w:val="center"/>
              <w:rPr>
                <w:rFonts w:hint="eastAsia" w:ascii="宋体" w:hAnsi="宋体"/>
                <w:kern w:val="2"/>
                <w:sz w:val="21"/>
                <w:szCs w:val="21"/>
                <w:lang w:val="en-US" w:eastAsia="zh-CN" w:bidi="ar-SA"/>
              </w:rPr>
            </w:pPr>
            <w:r>
              <w:rPr>
                <w:rFonts w:hint="eastAsia" w:hAnsi="宋体"/>
                <w:szCs w:val="21"/>
              </w:rPr>
              <w:t>1</w:t>
            </w:r>
          </w:p>
        </w:tc>
        <w:tc>
          <w:tcPr>
            <w:tcW w:w="709" w:type="dxa"/>
            <w:noWrap w:val="0"/>
            <w:vAlign w:val="center"/>
          </w:tcPr>
          <w:p>
            <w:pPr>
              <w:jc w:val="center"/>
              <w:rPr>
                <w:rFonts w:hint="eastAsia" w:ascii="宋体" w:hAnsi="宋体"/>
                <w:kern w:val="2"/>
                <w:sz w:val="21"/>
                <w:szCs w:val="21"/>
                <w:lang w:val="en-US" w:eastAsia="zh-CN" w:bidi="ar-SA"/>
              </w:rPr>
            </w:pPr>
            <w:r>
              <w:rPr>
                <w:rFonts w:hint="eastAsia" w:hAnsi="宋体"/>
                <w:szCs w:val="21"/>
              </w:rPr>
              <w:t>西安</w:t>
            </w:r>
          </w:p>
        </w:tc>
        <w:tc>
          <w:tcPr>
            <w:tcW w:w="992" w:type="dxa"/>
            <w:noWrap w:val="0"/>
            <w:vAlign w:val="center"/>
          </w:tcPr>
          <w:p>
            <w:pPr>
              <w:jc w:val="center"/>
              <w:rPr>
                <w:rFonts w:hint="eastAsia" w:ascii="宋体" w:hAnsi="宋体"/>
                <w:kern w:val="2"/>
                <w:sz w:val="21"/>
                <w:szCs w:val="21"/>
                <w:lang w:val="en-US" w:eastAsia="zh-CN" w:bidi="ar-SA"/>
              </w:rPr>
            </w:pPr>
            <w:r>
              <w:rPr>
                <w:rFonts w:hint="eastAsia" w:hAnsi="宋体"/>
                <w:szCs w:val="21"/>
              </w:rPr>
              <w:t>2019</w:t>
            </w:r>
          </w:p>
        </w:tc>
        <w:tc>
          <w:tcPr>
            <w:tcW w:w="1134" w:type="dxa"/>
            <w:noWrap w:val="0"/>
            <w:vAlign w:val="center"/>
          </w:tcPr>
          <w:p>
            <w:pPr>
              <w:jc w:val="center"/>
              <w:rPr>
                <w:rFonts w:hint="eastAsia" w:ascii="宋体" w:hAnsi="宋体"/>
                <w:kern w:val="2"/>
                <w:sz w:val="21"/>
                <w:szCs w:val="21"/>
                <w:lang w:val="en-US" w:eastAsia="zh-CN" w:bidi="ar-SA"/>
              </w:rPr>
            </w:pPr>
            <w:r>
              <w:rPr>
                <w:rFonts w:hint="eastAsia" w:hAnsi="宋体"/>
                <w:szCs w:val="21"/>
              </w:rPr>
              <w:t>211</w:t>
            </w:r>
          </w:p>
        </w:tc>
        <w:tc>
          <w:tcPr>
            <w:tcW w:w="1306" w:type="dxa"/>
            <w:noWrap w:val="0"/>
            <w:vAlign w:val="center"/>
          </w:tcPr>
          <w:p>
            <w:pPr>
              <w:jc w:val="center"/>
              <w:rPr>
                <w:rFonts w:hint="eastAsia" w:ascii="宋体" w:hAnsi="宋体"/>
                <w:kern w:val="2"/>
                <w:sz w:val="21"/>
                <w:szCs w:val="21"/>
                <w:lang w:val="en-US" w:eastAsia="zh-CN" w:bidi="ar-SA"/>
              </w:rPr>
            </w:pPr>
            <w:r>
              <w:rPr>
                <w:rFonts w:hint="eastAsia" w:hAnsi="宋体"/>
                <w:szCs w:val="21"/>
              </w:rPr>
              <w:t>测量弯沉</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16</w:t>
            </w:r>
          </w:p>
        </w:tc>
        <w:tc>
          <w:tcPr>
            <w:tcW w:w="1278" w:type="dxa"/>
            <w:noWrap w:val="0"/>
            <w:vAlign w:val="center"/>
          </w:tcPr>
          <w:p>
            <w:pPr>
              <w:jc w:val="center"/>
              <w:rPr>
                <w:rFonts w:hint="eastAsia" w:ascii="宋体" w:hAnsi="宋体"/>
                <w:kern w:val="2"/>
                <w:sz w:val="21"/>
                <w:szCs w:val="21"/>
                <w:lang w:val="en-US" w:eastAsia="zh-CN" w:bidi="ar-SA"/>
              </w:rPr>
            </w:pPr>
            <w:r>
              <w:rPr>
                <w:rFonts w:hint="eastAsia"/>
                <w:szCs w:val="21"/>
              </w:rPr>
              <w:t>全站仪</w:t>
            </w:r>
          </w:p>
        </w:tc>
        <w:tc>
          <w:tcPr>
            <w:tcW w:w="1087" w:type="dxa"/>
            <w:noWrap w:val="0"/>
            <w:vAlign w:val="center"/>
          </w:tcPr>
          <w:p>
            <w:pPr>
              <w:spacing w:line="360" w:lineRule="exact"/>
              <w:jc w:val="center"/>
              <w:rPr>
                <w:szCs w:val="21"/>
              </w:rPr>
            </w:pPr>
            <w:r>
              <w:rPr>
                <w:szCs w:val="21"/>
              </w:rPr>
              <w:t>TP1610</w:t>
            </w:r>
          </w:p>
          <w:p>
            <w:pPr>
              <w:spacing w:line="360" w:lineRule="exact"/>
              <w:jc w:val="center"/>
              <w:rPr>
                <w:rFonts w:hint="eastAsia" w:ascii="宋体" w:hAnsi="宋体"/>
                <w:kern w:val="2"/>
                <w:sz w:val="21"/>
                <w:szCs w:val="21"/>
                <w:lang w:val="en-US" w:eastAsia="zh-CN" w:bidi="ar-SA"/>
              </w:rPr>
            </w:pPr>
            <w:r>
              <w:rPr>
                <w:rFonts w:hint="eastAsia" w:ascii="宋体" w:hAnsi="宋体"/>
                <w:sz w:val="24"/>
              </w:rPr>
              <w:t>1″</w:t>
            </w:r>
          </w:p>
        </w:tc>
        <w:tc>
          <w:tcPr>
            <w:tcW w:w="567" w:type="dxa"/>
            <w:noWrap w:val="0"/>
            <w:vAlign w:val="center"/>
          </w:tcPr>
          <w:p>
            <w:pPr>
              <w:jc w:val="center"/>
              <w:rPr>
                <w:rFonts w:hint="eastAsia" w:ascii="宋体" w:hAnsi="宋体"/>
                <w:kern w:val="2"/>
                <w:sz w:val="21"/>
                <w:szCs w:val="21"/>
                <w:lang w:val="en-US" w:eastAsia="zh-CN" w:bidi="ar-SA"/>
              </w:rPr>
            </w:pPr>
            <w:r>
              <w:rPr>
                <w:rFonts w:hint="eastAsia" w:ascii="宋体" w:hAnsi="宋体"/>
                <w:szCs w:val="21"/>
              </w:rPr>
              <w:t>2</w:t>
            </w:r>
          </w:p>
        </w:tc>
        <w:tc>
          <w:tcPr>
            <w:tcW w:w="709" w:type="dxa"/>
            <w:noWrap w:val="0"/>
            <w:vAlign w:val="center"/>
          </w:tcPr>
          <w:p>
            <w:pPr>
              <w:jc w:val="center"/>
              <w:rPr>
                <w:rFonts w:hint="eastAsia" w:ascii="宋体" w:hAnsi="宋体"/>
                <w:kern w:val="2"/>
                <w:sz w:val="21"/>
                <w:szCs w:val="21"/>
                <w:lang w:val="en-US" w:eastAsia="zh-CN" w:bidi="ar-SA"/>
              </w:rPr>
            </w:pPr>
            <w:r>
              <w:rPr>
                <w:rFonts w:hint="eastAsia" w:hAnsi="宋体"/>
                <w:szCs w:val="21"/>
              </w:rPr>
              <w:t>苏州</w:t>
            </w:r>
          </w:p>
        </w:tc>
        <w:tc>
          <w:tcPr>
            <w:tcW w:w="992" w:type="dxa"/>
            <w:noWrap w:val="0"/>
            <w:vAlign w:val="center"/>
          </w:tcPr>
          <w:p>
            <w:pPr>
              <w:jc w:val="center"/>
              <w:rPr>
                <w:rFonts w:hint="eastAsia" w:ascii="宋体" w:hAnsi="宋体"/>
                <w:kern w:val="2"/>
                <w:sz w:val="21"/>
                <w:szCs w:val="21"/>
                <w:lang w:val="en-US" w:eastAsia="zh-CN" w:bidi="ar-SA"/>
              </w:rPr>
            </w:pPr>
            <w:r>
              <w:rPr>
                <w:rFonts w:hint="eastAsia" w:hAnsi="宋体"/>
                <w:szCs w:val="21"/>
              </w:rPr>
              <w:t>2018</w:t>
            </w:r>
          </w:p>
        </w:tc>
        <w:tc>
          <w:tcPr>
            <w:tcW w:w="1134" w:type="dxa"/>
            <w:noWrap w:val="0"/>
            <w:vAlign w:val="center"/>
          </w:tcPr>
          <w:p>
            <w:pPr>
              <w:jc w:val="center"/>
              <w:rPr>
                <w:rFonts w:hint="eastAsia" w:ascii="宋体" w:hAnsi="宋体"/>
                <w:kern w:val="2"/>
                <w:sz w:val="21"/>
                <w:szCs w:val="21"/>
                <w:lang w:val="en-US" w:eastAsia="zh-CN" w:bidi="ar-SA"/>
              </w:rPr>
            </w:pPr>
            <w:r>
              <w:rPr>
                <w:rFonts w:hint="eastAsia" w:hAnsi="宋体"/>
                <w:szCs w:val="21"/>
              </w:rPr>
              <w:t>65</w:t>
            </w:r>
          </w:p>
        </w:tc>
        <w:tc>
          <w:tcPr>
            <w:tcW w:w="1306" w:type="dxa"/>
            <w:noWrap w:val="0"/>
            <w:vAlign w:val="center"/>
          </w:tcPr>
          <w:p>
            <w:pPr>
              <w:jc w:val="center"/>
              <w:rPr>
                <w:rFonts w:hint="eastAsia" w:ascii="宋体" w:hAnsi="宋体"/>
                <w:kern w:val="2"/>
                <w:sz w:val="21"/>
                <w:szCs w:val="21"/>
                <w:lang w:val="en-US" w:eastAsia="zh-CN" w:bidi="ar-SA"/>
              </w:rPr>
            </w:pPr>
            <w:r>
              <w:rPr>
                <w:rFonts w:hint="eastAsia" w:hAnsi="宋体"/>
                <w:szCs w:val="21"/>
              </w:rPr>
              <w:t>放线测量</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17</w:t>
            </w:r>
          </w:p>
        </w:tc>
        <w:tc>
          <w:tcPr>
            <w:tcW w:w="1278" w:type="dxa"/>
            <w:noWrap w:val="0"/>
            <w:vAlign w:val="center"/>
          </w:tcPr>
          <w:p>
            <w:pPr>
              <w:jc w:val="center"/>
              <w:rPr>
                <w:rFonts w:hint="eastAsia" w:ascii="宋体" w:hAnsi="宋体"/>
                <w:kern w:val="2"/>
                <w:sz w:val="21"/>
                <w:szCs w:val="21"/>
                <w:lang w:val="en-US" w:eastAsia="zh-CN" w:bidi="ar-SA"/>
              </w:rPr>
            </w:pPr>
            <w:r>
              <w:rPr>
                <w:rFonts w:hint="eastAsia"/>
                <w:szCs w:val="21"/>
              </w:rPr>
              <w:t>水准仪</w:t>
            </w:r>
          </w:p>
        </w:tc>
        <w:tc>
          <w:tcPr>
            <w:tcW w:w="1087" w:type="dxa"/>
            <w:noWrap w:val="0"/>
            <w:vAlign w:val="center"/>
          </w:tcPr>
          <w:p>
            <w:pPr>
              <w:jc w:val="center"/>
              <w:rPr>
                <w:rFonts w:hint="eastAsia" w:ascii="宋体" w:hAnsi="宋体"/>
                <w:kern w:val="2"/>
                <w:sz w:val="21"/>
                <w:szCs w:val="21"/>
                <w:lang w:val="en-US" w:eastAsia="zh-CN" w:bidi="ar-SA"/>
              </w:rPr>
            </w:pPr>
            <w:r>
              <w:rPr>
                <w:szCs w:val="21"/>
              </w:rPr>
              <w:t>DS2</w:t>
            </w:r>
          </w:p>
        </w:tc>
        <w:tc>
          <w:tcPr>
            <w:tcW w:w="567" w:type="dxa"/>
            <w:noWrap w:val="0"/>
            <w:vAlign w:val="center"/>
          </w:tcPr>
          <w:p>
            <w:pPr>
              <w:jc w:val="center"/>
              <w:rPr>
                <w:rFonts w:hint="eastAsia" w:ascii="宋体" w:hAnsi="宋体"/>
                <w:kern w:val="2"/>
                <w:sz w:val="21"/>
                <w:szCs w:val="21"/>
                <w:lang w:val="en-US" w:eastAsia="zh-CN" w:bidi="ar-SA"/>
              </w:rPr>
            </w:pPr>
            <w:r>
              <w:rPr>
                <w:rFonts w:hint="eastAsia" w:ascii="宋体" w:hAnsi="宋体"/>
                <w:szCs w:val="21"/>
              </w:rPr>
              <w:t>5</w:t>
            </w:r>
          </w:p>
        </w:tc>
        <w:tc>
          <w:tcPr>
            <w:tcW w:w="709" w:type="dxa"/>
            <w:noWrap w:val="0"/>
            <w:vAlign w:val="center"/>
          </w:tcPr>
          <w:p>
            <w:pPr>
              <w:jc w:val="center"/>
              <w:rPr>
                <w:rFonts w:hint="eastAsia" w:ascii="宋体" w:hAnsi="宋体"/>
                <w:kern w:val="2"/>
                <w:sz w:val="21"/>
                <w:szCs w:val="21"/>
                <w:lang w:val="en-US" w:eastAsia="zh-CN" w:bidi="ar-SA"/>
              </w:rPr>
            </w:pPr>
            <w:r>
              <w:rPr>
                <w:rFonts w:hint="eastAsia" w:hAnsi="宋体"/>
                <w:szCs w:val="21"/>
              </w:rPr>
              <w:t>苏州</w:t>
            </w:r>
          </w:p>
        </w:tc>
        <w:tc>
          <w:tcPr>
            <w:tcW w:w="992" w:type="dxa"/>
            <w:noWrap w:val="0"/>
            <w:vAlign w:val="center"/>
          </w:tcPr>
          <w:p>
            <w:pPr>
              <w:jc w:val="center"/>
              <w:rPr>
                <w:rFonts w:hint="eastAsia" w:ascii="宋体" w:hAnsi="宋体"/>
                <w:kern w:val="2"/>
                <w:sz w:val="21"/>
                <w:szCs w:val="21"/>
                <w:lang w:val="en-US" w:eastAsia="zh-CN" w:bidi="ar-SA"/>
              </w:rPr>
            </w:pPr>
            <w:r>
              <w:rPr>
                <w:rFonts w:hint="eastAsia" w:hAnsi="宋体"/>
                <w:szCs w:val="21"/>
              </w:rPr>
              <w:t>2020</w:t>
            </w:r>
          </w:p>
        </w:tc>
        <w:tc>
          <w:tcPr>
            <w:tcW w:w="1134" w:type="dxa"/>
            <w:noWrap w:val="0"/>
            <w:vAlign w:val="center"/>
          </w:tcPr>
          <w:p>
            <w:pPr>
              <w:jc w:val="center"/>
              <w:rPr>
                <w:rFonts w:hint="eastAsia" w:ascii="宋体" w:hAnsi="宋体"/>
                <w:kern w:val="2"/>
                <w:sz w:val="21"/>
                <w:szCs w:val="21"/>
                <w:lang w:val="en-US" w:eastAsia="zh-CN" w:bidi="ar-SA"/>
              </w:rPr>
            </w:pPr>
            <w:r>
              <w:rPr>
                <w:rFonts w:hint="eastAsia" w:hAnsi="宋体"/>
                <w:szCs w:val="21"/>
              </w:rPr>
              <w:t>32</w:t>
            </w:r>
          </w:p>
        </w:tc>
        <w:tc>
          <w:tcPr>
            <w:tcW w:w="1306" w:type="dxa"/>
            <w:noWrap w:val="0"/>
            <w:vAlign w:val="center"/>
          </w:tcPr>
          <w:p>
            <w:pPr>
              <w:jc w:val="center"/>
              <w:rPr>
                <w:rFonts w:hint="eastAsia" w:ascii="宋体" w:hAnsi="宋体"/>
                <w:kern w:val="2"/>
                <w:sz w:val="21"/>
                <w:szCs w:val="21"/>
                <w:lang w:val="en-US" w:eastAsia="zh-CN" w:bidi="ar-SA"/>
              </w:rPr>
            </w:pPr>
            <w:r>
              <w:rPr>
                <w:rFonts w:hint="eastAsia" w:hAnsi="宋体"/>
                <w:szCs w:val="21"/>
              </w:rPr>
              <w:t>测量</w:t>
            </w:r>
          </w:p>
        </w:tc>
        <w:tc>
          <w:tcPr>
            <w:tcW w:w="85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50" w:type="dxa"/>
            <w:noWrap w:val="0"/>
            <w:vAlign w:val="center"/>
          </w:tcPr>
          <w:p>
            <w:pPr>
              <w:jc w:val="center"/>
              <w:rPr>
                <w:rFonts w:hint="eastAsia" w:ascii="宋体" w:hAnsi="宋体"/>
                <w:szCs w:val="21"/>
              </w:rPr>
            </w:pPr>
            <w:r>
              <w:rPr>
                <w:rFonts w:hint="eastAsia" w:hAnsi="宋体"/>
                <w:szCs w:val="21"/>
              </w:rPr>
              <w:t>18</w:t>
            </w:r>
          </w:p>
        </w:tc>
        <w:tc>
          <w:tcPr>
            <w:tcW w:w="1278" w:type="dxa"/>
            <w:noWrap w:val="0"/>
            <w:vAlign w:val="center"/>
          </w:tcPr>
          <w:p>
            <w:pPr>
              <w:jc w:val="center"/>
              <w:rPr>
                <w:rFonts w:hint="eastAsia"/>
                <w:kern w:val="2"/>
                <w:sz w:val="21"/>
                <w:szCs w:val="21"/>
                <w:lang w:val="en-US" w:eastAsia="zh-CN" w:bidi="ar-SA"/>
              </w:rPr>
            </w:pPr>
            <w:r>
              <w:rPr>
                <w:rFonts w:hint="eastAsia"/>
                <w:szCs w:val="21"/>
              </w:rPr>
              <w:t>钢卷尺</w:t>
            </w:r>
          </w:p>
        </w:tc>
        <w:tc>
          <w:tcPr>
            <w:tcW w:w="1087" w:type="dxa"/>
            <w:noWrap w:val="0"/>
            <w:vAlign w:val="center"/>
          </w:tcPr>
          <w:p>
            <w:pPr>
              <w:jc w:val="center"/>
              <w:rPr>
                <w:rFonts w:hint="eastAsia"/>
                <w:kern w:val="2"/>
                <w:sz w:val="21"/>
                <w:szCs w:val="21"/>
                <w:lang w:val="en-US" w:eastAsia="zh-CN" w:bidi="ar-SA"/>
              </w:rPr>
            </w:pPr>
            <w:r>
              <w:rPr>
                <w:rFonts w:hint="eastAsia"/>
                <w:szCs w:val="21"/>
              </w:rPr>
              <w:t>50</w:t>
            </w:r>
            <w:r>
              <w:rPr>
                <w:szCs w:val="21"/>
              </w:rPr>
              <w:t>m</w:t>
            </w:r>
          </w:p>
        </w:tc>
        <w:tc>
          <w:tcPr>
            <w:tcW w:w="567" w:type="dxa"/>
            <w:noWrap w:val="0"/>
            <w:vAlign w:val="center"/>
          </w:tcPr>
          <w:p>
            <w:pPr>
              <w:jc w:val="center"/>
              <w:rPr>
                <w:rFonts w:hint="eastAsia" w:ascii="宋体" w:hAnsi="宋体"/>
                <w:kern w:val="2"/>
                <w:sz w:val="21"/>
                <w:szCs w:val="21"/>
                <w:lang w:val="en-US" w:eastAsia="zh-CN" w:bidi="ar-SA"/>
              </w:rPr>
            </w:pPr>
            <w:r>
              <w:rPr>
                <w:rFonts w:hint="eastAsia" w:ascii="宋体" w:hAnsi="宋体"/>
                <w:szCs w:val="21"/>
              </w:rPr>
              <w:t>2</w:t>
            </w:r>
          </w:p>
        </w:tc>
        <w:tc>
          <w:tcPr>
            <w:tcW w:w="709" w:type="dxa"/>
            <w:noWrap w:val="0"/>
            <w:vAlign w:val="center"/>
          </w:tcPr>
          <w:p>
            <w:pPr>
              <w:jc w:val="center"/>
              <w:rPr>
                <w:rFonts w:hint="eastAsia" w:hAnsi="宋体"/>
                <w:kern w:val="2"/>
                <w:sz w:val="21"/>
                <w:szCs w:val="21"/>
                <w:lang w:val="en-US" w:eastAsia="zh-CN" w:bidi="ar-SA"/>
              </w:rPr>
            </w:pPr>
            <w:r>
              <w:rPr>
                <w:rFonts w:hint="eastAsia" w:hAnsi="宋体"/>
                <w:szCs w:val="21"/>
              </w:rPr>
              <w:t>南通</w:t>
            </w:r>
          </w:p>
        </w:tc>
        <w:tc>
          <w:tcPr>
            <w:tcW w:w="992" w:type="dxa"/>
            <w:noWrap w:val="0"/>
            <w:vAlign w:val="center"/>
          </w:tcPr>
          <w:p>
            <w:pPr>
              <w:jc w:val="center"/>
              <w:rPr>
                <w:rFonts w:hint="eastAsia" w:hAnsi="宋体"/>
                <w:kern w:val="2"/>
                <w:sz w:val="21"/>
                <w:szCs w:val="21"/>
                <w:lang w:val="en-US" w:eastAsia="zh-CN" w:bidi="ar-SA"/>
              </w:rPr>
            </w:pPr>
            <w:r>
              <w:rPr>
                <w:rFonts w:hint="eastAsia" w:hAnsi="宋体"/>
                <w:szCs w:val="21"/>
              </w:rPr>
              <w:t>2</w:t>
            </w:r>
            <w:r>
              <w:rPr>
                <w:rFonts w:hAnsi="宋体"/>
                <w:szCs w:val="21"/>
              </w:rPr>
              <w:t>0</w:t>
            </w:r>
            <w:r>
              <w:rPr>
                <w:rFonts w:hint="eastAsia" w:hAnsi="宋体"/>
                <w:szCs w:val="21"/>
              </w:rPr>
              <w:t>20</w:t>
            </w:r>
          </w:p>
        </w:tc>
        <w:tc>
          <w:tcPr>
            <w:tcW w:w="1134" w:type="dxa"/>
            <w:noWrap w:val="0"/>
            <w:vAlign w:val="center"/>
          </w:tcPr>
          <w:p>
            <w:pPr>
              <w:jc w:val="center"/>
              <w:rPr>
                <w:rFonts w:hint="eastAsia" w:hAnsi="宋体"/>
                <w:kern w:val="2"/>
                <w:sz w:val="21"/>
                <w:szCs w:val="21"/>
                <w:lang w:val="en-US" w:eastAsia="zh-CN" w:bidi="ar-SA"/>
              </w:rPr>
            </w:pPr>
            <w:r>
              <w:rPr>
                <w:rFonts w:hint="eastAsia" w:hAnsi="宋体"/>
                <w:szCs w:val="21"/>
              </w:rPr>
              <w:t>1</w:t>
            </w:r>
            <w:r>
              <w:rPr>
                <w:rFonts w:hAnsi="宋体"/>
                <w:szCs w:val="21"/>
              </w:rPr>
              <w:t>0</w:t>
            </w:r>
          </w:p>
        </w:tc>
        <w:tc>
          <w:tcPr>
            <w:tcW w:w="1306" w:type="dxa"/>
            <w:noWrap w:val="0"/>
            <w:vAlign w:val="center"/>
          </w:tcPr>
          <w:p>
            <w:pPr>
              <w:jc w:val="center"/>
              <w:rPr>
                <w:rFonts w:hint="eastAsia" w:hAnsi="宋体"/>
                <w:kern w:val="2"/>
                <w:sz w:val="21"/>
                <w:szCs w:val="21"/>
                <w:lang w:val="en-US" w:eastAsia="zh-CN" w:bidi="ar-SA"/>
              </w:rPr>
            </w:pPr>
            <w:r>
              <w:rPr>
                <w:rFonts w:hint="eastAsia" w:hAnsi="宋体"/>
                <w:szCs w:val="21"/>
              </w:rPr>
              <w:t>测量</w:t>
            </w:r>
          </w:p>
        </w:tc>
        <w:tc>
          <w:tcPr>
            <w:tcW w:w="857" w:type="dxa"/>
            <w:noWrap w:val="0"/>
            <w:vAlign w:val="center"/>
          </w:tcPr>
          <w:p>
            <w:pPr>
              <w:jc w:val="center"/>
              <w:rPr>
                <w:rFonts w:hint="eastAsia" w:ascii="宋体" w:hAnsi="宋体"/>
                <w:szCs w:val="21"/>
              </w:rPr>
            </w:pPr>
          </w:p>
        </w:tc>
      </w:tr>
    </w:tbl>
    <w:p>
      <w:pPr>
        <w:rPr>
          <w:rFonts w:hint="eastAsia"/>
          <w:sz w:val="24"/>
          <w:szCs w:val="32"/>
        </w:rPr>
      </w:pPr>
      <w:r>
        <w:rPr>
          <w:rFonts w:hint="eastAsia"/>
          <w:sz w:val="24"/>
          <w:szCs w:val="32"/>
        </w:rPr>
        <w:br w:type="page"/>
      </w:r>
      <w:r>
        <w:rPr>
          <w:rFonts w:hint="eastAsia"/>
          <w:sz w:val="24"/>
          <w:szCs w:val="32"/>
        </w:rPr>
        <w:t xml:space="preserve">附表三：劳动力计划表                                          </w:t>
      </w:r>
    </w:p>
    <w:p>
      <w:pPr>
        <w:jc w:val="right"/>
        <w:rPr>
          <w:rFonts w:hint="eastAsia" w:ascii="宋体" w:hAnsi="宋体" w:cs="宋体"/>
          <w:sz w:val="20"/>
          <w:szCs w:val="20"/>
        </w:rPr>
      </w:pPr>
      <w:r>
        <w:rPr>
          <w:rFonts w:hint="eastAsia"/>
          <w:sz w:val="22"/>
          <w:szCs w:val="28"/>
        </w:rPr>
        <w:t>单位：人</w:t>
      </w:r>
      <w:r>
        <w:rPr>
          <w:rFonts w:hint="eastAsia" w:ascii="宋体" w:hAnsi="宋体" w:cs="宋体"/>
          <w:sz w:val="20"/>
          <w:szCs w:val="20"/>
        </w:rPr>
        <w:t xml:space="preserve">   </w:t>
      </w:r>
    </w:p>
    <w:tbl>
      <w:tblPr>
        <w:tblStyle w:val="8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1534"/>
        <w:gridCol w:w="1418"/>
        <w:gridCol w:w="1417"/>
        <w:gridCol w:w="127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8" w:type="dxa"/>
            <w:vMerge w:val="restart"/>
            <w:noWrap w:val="0"/>
            <w:vAlign w:val="center"/>
          </w:tcPr>
          <w:p>
            <w:pPr>
              <w:spacing w:line="240" w:lineRule="atLeast"/>
              <w:jc w:val="center"/>
              <w:rPr>
                <w:rFonts w:hint="eastAsia" w:ascii="宋体" w:hAnsi="宋体"/>
                <w:szCs w:val="21"/>
              </w:rPr>
            </w:pPr>
            <w:r>
              <w:rPr>
                <w:rFonts w:hint="eastAsia" w:ascii="宋体" w:hAnsi="宋体"/>
                <w:szCs w:val="21"/>
              </w:rPr>
              <w:t>工种</w:t>
            </w:r>
          </w:p>
        </w:tc>
        <w:tc>
          <w:tcPr>
            <w:tcW w:w="6912" w:type="dxa"/>
            <w:gridSpan w:val="5"/>
            <w:noWrap w:val="0"/>
            <w:vAlign w:val="center"/>
          </w:tcPr>
          <w:p>
            <w:pPr>
              <w:spacing w:line="240" w:lineRule="atLeast"/>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428" w:type="dxa"/>
            <w:vMerge w:val="continue"/>
            <w:noWrap w:val="0"/>
            <w:vAlign w:val="center"/>
          </w:tcPr>
          <w:p>
            <w:pPr>
              <w:spacing w:line="240" w:lineRule="atLeast"/>
              <w:jc w:val="center"/>
              <w:rPr>
                <w:rFonts w:hint="eastAsia" w:ascii="宋体" w:hAnsi="宋体"/>
                <w:szCs w:val="21"/>
              </w:rPr>
            </w:pPr>
          </w:p>
        </w:tc>
        <w:tc>
          <w:tcPr>
            <w:tcW w:w="1534" w:type="dxa"/>
            <w:noWrap w:val="0"/>
            <w:vAlign w:val="center"/>
          </w:tcPr>
          <w:p>
            <w:pPr>
              <w:spacing w:line="240" w:lineRule="atLeast"/>
              <w:jc w:val="center"/>
              <w:rPr>
                <w:rFonts w:hAnsi="宋体"/>
                <w:szCs w:val="21"/>
              </w:rPr>
            </w:pPr>
            <w:r>
              <w:rPr>
                <w:rFonts w:hint="eastAsia" w:hAnsi="宋体"/>
                <w:szCs w:val="21"/>
              </w:rPr>
              <w:t>施工</w:t>
            </w:r>
          </w:p>
          <w:p>
            <w:pPr>
              <w:spacing w:line="240" w:lineRule="atLeast"/>
              <w:jc w:val="center"/>
              <w:rPr>
                <w:rFonts w:hint="eastAsia" w:ascii="宋体" w:hAnsi="宋体"/>
                <w:szCs w:val="21"/>
              </w:rPr>
            </w:pPr>
            <w:r>
              <w:rPr>
                <w:rFonts w:hint="eastAsia" w:hAnsi="宋体"/>
                <w:szCs w:val="21"/>
              </w:rPr>
              <w:t>准备</w:t>
            </w:r>
          </w:p>
        </w:tc>
        <w:tc>
          <w:tcPr>
            <w:tcW w:w="1418" w:type="dxa"/>
            <w:noWrap w:val="0"/>
            <w:vAlign w:val="center"/>
          </w:tcPr>
          <w:p>
            <w:pPr>
              <w:spacing w:line="240" w:lineRule="atLeast"/>
              <w:jc w:val="center"/>
              <w:rPr>
                <w:rFonts w:hAnsi="宋体"/>
                <w:szCs w:val="21"/>
              </w:rPr>
            </w:pPr>
            <w:r>
              <w:rPr>
                <w:rFonts w:hint="eastAsia" w:hAnsi="宋体"/>
                <w:szCs w:val="21"/>
              </w:rPr>
              <w:t>景观</w:t>
            </w:r>
          </w:p>
          <w:p>
            <w:pPr>
              <w:spacing w:line="240" w:lineRule="atLeast"/>
              <w:jc w:val="center"/>
              <w:rPr>
                <w:rFonts w:hint="eastAsia" w:ascii="宋体" w:hAnsi="宋体"/>
                <w:szCs w:val="21"/>
              </w:rPr>
            </w:pPr>
            <w:r>
              <w:rPr>
                <w:rFonts w:hint="eastAsia" w:hAnsi="宋体"/>
                <w:szCs w:val="21"/>
              </w:rPr>
              <w:t>工程</w:t>
            </w:r>
          </w:p>
        </w:tc>
        <w:tc>
          <w:tcPr>
            <w:tcW w:w="1417" w:type="dxa"/>
            <w:noWrap w:val="0"/>
            <w:vAlign w:val="center"/>
          </w:tcPr>
          <w:p>
            <w:pPr>
              <w:spacing w:line="240" w:lineRule="atLeast"/>
              <w:jc w:val="center"/>
              <w:rPr>
                <w:rFonts w:hAnsi="宋体"/>
                <w:szCs w:val="21"/>
              </w:rPr>
            </w:pPr>
            <w:r>
              <w:rPr>
                <w:rFonts w:hint="eastAsia" w:hAnsi="宋体"/>
                <w:szCs w:val="21"/>
              </w:rPr>
              <w:t>安装</w:t>
            </w:r>
          </w:p>
          <w:p>
            <w:pPr>
              <w:spacing w:line="240" w:lineRule="atLeast"/>
              <w:jc w:val="center"/>
              <w:rPr>
                <w:rFonts w:hint="eastAsia" w:hAnsi="宋体"/>
                <w:szCs w:val="21"/>
              </w:rPr>
            </w:pPr>
            <w:r>
              <w:rPr>
                <w:rFonts w:hint="eastAsia" w:hAnsi="宋体"/>
                <w:szCs w:val="21"/>
              </w:rPr>
              <w:t>工程</w:t>
            </w:r>
          </w:p>
        </w:tc>
        <w:tc>
          <w:tcPr>
            <w:tcW w:w="1276" w:type="dxa"/>
            <w:noWrap w:val="0"/>
            <w:vAlign w:val="center"/>
          </w:tcPr>
          <w:p>
            <w:pPr>
              <w:spacing w:line="240" w:lineRule="atLeast"/>
              <w:jc w:val="center"/>
              <w:rPr>
                <w:rFonts w:hAnsi="宋体"/>
                <w:szCs w:val="21"/>
              </w:rPr>
            </w:pPr>
            <w:r>
              <w:rPr>
                <w:rFonts w:hint="eastAsia" w:hAnsi="宋体"/>
                <w:szCs w:val="21"/>
              </w:rPr>
              <w:t>绿化</w:t>
            </w:r>
          </w:p>
          <w:p>
            <w:pPr>
              <w:spacing w:line="240" w:lineRule="atLeast"/>
              <w:jc w:val="center"/>
              <w:rPr>
                <w:rFonts w:hint="eastAsia" w:hAnsi="宋体"/>
                <w:szCs w:val="21"/>
              </w:rPr>
            </w:pPr>
            <w:r>
              <w:rPr>
                <w:rFonts w:hint="eastAsia" w:hAnsi="宋体"/>
                <w:szCs w:val="21"/>
              </w:rPr>
              <w:t>工程</w:t>
            </w:r>
          </w:p>
        </w:tc>
        <w:tc>
          <w:tcPr>
            <w:tcW w:w="1267" w:type="dxa"/>
            <w:noWrap w:val="0"/>
            <w:vAlign w:val="center"/>
          </w:tcPr>
          <w:p>
            <w:pPr>
              <w:spacing w:line="240" w:lineRule="atLeast"/>
              <w:jc w:val="center"/>
              <w:rPr>
                <w:rFonts w:hAnsi="宋体"/>
                <w:szCs w:val="21"/>
              </w:rPr>
            </w:pPr>
            <w:r>
              <w:rPr>
                <w:rFonts w:hint="eastAsia" w:hAnsi="宋体"/>
                <w:szCs w:val="21"/>
              </w:rPr>
              <w:t>竣工</w:t>
            </w:r>
          </w:p>
          <w:p>
            <w:pPr>
              <w:spacing w:line="240" w:lineRule="atLeast"/>
              <w:jc w:val="center"/>
              <w:rPr>
                <w:rFonts w:hint="eastAsia" w:hAnsi="宋体"/>
                <w:szCs w:val="21"/>
              </w:rPr>
            </w:pPr>
            <w:r>
              <w:rPr>
                <w:rFonts w:hint="eastAsia" w:hAnsi="宋体"/>
                <w:szCs w:val="21"/>
              </w:rP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钢筋工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10</w:t>
            </w:r>
          </w:p>
        </w:tc>
        <w:tc>
          <w:tcPr>
            <w:tcW w:w="1418" w:type="dxa"/>
            <w:noWrap w:val="0"/>
            <w:vAlign w:val="center"/>
          </w:tcPr>
          <w:p>
            <w:pPr>
              <w:spacing w:line="240" w:lineRule="atLeast"/>
              <w:jc w:val="center"/>
              <w:rPr>
                <w:rFonts w:hint="eastAsia" w:ascii="宋体" w:hAnsi="宋体"/>
                <w:szCs w:val="21"/>
              </w:rPr>
            </w:pPr>
            <w:r>
              <w:rPr>
                <w:rFonts w:hAnsi="宋体"/>
                <w:szCs w:val="21"/>
              </w:rPr>
              <w:t>30</w:t>
            </w:r>
          </w:p>
        </w:tc>
        <w:tc>
          <w:tcPr>
            <w:tcW w:w="1417" w:type="dxa"/>
            <w:noWrap w:val="0"/>
            <w:vAlign w:val="center"/>
          </w:tcPr>
          <w:p>
            <w:pPr>
              <w:spacing w:line="240" w:lineRule="atLeast"/>
              <w:jc w:val="center"/>
              <w:rPr>
                <w:rFonts w:hint="eastAsia" w:hAnsi="宋体"/>
                <w:szCs w:val="21"/>
              </w:rPr>
            </w:pPr>
            <w:r>
              <w:rPr>
                <w:rFonts w:hAnsi="宋体"/>
                <w:szCs w:val="21"/>
              </w:rPr>
              <w:t>15</w:t>
            </w:r>
          </w:p>
        </w:tc>
        <w:tc>
          <w:tcPr>
            <w:tcW w:w="1276" w:type="dxa"/>
            <w:noWrap w:val="0"/>
            <w:vAlign w:val="center"/>
          </w:tcPr>
          <w:p>
            <w:pPr>
              <w:spacing w:line="240" w:lineRule="atLeast"/>
              <w:jc w:val="center"/>
              <w:rPr>
                <w:rFonts w:hint="eastAsia" w:hAnsi="宋体"/>
                <w:szCs w:val="21"/>
              </w:rPr>
            </w:pPr>
            <w:r>
              <w:rPr>
                <w:rFonts w:hint="eastAsia" w:hAnsi="宋体"/>
                <w:szCs w:val="21"/>
              </w:rPr>
              <w:t>2</w:t>
            </w:r>
          </w:p>
        </w:tc>
        <w:tc>
          <w:tcPr>
            <w:tcW w:w="1267" w:type="dxa"/>
            <w:noWrap w:val="0"/>
            <w:vAlign w:val="center"/>
          </w:tcPr>
          <w:p>
            <w:pPr>
              <w:spacing w:line="240" w:lineRule="atLeast"/>
              <w:jc w:val="center"/>
              <w:rPr>
                <w:rFonts w:hint="eastAsia" w:hAnsi="宋体"/>
                <w:szCs w:val="21"/>
              </w:rPr>
            </w:pPr>
            <w:r>
              <w:rPr>
                <w:rFonts w:hint="eastAsia"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砼工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6</w:t>
            </w:r>
          </w:p>
        </w:tc>
        <w:tc>
          <w:tcPr>
            <w:tcW w:w="1418" w:type="dxa"/>
            <w:noWrap w:val="0"/>
            <w:vAlign w:val="center"/>
          </w:tcPr>
          <w:p>
            <w:pPr>
              <w:spacing w:line="240" w:lineRule="atLeast"/>
              <w:jc w:val="center"/>
              <w:rPr>
                <w:rFonts w:hint="eastAsia" w:ascii="宋体" w:hAnsi="宋体"/>
                <w:szCs w:val="21"/>
              </w:rPr>
            </w:pPr>
            <w:r>
              <w:rPr>
                <w:rFonts w:hAnsi="宋体"/>
                <w:szCs w:val="21"/>
              </w:rPr>
              <w:t>20</w:t>
            </w:r>
          </w:p>
        </w:tc>
        <w:tc>
          <w:tcPr>
            <w:tcW w:w="1417" w:type="dxa"/>
            <w:noWrap w:val="0"/>
            <w:vAlign w:val="center"/>
          </w:tcPr>
          <w:p>
            <w:pPr>
              <w:spacing w:line="240" w:lineRule="atLeast"/>
              <w:jc w:val="center"/>
              <w:rPr>
                <w:rFonts w:hint="eastAsia" w:hAnsi="宋体"/>
                <w:szCs w:val="21"/>
              </w:rPr>
            </w:pPr>
            <w:r>
              <w:rPr>
                <w:rFonts w:hint="eastAsia" w:hAnsi="宋体"/>
                <w:szCs w:val="21"/>
              </w:rPr>
              <w:t>20</w:t>
            </w:r>
          </w:p>
        </w:tc>
        <w:tc>
          <w:tcPr>
            <w:tcW w:w="1276" w:type="dxa"/>
            <w:noWrap w:val="0"/>
            <w:vAlign w:val="center"/>
          </w:tcPr>
          <w:p>
            <w:pPr>
              <w:spacing w:line="240" w:lineRule="atLeast"/>
              <w:jc w:val="center"/>
              <w:rPr>
                <w:rFonts w:hint="eastAsia" w:hAnsi="宋体"/>
                <w:szCs w:val="21"/>
              </w:rPr>
            </w:pPr>
            <w:r>
              <w:rPr>
                <w:rFonts w:hint="eastAsia" w:hAnsi="宋体"/>
                <w:szCs w:val="21"/>
              </w:rPr>
              <w:t>2</w:t>
            </w:r>
          </w:p>
        </w:tc>
        <w:tc>
          <w:tcPr>
            <w:tcW w:w="1267" w:type="dxa"/>
            <w:noWrap w:val="0"/>
            <w:vAlign w:val="center"/>
          </w:tcPr>
          <w:p>
            <w:pPr>
              <w:spacing w:line="240" w:lineRule="atLeast"/>
              <w:jc w:val="center"/>
              <w:rPr>
                <w:rFonts w:hint="eastAsia" w:hAnsi="宋体"/>
                <w:szCs w:val="21"/>
              </w:rPr>
            </w:pPr>
            <w:r>
              <w:rPr>
                <w:rFonts w:hint="eastAsia"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模板工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6</w:t>
            </w:r>
          </w:p>
        </w:tc>
        <w:tc>
          <w:tcPr>
            <w:tcW w:w="1418" w:type="dxa"/>
            <w:noWrap w:val="0"/>
            <w:vAlign w:val="center"/>
          </w:tcPr>
          <w:p>
            <w:pPr>
              <w:spacing w:line="240" w:lineRule="atLeast"/>
              <w:jc w:val="center"/>
              <w:rPr>
                <w:rFonts w:hint="eastAsia" w:ascii="宋体" w:hAnsi="宋体"/>
                <w:szCs w:val="21"/>
              </w:rPr>
            </w:pPr>
            <w:r>
              <w:rPr>
                <w:rFonts w:hAnsi="宋体"/>
                <w:szCs w:val="21"/>
              </w:rPr>
              <w:t>15</w:t>
            </w:r>
          </w:p>
        </w:tc>
        <w:tc>
          <w:tcPr>
            <w:tcW w:w="1417" w:type="dxa"/>
            <w:noWrap w:val="0"/>
            <w:vAlign w:val="center"/>
          </w:tcPr>
          <w:p>
            <w:pPr>
              <w:spacing w:line="240" w:lineRule="atLeast"/>
              <w:jc w:val="center"/>
              <w:rPr>
                <w:rFonts w:hint="eastAsia" w:hAnsi="宋体"/>
                <w:szCs w:val="21"/>
              </w:rPr>
            </w:pPr>
            <w:r>
              <w:rPr>
                <w:rFonts w:hint="eastAsia" w:hAnsi="宋体"/>
                <w:szCs w:val="21"/>
              </w:rPr>
              <w:t>15</w:t>
            </w:r>
          </w:p>
        </w:tc>
        <w:tc>
          <w:tcPr>
            <w:tcW w:w="1276" w:type="dxa"/>
            <w:noWrap w:val="0"/>
            <w:vAlign w:val="center"/>
          </w:tcPr>
          <w:p>
            <w:pPr>
              <w:spacing w:line="240" w:lineRule="atLeast"/>
              <w:jc w:val="center"/>
              <w:rPr>
                <w:rFonts w:hint="eastAsia" w:hAnsi="宋体"/>
                <w:szCs w:val="21"/>
              </w:rPr>
            </w:pPr>
            <w:r>
              <w:rPr>
                <w:rFonts w:hint="eastAsia" w:hAnsi="宋体"/>
                <w:szCs w:val="21"/>
              </w:rPr>
              <w:t>2</w:t>
            </w:r>
          </w:p>
        </w:tc>
        <w:tc>
          <w:tcPr>
            <w:tcW w:w="1267" w:type="dxa"/>
            <w:noWrap w:val="0"/>
            <w:vAlign w:val="center"/>
          </w:tcPr>
          <w:p>
            <w:pPr>
              <w:spacing w:line="240" w:lineRule="atLeast"/>
              <w:jc w:val="center"/>
              <w:rPr>
                <w:rFonts w:hint="eastAsia"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机械司机</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10</w:t>
            </w:r>
          </w:p>
        </w:tc>
        <w:tc>
          <w:tcPr>
            <w:tcW w:w="1418" w:type="dxa"/>
            <w:noWrap w:val="0"/>
            <w:vAlign w:val="center"/>
          </w:tcPr>
          <w:p>
            <w:pPr>
              <w:spacing w:line="240" w:lineRule="atLeast"/>
              <w:jc w:val="center"/>
              <w:rPr>
                <w:rFonts w:hint="eastAsia" w:ascii="宋体" w:hAnsi="宋体"/>
                <w:szCs w:val="21"/>
              </w:rPr>
            </w:pPr>
            <w:r>
              <w:rPr>
                <w:rFonts w:hAnsi="宋体"/>
                <w:szCs w:val="21"/>
              </w:rPr>
              <w:t>15</w:t>
            </w:r>
          </w:p>
        </w:tc>
        <w:tc>
          <w:tcPr>
            <w:tcW w:w="1417" w:type="dxa"/>
            <w:noWrap w:val="0"/>
            <w:vAlign w:val="center"/>
          </w:tcPr>
          <w:p>
            <w:pPr>
              <w:spacing w:line="240" w:lineRule="atLeast"/>
              <w:jc w:val="center"/>
              <w:rPr>
                <w:rFonts w:hint="eastAsia" w:hAnsi="宋体"/>
                <w:szCs w:val="21"/>
              </w:rPr>
            </w:pPr>
            <w:r>
              <w:rPr>
                <w:rFonts w:hint="eastAsia" w:hAnsi="宋体"/>
                <w:szCs w:val="21"/>
              </w:rPr>
              <w:t>25</w:t>
            </w:r>
          </w:p>
        </w:tc>
        <w:tc>
          <w:tcPr>
            <w:tcW w:w="1276" w:type="dxa"/>
            <w:noWrap w:val="0"/>
            <w:vAlign w:val="center"/>
          </w:tcPr>
          <w:p>
            <w:pPr>
              <w:spacing w:line="240" w:lineRule="atLeast"/>
              <w:jc w:val="center"/>
              <w:rPr>
                <w:rFonts w:hint="eastAsia" w:hAnsi="宋体"/>
                <w:szCs w:val="21"/>
              </w:rPr>
            </w:pPr>
            <w:r>
              <w:rPr>
                <w:rFonts w:hint="eastAsia" w:hAnsi="宋体"/>
                <w:szCs w:val="21"/>
              </w:rPr>
              <w:t>20</w:t>
            </w:r>
          </w:p>
        </w:tc>
        <w:tc>
          <w:tcPr>
            <w:tcW w:w="1267" w:type="dxa"/>
            <w:noWrap w:val="0"/>
            <w:vAlign w:val="center"/>
          </w:tcPr>
          <w:p>
            <w:pPr>
              <w:spacing w:line="240" w:lineRule="atLeast"/>
              <w:jc w:val="center"/>
              <w:rPr>
                <w:rFonts w:hint="eastAsia" w:hAnsi="宋体"/>
                <w:szCs w:val="21"/>
              </w:rPr>
            </w:pPr>
            <w:r>
              <w:rPr>
                <w:rFonts w:hint="eastAsia" w:hAnsi="宋体"/>
                <w:szCs w:val="21"/>
              </w:rPr>
              <w:t>1</w:t>
            </w:r>
            <w:r>
              <w:rPr>
                <w:rFonts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摊铺工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8</w:t>
            </w:r>
          </w:p>
        </w:tc>
        <w:tc>
          <w:tcPr>
            <w:tcW w:w="1418" w:type="dxa"/>
            <w:noWrap w:val="0"/>
            <w:vAlign w:val="center"/>
          </w:tcPr>
          <w:p>
            <w:pPr>
              <w:spacing w:line="240" w:lineRule="atLeast"/>
              <w:jc w:val="center"/>
              <w:rPr>
                <w:rFonts w:hint="eastAsia" w:ascii="宋体" w:hAnsi="宋体"/>
                <w:szCs w:val="21"/>
              </w:rPr>
            </w:pPr>
            <w:r>
              <w:rPr>
                <w:rFonts w:hAnsi="宋体"/>
                <w:szCs w:val="21"/>
              </w:rPr>
              <w:t>20</w:t>
            </w:r>
          </w:p>
        </w:tc>
        <w:tc>
          <w:tcPr>
            <w:tcW w:w="1417" w:type="dxa"/>
            <w:noWrap w:val="0"/>
            <w:vAlign w:val="center"/>
          </w:tcPr>
          <w:p>
            <w:pPr>
              <w:spacing w:line="240" w:lineRule="atLeast"/>
              <w:jc w:val="center"/>
              <w:rPr>
                <w:rFonts w:hint="eastAsia" w:hAnsi="宋体"/>
                <w:szCs w:val="21"/>
              </w:rPr>
            </w:pPr>
            <w:r>
              <w:rPr>
                <w:rFonts w:hint="eastAsia" w:hAnsi="宋体"/>
                <w:szCs w:val="21"/>
              </w:rPr>
              <w:t>-</w:t>
            </w:r>
          </w:p>
        </w:tc>
        <w:tc>
          <w:tcPr>
            <w:tcW w:w="1276" w:type="dxa"/>
            <w:noWrap w:val="0"/>
            <w:vAlign w:val="center"/>
          </w:tcPr>
          <w:p>
            <w:pPr>
              <w:spacing w:line="240" w:lineRule="atLeast"/>
              <w:jc w:val="center"/>
              <w:rPr>
                <w:rFonts w:hint="eastAsia" w:hAnsi="宋体"/>
                <w:szCs w:val="21"/>
              </w:rPr>
            </w:pPr>
            <w:r>
              <w:rPr>
                <w:rFonts w:hint="eastAsia" w:hAnsi="宋体"/>
                <w:szCs w:val="21"/>
              </w:rPr>
              <w:t>-</w:t>
            </w:r>
          </w:p>
        </w:tc>
        <w:tc>
          <w:tcPr>
            <w:tcW w:w="1267" w:type="dxa"/>
            <w:noWrap w:val="0"/>
            <w:vAlign w:val="center"/>
          </w:tcPr>
          <w:p>
            <w:pPr>
              <w:spacing w:line="240" w:lineRule="atLeast"/>
              <w:jc w:val="center"/>
              <w:rPr>
                <w:rFonts w:hint="eastAsia"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电焊工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2</w:t>
            </w:r>
          </w:p>
        </w:tc>
        <w:tc>
          <w:tcPr>
            <w:tcW w:w="1418" w:type="dxa"/>
            <w:noWrap w:val="0"/>
            <w:vAlign w:val="center"/>
          </w:tcPr>
          <w:p>
            <w:pPr>
              <w:spacing w:line="240" w:lineRule="atLeast"/>
              <w:jc w:val="center"/>
              <w:rPr>
                <w:rFonts w:ascii="宋体" w:hAnsi="宋体"/>
                <w:szCs w:val="21"/>
              </w:rPr>
            </w:pPr>
            <w:r>
              <w:rPr>
                <w:rFonts w:hint="eastAsia" w:hAnsi="宋体"/>
                <w:szCs w:val="21"/>
              </w:rPr>
              <w:t>2</w:t>
            </w:r>
          </w:p>
        </w:tc>
        <w:tc>
          <w:tcPr>
            <w:tcW w:w="1417" w:type="dxa"/>
            <w:noWrap w:val="0"/>
            <w:vAlign w:val="center"/>
          </w:tcPr>
          <w:p>
            <w:pPr>
              <w:spacing w:line="240" w:lineRule="atLeast"/>
              <w:jc w:val="center"/>
              <w:rPr>
                <w:rFonts w:hint="eastAsia" w:hAnsi="宋体"/>
                <w:szCs w:val="21"/>
              </w:rPr>
            </w:pPr>
            <w:r>
              <w:rPr>
                <w:rFonts w:hint="eastAsia" w:hAnsi="宋体"/>
                <w:szCs w:val="21"/>
              </w:rPr>
              <w:t>7</w:t>
            </w:r>
          </w:p>
        </w:tc>
        <w:tc>
          <w:tcPr>
            <w:tcW w:w="1276" w:type="dxa"/>
            <w:noWrap w:val="0"/>
            <w:vAlign w:val="center"/>
          </w:tcPr>
          <w:p>
            <w:pPr>
              <w:spacing w:line="240" w:lineRule="atLeast"/>
              <w:jc w:val="center"/>
              <w:rPr>
                <w:rFonts w:hint="eastAsia" w:hAnsi="宋体"/>
                <w:szCs w:val="21"/>
              </w:rPr>
            </w:pPr>
            <w:r>
              <w:rPr>
                <w:rFonts w:hint="eastAsia" w:hAnsi="宋体"/>
                <w:szCs w:val="21"/>
              </w:rPr>
              <w:t>2</w:t>
            </w:r>
          </w:p>
        </w:tc>
        <w:tc>
          <w:tcPr>
            <w:tcW w:w="1267" w:type="dxa"/>
            <w:noWrap w:val="0"/>
            <w:vAlign w:val="center"/>
          </w:tcPr>
          <w:p>
            <w:pPr>
              <w:spacing w:line="240" w:lineRule="atLeast"/>
              <w:jc w:val="center"/>
              <w:rPr>
                <w:rFonts w:hint="eastAsia" w:hAnsi="宋体"/>
                <w:szCs w:val="21"/>
              </w:rPr>
            </w:pPr>
            <w:r>
              <w:rPr>
                <w:rFonts w:hint="eastAsia"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瓦工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10</w:t>
            </w:r>
          </w:p>
        </w:tc>
        <w:tc>
          <w:tcPr>
            <w:tcW w:w="1418" w:type="dxa"/>
            <w:noWrap w:val="0"/>
            <w:vAlign w:val="center"/>
          </w:tcPr>
          <w:p>
            <w:pPr>
              <w:spacing w:line="240" w:lineRule="atLeast"/>
              <w:jc w:val="center"/>
              <w:rPr>
                <w:rFonts w:ascii="宋体" w:hAnsi="宋体"/>
                <w:szCs w:val="21"/>
              </w:rPr>
            </w:pPr>
            <w:r>
              <w:rPr>
                <w:rFonts w:hint="eastAsia" w:hAnsi="宋体"/>
                <w:szCs w:val="21"/>
              </w:rPr>
              <w:t>15</w:t>
            </w:r>
          </w:p>
        </w:tc>
        <w:tc>
          <w:tcPr>
            <w:tcW w:w="1417" w:type="dxa"/>
            <w:noWrap w:val="0"/>
            <w:vAlign w:val="center"/>
          </w:tcPr>
          <w:p>
            <w:pPr>
              <w:spacing w:line="240" w:lineRule="atLeast"/>
              <w:jc w:val="center"/>
              <w:rPr>
                <w:rFonts w:hint="eastAsia" w:hAnsi="宋体"/>
                <w:szCs w:val="21"/>
              </w:rPr>
            </w:pPr>
            <w:r>
              <w:rPr>
                <w:rFonts w:hint="eastAsia" w:hAnsi="宋体"/>
                <w:szCs w:val="21"/>
              </w:rPr>
              <w:t>1</w:t>
            </w:r>
            <w:r>
              <w:rPr>
                <w:rFonts w:hAnsi="宋体"/>
                <w:szCs w:val="21"/>
              </w:rPr>
              <w:t>5</w:t>
            </w:r>
          </w:p>
        </w:tc>
        <w:tc>
          <w:tcPr>
            <w:tcW w:w="1276" w:type="dxa"/>
            <w:noWrap w:val="0"/>
            <w:vAlign w:val="center"/>
          </w:tcPr>
          <w:p>
            <w:pPr>
              <w:spacing w:line="240" w:lineRule="atLeast"/>
              <w:jc w:val="center"/>
              <w:rPr>
                <w:rFonts w:hint="eastAsia" w:hAnsi="宋体"/>
                <w:szCs w:val="21"/>
              </w:rPr>
            </w:pPr>
            <w:r>
              <w:rPr>
                <w:rFonts w:hint="eastAsia" w:hAnsi="宋体"/>
                <w:szCs w:val="21"/>
              </w:rPr>
              <w:t>2</w:t>
            </w:r>
          </w:p>
        </w:tc>
        <w:tc>
          <w:tcPr>
            <w:tcW w:w="1267" w:type="dxa"/>
            <w:noWrap w:val="0"/>
            <w:vAlign w:val="center"/>
          </w:tcPr>
          <w:p>
            <w:pPr>
              <w:spacing w:line="240" w:lineRule="atLeast"/>
              <w:jc w:val="center"/>
              <w:rPr>
                <w:rFonts w:hint="eastAsia"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管道工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6</w:t>
            </w:r>
          </w:p>
        </w:tc>
        <w:tc>
          <w:tcPr>
            <w:tcW w:w="1418" w:type="dxa"/>
            <w:noWrap w:val="0"/>
            <w:vAlign w:val="center"/>
          </w:tcPr>
          <w:p>
            <w:pPr>
              <w:spacing w:line="240" w:lineRule="atLeast"/>
              <w:jc w:val="center"/>
              <w:rPr>
                <w:rFonts w:hint="eastAsia" w:ascii="宋体" w:hAnsi="宋体"/>
                <w:szCs w:val="21"/>
              </w:rPr>
            </w:pPr>
            <w:r>
              <w:rPr>
                <w:rFonts w:hint="eastAsia" w:hAnsi="宋体"/>
                <w:szCs w:val="21"/>
              </w:rPr>
              <w:t>20</w:t>
            </w:r>
          </w:p>
        </w:tc>
        <w:tc>
          <w:tcPr>
            <w:tcW w:w="1417" w:type="dxa"/>
            <w:noWrap w:val="0"/>
            <w:vAlign w:val="center"/>
          </w:tcPr>
          <w:p>
            <w:pPr>
              <w:spacing w:line="240" w:lineRule="atLeast"/>
              <w:jc w:val="center"/>
              <w:rPr>
                <w:rFonts w:hint="eastAsia" w:hAnsi="宋体"/>
                <w:szCs w:val="21"/>
              </w:rPr>
            </w:pPr>
            <w:r>
              <w:rPr>
                <w:rFonts w:hAnsi="宋体"/>
                <w:szCs w:val="21"/>
              </w:rPr>
              <w:t>3</w:t>
            </w:r>
            <w:r>
              <w:rPr>
                <w:rFonts w:hint="eastAsia" w:hAnsi="宋体"/>
                <w:szCs w:val="21"/>
              </w:rPr>
              <w:t>5</w:t>
            </w:r>
          </w:p>
        </w:tc>
        <w:tc>
          <w:tcPr>
            <w:tcW w:w="1276" w:type="dxa"/>
            <w:noWrap w:val="0"/>
            <w:vAlign w:val="center"/>
          </w:tcPr>
          <w:p>
            <w:pPr>
              <w:spacing w:line="240" w:lineRule="atLeast"/>
              <w:jc w:val="center"/>
              <w:rPr>
                <w:rFonts w:hint="eastAsia" w:hAnsi="宋体"/>
                <w:szCs w:val="21"/>
              </w:rPr>
            </w:pPr>
            <w:r>
              <w:rPr>
                <w:rFonts w:hint="eastAsia" w:hAnsi="宋体"/>
                <w:szCs w:val="21"/>
              </w:rPr>
              <w:t>-</w:t>
            </w:r>
          </w:p>
        </w:tc>
        <w:tc>
          <w:tcPr>
            <w:tcW w:w="1267" w:type="dxa"/>
            <w:noWrap w:val="0"/>
            <w:vAlign w:val="center"/>
          </w:tcPr>
          <w:p>
            <w:pPr>
              <w:spacing w:line="240" w:lineRule="atLeast"/>
              <w:jc w:val="center"/>
              <w:rPr>
                <w:rFonts w:hint="eastAsia" w:hAnsi="宋体"/>
                <w:szCs w:val="21"/>
              </w:rPr>
            </w:pPr>
            <w:r>
              <w:rPr>
                <w:rFonts w:hint="eastAsia"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电工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4</w:t>
            </w:r>
          </w:p>
        </w:tc>
        <w:tc>
          <w:tcPr>
            <w:tcW w:w="1418" w:type="dxa"/>
            <w:noWrap w:val="0"/>
            <w:vAlign w:val="center"/>
          </w:tcPr>
          <w:p>
            <w:pPr>
              <w:spacing w:line="240" w:lineRule="atLeast"/>
              <w:jc w:val="center"/>
              <w:rPr>
                <w:rFonts w:hint="eastAsia" w:ascii="宋体" w:hAnsi="宋体"/>
                <w:szCs w:val="21"/>
              </w:rPr>
            </w:pPr>
            <w:r>
              <w:rPr>
                <w:rFonts w:hint="eastAsia" w:hAnsi="宋体"/>
                <w:szCs w:val="21"/>
              </w:rPr>
              <w:t>4</w:t>
            </w:r>
          </w:p>
        </w:tc>
        <w:tc>
          <w:tcPr>
            <w:tcW w:w="1417" w:type="dxa"/>
            <w:noWrap w:val="0"/>
            <w:vAlign w:val="center"/>
          </w:tcPr>
          <w:p>
            <w:pPr>
              <w:spacing w:line="240" w:lineRule="atLeast"/>
              <w:jc w:val="center"/>
              <w:rPr>
                <w:rFonts w:hint="eastAsia" w:hAnsi="宋体"/>
                <w:szCs w:val="21"/>
              </w:rPr>
            </w:pPr>
            <w:r>
              <w:rPr>
                <w:rFonts w:hint="eastAsia" w:hAnsi="宋体"/>
                <w:szCs w:val="21"/>
              </w:rPr>
              <w:t>4</w:t>
            </w:r>
          </w:p>
        </w:tc>
        <w:tc>
          <w:tcPr>
            <w:tcW w:w="1276" w:type="dxa"/>
            <w:noWrap w:val="0"/>
            <w:vAlign w:val="center"/>
          </w:tcPr>
          <w:p>
            <w:pPr>
              <w:spacing w:line="240" w:lineRule="atLeast"/>
              <w:jc w:val="center"/>
              <w:rPr>
                <w:rFonts w:hint="eastAsia" w:hAnsi="宋体"/>
                <w:szCs w:val="21"/>
              </w:rPr>
            </w:pPr>
            <w:r>
              <w:rPr>
                <w:rFonts w:hint="eastAsia" w:hAnsi="宋体"/>
                <w:szCs w:val="21"/>
              </w:rPr>
              <w:t>4</w:t>
            </w:r>
          </w:p>
        </w:tc>
        <w:tc>
          <w:tcPr>
            <w:tcW w:w="1267" w:type="dxa"/>
            <w:noWrap w:val="0"/>
            <w:vAlign w:val="center"/>
          </w:tcPr>
          <w:p>
            <w:pPr>
              <w:spacing w:line="240" w:lineRule="atLeast"/>
              <w:jc w:val="center"/>
              <w:rPr>
                <w:rFonts w:hint="eastAsia" w:hAnsi="宋体"/>
                <w:szCs w:val="21"/>
              </w:rPr>
            </w:pPr>
            <w:r>
              <w:rPr>
                <w:rFonts w:hint="eastAsia"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测量工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6</w:t>
            </w:r>
          </w:p>
        </w:tc>
        <w:tc>
          <w:tcPr>
            <w:tcW w:w="1418" w:type="dxa"/>
            <w:noWrap w:val="0"/>
            <w:vAlign w:val="center"/>
          </w:tcPr>
          <w:p>
            <w:pPr>
              <w:spacing w:line="240" w:lineRule="atLeast"/>
              <w:jc w:val="center"/>
              <w:rPr>
                <w:rFonts w:hint="eastAsia" w:ascii="宋体" w:hAnsi="宋体"/>
                <w:szCs w:val="21"/>
              </w:rPr>
            </w:pPr>
            <w:r>
              <w:rPr>
                <w:rFonts w:hint="eastAsia" w:hAnsi="宋体"/>
                <w:szCs w:val="21"/>
              </w:rPr>
              <w:t>6</w:t>
            </w:r>
          </w:p>
        </w:tc>
        <w:tc>
          <w:tcPr>
            <w:tcW w:w="1417" w:type="dxa"/>
            <w:noWrap w:val="0"/>
            <w:vAlign w:val="center"/>
          </w:tcPr>
          <w:p>
            <w:pPr>
              <w:spacing w:line="240" w:lineRule="atLeast"/>
              <w:jc w:val="center"/>
              <w:rPr>
                <w:rFonts w:hint="eastAsia" w:hAnsi="宋体"/>
                <w:szCs w:val="21"/>
              </w:rPr>
            </w:pPr>
            <w:r>
              <w:rPr>
                <w:rFonts w:hint="eastAsia" w:hAnsi="宋体"/>
                <w:szCs w:val="21"/>
              </w:rPr>
              <w:t>6</w:t>
            </w:r>
          </w:p>
        </w:tc>
        <w:tc>
          <w:tcPr>
            <w:tcW w:w="1276" w:type="dxa"/>
            <w:noWrap w:val="0"/>
            <w:vAlign w:val="center"/>
          </w:tcPr>
          <w:p>
            <w:pPr>
              <w:spacing w:line="240" w:lineRule="atLeast"/>
              <w:jc w:val="center"/>
              <w:rPr>
                <w:rFonts w:hint="eastAsia" w:hAnsi="宋体"/>
                <w:szCs w:val="21"/>
              </w:rPr>
            </w:pPr>
            <w:r>
              <w:rPr>
                <w:rFonts w:hint="eastAsia" w:hAnsi="宋体"/>
                <w:szCs w:val="21"/>
              </w:rPr>
              <w:t>6</w:t>
            </w:r>
          </w:p>
        </w:tc>
        <w:tc>
          <w:tcPr>
            <w:tcW w:w="1267" w:type="dxa"/>
            <w:noWrap w:val="0"/>
            <w:vAlign w:val="center"/>
          </w:tcPr>
          <w:p>
            <w:pPr>
              <w:spacing w:line="240" w:lineRule="atLeast"/>
              <w:jc w:val="center"/>
              <w:rPr>
                <w:rFonts w:hint="eastAsia" w:hAnsi="宋体"/>
                <w:szCs w:val="21"/>
              </w:rPr>
            </w:pPr>
            <w:r>
              <w:rPr>
                <w:rFonts w:hint="eastAsia"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机械维修工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3</w:t>
            </w:r>
          </w:p>
        </w:tc>
        <w:tc>
          <w:tcPr>
            <w:tcW w:w="1418" w:type="dxa"/>
            <w:noWrap w:val="0"/>
            <w:vAlign w:val="center"/>
          </w:tcPr>
          <w:p>
            <w:pPr>
              <w:spacing w:line="240" w:lineRule="atLeast"/>
              <w:jc w:val="center"/>
              <w:rPr>
                <w:rFonts w:hint="eastAsia" w:ascii="宋体" w:hAnsi="宋体"/>
                <w:szCs w:val="21"/>
              </w:rPr>
            </w:pPr>
            <w:r>
              <w:rPr>
                <w:rFonts w:hint="eastAsia" w:hAnsi="宋体"/>
                <w:szCs w:val="21"/>
              </w:rPr>
              <w:t>3</w:t>
            </w:r>
          </w:p>
        </w:tc>
        <w:tc>
          <w:tcPr>
            <w:tcW w:w="1417" w:type="dxa"/>
            <w:noWrap w:val="0"/>
            <w:vAlign w:val="center"/>
          </w:tcPr>
          <w:p>
            <w:pPr>
              <w:spacing w:line="240" w:lineRule="atLeast"/>
              <w:jc w:val="center"/>
              <w:rPr>
                <w:rFonts w:hint="eastAsia" w:hAnsi="宋体"/>
                <w:szCs w:val="21"/>
              </w:rPr>
            </w:pPr>
            <w:r>
              <w:rPr>
                <w:rFonts w:hint="eastAsia" w:hAnsi="宋体"/>
                <w:szCs w:val="21"/>
              </w:rPr>
              <w:t>4</w:t>
            </w:r>
          </w:p>
        </w:tc>
        <w:tc>
          <w:tcPr>
            <w:tcW w:w="1276" w:type="dxa"/>
            <w:noWrap w:val="0"/>
            <w:vAlign w:val="center"/>
          </w:tcPr>
          <w:p>
            <w:pPr>
              <w:spacing w:line="240" w:lineRule="atLeast"/>
              <w:jc w:val="center"/>
              <w:rPr>
                <w:rFonts w:hint="eastAsia" w:hAnsi="宋体"/>
                <w:szCs w:val="21"/>
              </w:rPr>
            </w:pPr>
            <w:r>
              <w:rPr>
                <w:rFonts w:hint="eastAsia" w:hAnsi="宋体"/>
                <w:szCs w:val="21"/>
              </w:rPr>
              <w:t>4</w:t>
            </w:r>
          </w:p>
        </w:tc>
        <w:tc>
          <w:tcPr>
            <w:tcW w:w="1267" w:type="dxa"/>
            <w:noWrap w:val="0"/>
            <w:vAlign w:val="center"/>
          </w:tcPr>
          <w:p>
            <w:pPr>
              <w:spacing w:line="240" w:lineRule="atLeast"/>
              <w:jc w:val="center"/>
              <w:rPr>
                <w:rFonts w:hint="eastAsia" w:hAnsi="宋体"/>
                <w:szCs w:val="21"/>
              </w:rPr>
            </w:pPr>
            <w:r>
              <w:rPr>
                <w:rFonts w:hint="eastAsia"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起重工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w:t>
            </w:r>
          </w:p>
        </w:tc>
        <w:tc>
          <w:tcPr>
            <w:tcW w:w="1418" w:type="dxa"/>
            <w:noWrap w:val="0"/>
            <w:vAlign w:val="center"/>
          </w:tcPr>
          <w:p>
            <w:pPr>
              <w:spacing w:line="240" w:lineRule="atLeast"/>
              <w:jc w:val="center"/>
              <w:rPr>
                <w:rFonts w:hint="eastAsia" w:ascii="宋体" w:hAnsi="宋体"/>
                <w:szCs w:val="21"/>
              </w:rPr>
            </w:pPr>
            <w:r>
              <w:rPr>
                <w:rFonts w:hAnsi="宋体"/>
                <w:szCs w:val="21"/>
              </w:rPr>
              <w:t>2</w:t>
            </w:r>
          </w:p>
        </w:tc>
        <w:tc>
          <w:tcPr>
            <w:tcW w:w="1417" w:type="dxa"/>
            <w:noWrap w:val="0"/>
            <w:vAlign w:val="center"/>
          </w:tcPr>
          <w:p>
            <w:pPr>
              <w:spacing w:line="240" w:lineRule="atLeast"/>
              <w:jc w:val="center"/>
              <w:rPr>
                <w:rFonts w:hint="eastAsia" w:hAnsi="宋体"/>
                <w:szCs w:val="21"/>
              </w:rPr>
            </w:pPr>
            <w:r>
              <w:rPr>
                <w:rFonts w:hint="eastAsia" w:hAnsi="宋体"/>
                <w:szCs w:val="21"/>
              </w:rPr>
              <w:t>6</w:t>
            </w:r>
          </w:p>
        </w:tc>
        <w:tc>
          <w:tcPr>
            <w:tcW w:w="1276" w:type="dxa"/>
            <w:noWrap w:val="0"/>
            <w:vAlign w:val="center"/>
          </w:tcPr>
          <w:p>
            <w:pPr>
              <w:spacing w:line="240" w:lineRule="atLeast"/>
              <w:jc w:val="center"/>
              <w:rPr>
                <w:rFonts w:hint="eastAsia" w:hAnsi="宋体"/>
                <w:szCs w:val="21"/>
              </w:rPr>
            </w:pPr>
            <w:r>
              <w:rPr>
                <w:rFonts w:hint="eastAsia" w:hAnsi="宋体"/>
                <w:szCs w:val="21"/>
              </w:rPr>
              <w:t>2</w:t>
            </w:r>
          </w:p>
        </w:tc>
        <w:tc>
          <w:tcPr>
            <w:tcW w:w="1267" w:type="dxa"/>
            <w:noWrap w:val="0"/>
            <w:vAlign w:val="center"/>
          </w:tcPr>
          <w:p>
            <w:pPr>
              <w:spacing w:line="240" w:lineRule="atLeast"/>
              <w:jc w:val="center"/>
              <w:rPr>
                <w:rFonts w:hint="eastAsia" w:hAnsi="宋体"/>
                <w:szCs w:val="21"/>
              </w:rPr>
            </w:pPr>
            <w:r>
              <w:rPr>
                <w:rFonts w:hint="eastAsia"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普通工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12</w:t>
            </w:r>
          </w:p>
        </w:tc>
        <w:tc>
          <w:tcPr>
            <w:tcW w:w="1418" w:type="dxa"/>
            <w:noWrap w:val="0"/>
            <w:vAlign w:val="center"/>
          </w:tcPr>
          <w:p>
            <w:pPr>
              <w:spacing w:line="240" w:lineRule="atLeast"/>
              <w:jc w:val="center"/>
              <w:rPr>
                <w:rFonts w:hint="eastAsia" w:ascii="宋体" w:hAnsi="宋体"/>
                <w:szCs w:val="21"/>
              </w:rPr>
            </w:pPr>
            <w:r>
              <w:rPr>
                <w:rFonts w:hAnsi="宋体"/>
                <w:szCs w:val="21"/>
              </w:rPr>
              <w:t>32</w:t>
            </w:r>
          </w:p>
        </w:tc>
        <w:tc>
          <w:tcPr>
            <w:tcW w:w="1417" w:type="dxa"/>
            <w:noWrap w:val="0"/>
            <w:vAlign w:val="center"/>
          </w:tcPr>
          <w:p>
            <w:pPr>
              <w:spacing w:line="240" w:lineRule="atLeast"/>
              <w:jc w:val="center"/>
              <w:rPr>
                <w:rFonts w:hint="eastAsia" w:hAnsi="宋体"/>
                <w:szCs w:val="21"/>
              </w:rPr>
            </w:pPr>
            <w:r>
              <w:rPr>
                <w:rFonts w:hint="eastAsia" w:hAnsi="宋体"/>
                <w:szCs w:val="21"/>
              </w:rPr>
              <w:t>20</w:t>
            </w:r>
          </w:p>
        </w:tc>
        <w:tc>
          <w:tcPr>
            <w:tcW w:w="1276" w:type="dxa"/>
            <w:noWrap w:val="0"/>
            <w:vAlign w:val="center"/>
          </w:tcPr>
          <w:p>
            <w:pPr>
              <w:spacing w:line="240" w:lineRule="atLeast"/>
              <w:jc w:val="center"/>
              <w:rPr>
                <w:rFonts w:hint="eastAsia" w:hAnsi="宋体"/>
                <w:szCs w:val="21"/>
              </w:rPr>
            </w:pPr>
            <w:r>
              <w:rPr>
                <w:rFonts w:hint="eastAsia" w:hAnsi="宋体"/>
                <w:szCs w:val="21"/>
              </w:rPr>
              <w:t>30</w:t>
            </w:r>
          </w:p>
        </w:tc>
        <w:tc>
          <w:tcPr>
            <w:tcW w:w="1267" w:type="dxa"/>
            <w:noWrap w:val="0"/>
            <w:vAlign w:val="center"/>
          </w:tcPr>
          <w:p>
            <w:pPr>
              <w:spacing w:line="240" w:lineRule="atLeast"/>
              <w:jc w:val="center"/>
              <w:rPr>
                <w:rFonts w:hint="eastAsia" w:hAnsi="宋体"/>
                <w:szCs w:val="21"/>
              </w:rPr>
            </w:pPr>
            <w:r>
              <w:rPr>
                <w:rFonts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ascii="宋体" w:hAnsi="宋体"/>
                <w:szCs w:val="21"/>
              </w:rPr>
            </w:pPr>
            <w:r>
              <w:rPr>
                <w:rFonts w:hint="eastAsia"/>
                <w:szCs w:val="21"/>
              </w:rPr>
              <w:t>安装工</w:t>
            </w:r>
          </w:p>
        </w:tc>
        <w:tc>
          <w:tcPr>
            <w:tcW w:w="1534" w:type="dxa"/>
            <w:noWrap w:val="0"/>
            <w:vAlign w:val="center"/>
          </w:tcPr>
          <w:p>
            <w:pPr>
              <w:spacing w:line="240" w:lineRule="atLeast"/>
              <w:jc w:val="center"/>
              <w:rPr>
                <w:rFonts w:hint="eastAsia" w:ascii="宋体" w:hAnsi="宋体"/>
                <w:szCs w:val="21"/>
              </w:rPr>
            </w:pPr>
            <w:r>
              <w:rPr>
                <w:rFonts w:hint="eastAsia" w:hAnsi="宋体"/>
                <w:szCs w:val="21"/>
              </w:rPr>
              <w:t>-</w:t>
            </w:r>
          </w:p>
        </w:tc>
        <w:tc>
          <w:tcPr>
            <w:tcW w:w="1418" w:type="dxa"/>
            <w:noWrap w:val="0"/>
            <w:vAlign w:val="center"/>
          </w:tcPr>
          <w:p>
            <w:pPr>
              <w:spacing w:line="240" w:lineRule="atLeast"/>
              <w:jc w:val="center"/>
              <w:rPr>
                <w:rFonts w:hint="eastAsia" w:ascii="宋体" w:hAnsi="宋体"/>
                <w:szCs w:val="21"/>
              </w:rPr>
            </w:pPr>
            <w:r>
              <w:rPr>
                <w:rFonts w:hAnsi="宋体"/>
                <w:szCs w:val="21"/>
              </w:rPr>
              <w:t>6</w:t>
            </w:r>
          </w:p>
        </w:tc>
        <w:tc>
          <w:tcPr>
            <w:tcW w:w="1417" w:type="dxa"/>
            <w:noWrap w:val="0"/>
            <w:vAlign w:val="center"/>
          </w:tcPr>
          <w:p>
            <w:pPr>
              <w:spacing w:line="240" w:lineRule="atLeast"/>
              <w:jc w:val="center"/>
              <w:rPr>
                <w:rFonts w:hint="eastAsia" w:hAnsi="宋体"/>
                <w:szCs w:val="21"/>
              </w:rPr>
            </w:pPr>
            <w:r>
              <w:rPr>
                <w:rFonts w:hAnsi="宋体"/>
                <w:szCs w:val="21"/>
              </w:rPr>
              <w:t>20</w:t>
            </w:r>
          </w:p>
        </w:tc>
        <w:tc>
          <w:tcPr>
            <w:tcW w:w="1276" w:type="dxa"/>
            <w:noWrap w:val="0"/>
            <w:vAlign w:val="center"/>
          </w:tcPr>
          <w:p>
            <w:pPr>
              <w:spacing w:line="240" w:lineRule="atLeast"/>
              <w:jc w:val="center"/>
              <w:rPr>
                <w:rFonts w:hint="eastAsia" w:hAnsi="宋体"/>
                <w:szCs w:val="21"/>
              </w:rPr>
            </w:pPr>
            <w:r>
              <w:rPr>
                <w:rFonts w:hint="eastAsia" w:hAnsi="宋体"/>
                <w:szCs w:val="21"/>
              </w:rPr>
              <w:t>4</w:t>
            </w:r>
          </w:p>
        </w:tc>
        <w:tc>
          <w:tcPr>
            <w:tcW w:w="1267" w:type="dxa"/>
            <w:noWrap w:val="0"/>
            <w:vAlign w:val="center"/>
          </w:tcPr>
          <w:p>
            <w:pPr>
              <w:spacing w:line="240" w:lineRule="atLeast"/>
              <w:jc w:val="center"/>
              <w:rPr>
                <w:rFonts w:hint="eastAsia" w:hAnsi="宋体"/>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szCs w:val="21"/>
              </w:rPr>
            </w:pPr>
            <w:r>
              <w:rPr>
                <w:rFonts w:hint="eastAsia"/>
                <w:szCs w:val="21"/>
              </w:rPr>
              <w:t>绿化工</w:t>
            </w:r>
          </w:p>
        </w:tc>
        <w:tc>
          <w:tcPr>
            <w:tcW w:w="1534" w:type="dxa"/>
            <w:noWrap w:val="0"/>
            <w:vAlign w:val="center"/>
          </w:tcPr>
          <w:p>
            <w:pPr>
              <w:spacing w:line="240" w:lineRule="atLeast"/>
              <w:jc w:val="center"/>
              <w:rPr>
                <w:rFonts w:hint="eastAsia" w:hAnsi="宋体"/>
                <w:szCs w:val="21"/>
              </w:rPr>
            </w:pPr>
            <w:r>
              <w:rPr>
                <w:rFonts w:hint="eastAsia" w:hAnsi="宋体"/>
                <w:szCs w:val="21"/>
              </w:rPr>
              <w:t>-</w:t>
            </w:r>
          </w:p>
        </w:tc>
        <w:tc>
          <w:tcPr>
            <w:tcW w:w="1418" w:type="dxa"/>
            <w:noWrap w:val="0"/>
            <w:vAlign w:val="center"/>
          </w:tcPr>
          <w:p>
            <w:pPr>
              <w:spacing w:line="240" w:lineRule="atLeast"/>
              <w:jc w:val="center"/>
              <w:rPr>
                <w:rFonts w:hint="eastAsia" w:hAnsi="宋体"/>
                <w:szCs w:val="21"/>
              </w:rPr>
            </w:pPr>
            <w:r>
              <w:rPr>
                <w:rFonts w:hint="eastAsia" w:hAnsi="宋体"/>
                <w:szCs w:val="21"/>
              </w:rPr>
              <w:t>-</w:t>
            </w:r>
          </w:p>
        </w:tc>
        <w:tc>
          <w:tcPr>
            <w:tcW w:w="1417" w:type="dxa"/>
            <w:noWrap w:val="0"/>
            <w:vAlign w:val="center"/>
          </w:tcPr>
          <w:p>
            <w:pPr>
              <w:spacing w:line="240" w:lineRule="atLeast"/>
              <w:jc w:val="center"/>
              <w:rPr>
                <w:rFonts w:hint="eastAsia" w:hAnsi="宋体"/>
                <w:szCs w:val="21"/>
              </w:rPr>
            </w:pPr>
            <w:r>
              <w:rPr>
                <w:rFonts w:hint="eastAsia" w:hAnsi="宋体"/>
                <w:szCs w:val="21"/>
              </w:rPr>
              <w:t>-</w:t>
            </w:r>
          </w:p>
        </w:tc>
        <w:tc>
          <w:tcPr>
            <w:tcW w:w="1276" w:type="dxa"/>
            <w:noWrap w:val="0"/>
            <w:vAlign w:val="center"/>
          </w:tcPr>
          <w:p>
            <w:pPr>
              <w:spacing w:line="240" w:lineRule="atLeast"/>
              <w:jc w:val="center"/>
              <w:rPr>
                <w:rFonts w:hint="eastAsia" w:hAnsi="宋体"/>
                <w:szCs w:val="21"/>
              </w:rPr>
            </w:pPr>
            <w:r>
              <w:rPr>
                <w:rFonts w:hint="eastAsia" w:hAnsi="宋体"/>
                <w:szCs w:val="21"/>
              </w:rPr>
              <w:t>4</w:t>
            </w:r>
            <w:r>
              <w:rPr>
                <w:rFonts w:hAnsi="宋体"/>
                <w:szCs w:val="21"/>
              </w:rPr>
              <w:t>5</w:t>
            </w:r>
          </w:p>
        </w:tc>
        <w:tc>
          <w:tcPr>
            <w:tcW w:w="1267" w:type="dxa"/>
            <w:noWrap w:val="0"/>
            <w:vAlign w:val="center"/>
          </w:tcPr>
          <w:p>
            <w:pPr>
              <w:spacing w:line="240" w:lineRule="atLeast"/>
              <w:jc w:val="center"/>
              <w:rPr>
                <w:rFonts w:hint="eastAsia" w:hAnsi="宋体"/>
                <w:szCs w:val="21"/>
              </w:rPr>
            </w:pPr>
            <w:r>
              <w:rPr>
                <w:rFonts w:hint="eastAsia"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noWrap w:val="0"/>
            <w:vAlign w:val="center"/>
          </w:tcPr>
          <w:p>
            <w:pPr>
              <w:spacing w:line="240" w:lineRule="atLeast"/>
              <w:jc w:val="center"/>
              <w:rPr>
                <w:rFonts w:hint="eastAsia"/>
                <w:szCs w:val="21"/>
              </w:rPr>
            </w:pPr>
          </w:p>
        </w:tc>
        <w:tc>
          <w:tcPr>
            <w:tcW w:w="1534" w:type="dxa"/>
            <w:noWrap w:val="0"/>
            <w:vAlign w:val="center"/>
          </w:tcPr>
          <w:p>
            <w:pPr>
              <w:spacing w:line="240" w:lineRule="atLeast"/>
              <w:jc w:val="center"/>
              <w:rPr>
                <w:rFonts w:hint="eastAsia" w:hAnsi="宋体"/>
                <w:szCs w:val="21"/>
              </w:rPr>
            </w:pPr>
          </w:p>
        </w:tc>
        <w:tc>
          <w:tcPr>
            <w:tcW w:w="1418" w:type="dxa"/>
            <w:noWrap w:val="0"/>
            <w:vAlign w:val="center"/>
          </w:tcPr>
          <w:p>
            <w:pPr>
              <w:spacing w:line="240" w:lineRule="atLeast"/>
              <w:jc w:val="center"/>
              <w:rPr>
                <w:rFonts w:hint="eastAsia" w:hAnsi="宋体"/>
                <w:szCs w:val="21"/>
              </w:rPr>
            </w:pPr>
          </w:p>
        </w:tc>
        <w:tc>
          <w:tcPr>
            <w:tcW w:w="1417" w:type="dxa"/>
            <w:noWrap w:val="0"/>
            <w:vAlign w:val="center"/>
          </w:tcPr>
          <w:p>
            <w:pPr>
              <w:spacing w:line="240" w:lineRule="atLeast"/>
              <w:jc w:val="center"/>
              <w:rPr>
                <w:rFonts w:hint="eastAsia" w:hAnsi="宋体"/>
                <w:szCs w:val="21"/>
              </w:rPr>
            </w:pPr>
          </w:p>
        </w:tc>
        <w:tc>
          <w:tcPr>
            <w:tcW w:w="1276" w:type="dxa"/>
            <w:noWrap w:val="0"/>
            <w:vAlign w:val="center"/>
          </w:tcPr>
          <w:p>
            <w:pPr>
              <w:spacing w:line="240" w:lineRule="atLeast"/>
              <w:jc w:val="center"/>
              <w:rPr>
                <w:rFonts w:hint="eastAsia" w:hAnsi="宋体"/>
                <w:szCs w:val="21"/>
              </w:rPr>
            </w:pPr>
          </w:p>
        </w:tc>
        <w:tc>
          <w:tcPr>
            <w:tcW w:w="1267" w:type="dxa"/>
            <w:noWrap w:val="0"/>
            <w:vAlign w:val="center"/>
          </w:tcPr>
          <w:p>
            <w:pPr>
              <w:spacing w:line="240" w:lineRule="atLeast"/>
              <w:jc w:val="center"/>
              <w:rPr>
                <w:rFonts w:hint="eastAsia" w:hAnsi="宋体"/>
                <w:szCs w:val="21"/>
              </w:rPr>
            </w:pPr>
          </w:p>
        </w:tc>
      </w:tr>
    </w:tbl>
    <w:p>
      <w:pPr>
        <w:rPr>
          <w:rFonts w:ascii="宋体" w:hAnsi="宋体"/>
          <w:szCs w:val="21"/>
        </w:rPr>
        <w:sectPr>
          <w:pgSz w:w="11907" w:h="16840"/>
          <w:pgMar w:top="1440" w:right="1202" w:bottom="2041" w:left="1202" w:header="1202" w:footer="1202" w:gutter="998"/>
          <w:cols w:space="720" w:num="1"/>
          <w:docGrid w:type="lines" w:linePitch="556" w:charSpace="0"/>
        </w:sectPr>
      </w:pPr>
    </w:p>
    <w:p>
      <w:pPr>
        <w:rPr>
          <w:rFonts w:ascii="宋体" w:hAnsi="宋体"/>
          <w:szCs w:val="21"/>
        </w:rPr>
      </w:pPr>
      <w:bookmarkStart w:id="603" w:name="_Toc4500"/>
      <w:r>
        <w:rPr>
          <w:rFonts w:hint="eastAsia" w:ascii="宋体" w:hAnsi="宋体" w:cs="宋体"/>
          <w:sz w:val="24"/>
        </w:rPr>
        <w:t>附表四：计划开、竣工日期和施工进度网络图</w:t>
      </w:r>
      <w:bookmarkEnd w:id="603"/>
    </w:p>
    <w:p>
      <w:pPr>
        <w:rPr>
          <w:rFonts w:ascii="宋体" w:hAnsi="宋体"/>
          <w:szCs w:val="21"/>
        </w:rPr>
      </w:pPr>
      <w:r>
        <w:rPr>
          <w:rFonts w:hint="eastAsia" w:ascii="宋体" w:hAnsi="宋体"/>
          <w:szCs w:val="21"/>
        </w:rPr>
        <w:t>计划开工日期：20</w:t>
      </w:r>
      <w:r>
        <w:rPr>
          <w:rFonts w:ascii="宋体" w:hAnsi="宋体"/>
          <w:szCs w:val="21"/>
        </w:rPr>
        <w:t>20</w:t>
      </w:r>
      <w:r>
        <w:rPr>
          <w:rFonts w:hint="eastAsia" w:ascii="宋体" w:hAnsi="宋体"/>
          <w:szCs w:val="21"/>
        </w:rPr>
        <w:t>年</w:t>
      </w:r>
      <w:r>
        <w:rPr>
          <w:rFonts w:ascii="宋体" w:hAnsi="宋体"/>
          <w:szCs w:val="21"/>
        </w:rPr>
        <w:t>9</w:t>
      </w:r>
      <w:r>
        <w:rPr>
          <w:rFonts w:hint="eastAsia" w:ascii="宋体" w:hAnsi="宋体"/>
          <w:szCs w:val="21"/>
        </w:rPr>
        <w:t>月</w:t>
      </w:r>
      <w:r>
        <w:rPr>
          <w:rFonts w:ascii="宋体" w:hAnsi="宋体"/>
          <w:szCs w:val="21"/>
        </w:rPr>
        <w:t>10</w:t>
      </w:r>
      <w:r>
        <w:rPr>
          <w:rFonts w:hint="eastAsia" w:ascii="宋体" w:hAnsi="宋体"/>
          <w:szCs w:val="21"/>
        </w:rPr>
        <w:t>日，计划竣工日期：20</w:t>
      </w:r>
      <w:r>
        <w:rPr>
          <w:rFonts w:ascii="宋体" w:hAnsi="宋体"/>
          <w:szCs w:val="21"/>
        </w:rPr>
        <w:t>21</w:t>
      </w:r>
      <w:r>
        <w:rPr>
          <w:rFonts w:hint="eastAsia" w:ascii="宋体" w:hAnsi="宋体"/>
          <w:szCs w:val="21"/>
        </w:rPr>
        <w:t>年1月</w:t>
      </w:r>
      <w:r>
        <w:rPr>
          <w:rFonts w:ascii="宋体" w:hAnsi="宋体"/>
          <w:szCs w:val="21"/>
        </w:rPr>
        <w:t>28</w:t>
      </w:r>
      <w:r>
        <w:rPr>
          <w:rFonts w:hint="eastAsia" w:ascii="宋体" w:hAnsi="宋体"/>
          <w:szCs w:val="21"/>
        </w:rPr>
        <w:t>日</w:t>
      </w:r>
    </w:p>
    <w:p>
      <w:pPr>
        <w:rPr>
          <w:rFonts w:hint="eastAsia" w:ascii="宋体" w:hAnsi="宋体"/>
          <w:szCs w:val="21"/>
        </w:rPr>
      </w:pPr>
    </w:p>
    <w:p>
      <w:pPr>
        <w:jc w:val="center"/>
        <w:rPr>
          <w:rFonts w:hint="eastAsia" w:ascii="宋体" w:hAnsi="宋体"/>
          <w:szCs w:val="21"/>
        </w:rPr>
      </w:pPr>
      <w:r>
        <w:drawing>
          <wp:inline distT="0" distB="0" distL="114300" distR="114300">
            <wp:extent cx="8099425" cy="3126740"/>
            <wp:effectExtent l="0" t="0" r="16510" b="15875"/>
            <wp:docPr id="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
                    <pic:cNvPicPr>
                      <a:picLocks noChangeAspect="1"/>
                    </pic:cNvPicPr>
                  </pic:nvPicPr>
                  <pic:blipFill>
                    <a:blip r:embed="rId13"/>
                    <a:stretch>
                      <a:fillRect/>
                    </a:stretch>
                  </pic:blipFill>
                  <pic:spPr>
                    <a:xfrm rot="5400000">
                      <a:off x="0" y="0"/>
                      <a:ext cx="8099425" cy="3126740"/>
                    </a:xfrm>
                    <a:prstGeom prst="rect">
                      <a:avLst/>
                    </a:prstGeom>
                    <a:noFill/>
                    <a:ln>
                      <a:noFill/>
                    </a:ln>
                  </pic:spPr>
                </pic:pic>
              </a:graphicData>
            </a:graphic>
          </wp:inline>
        </w:drawing>
      </w:r>
    </w:p>
    <w:p>
      <w:pPr>
        <w:rPr>
          <w:rFonts w:hint="eastAsia" w:ascii="宋体" w:hAnsi="宋体"/>
          <w:szCs w:val="21"/>
        </w:rPr>
        <w:sectPr>
          <w:pgSz w:w="11905" w:h="16838"/>
          <w:pgMar w:top="1134" w:right="1134" w:bottom="1134" w:left="1134" w:header="1202" w:footer="1202" w:gutter="0"/>
          <w:cols w:space="720" w:num="1"/>
          <w:rtlGutter w:val="0"/>
          <w:docGrid w:type="lines" w:linePitch="560" w:charSpace="0"/>
        </w:sectPr>
      </w:pPr>
    </w:p>
    <w:p>
      <w:pPr>
        <w:rPr>
          <w:rFonts w:hint="eastAsia" w:ascii="宋体" w:hAnsi="宋体"/>
          <w:b/>
          <w:bCs/>
          <w:sz w:val="24"/>
        </w:rPr>
      </w:pPr>
      <w:bookmarkStart w:id="604" w:name="_Toc495498323"/>
      <w:bookmarkStart w:id="605" w:name="_Toc835"/>
      <w:bookmarkStart w:id="606" w:name="_Toc524618571"/>
      <w:r>
        <w:rPr>
          <w:rFonts w:hint="eastAsia" w:ascii="宋体" w:hAnsi="宋体"/>
          <w:sz w:val="24"/>
        </w:rPr>
        <w:t>附表五: 施工总平面图</w:t>
      </w:r>
      <w:bookmarkEnd w:id="604"/>
      <w:bookmarkEnd w:id="605"/>
      <w:bookmarkEnd w:id="606"/>
    </w:p>
    <w:p>
      <w:pPr>
        <w:jc w:val="center"/>
        <w:rPr>
          <w:rFonts w:hint="eastAsia"/>
        </w:rPr>
      </w:pPr>
      <w:r>
        <w:drawing>
          <wp:inline distT="0" distB="0" distL="114300" distR="114300">
            <wp:extent cx="7736205" cy="4238625"/>
            <wp:effectExtent l="0" t="0" r="9525" b="17145"/>
            <wp:docPr id="18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3"/>
                    <pic:cNvPicPr>
                      <a:picLocks noChangeAspect="1"/>
                    </pic:cNvPicPr>
                  </pic:nvPicPr>
                  <pic:blipFill>
                    <a:blip r:embed="rId14"/>
                    <a:stretch>
                      <a:fillRect/>
                    </a:stretch>
                  </pic:blipFill>
                  <pic:spPr>
                    <a:xfrm rot="5400000">
                      <a:off x="0" y="0"/>
                      <a:ext cx="7736205" cy="4238625"/>
                    </a:xfrm>
                    <a:prstGeom prst="rect">
                      <a:avLst/>
                    </a:prstGeom>
                    <a:noFill/>
                    <a:ln>
                      <a:noFill/>
                    </a:ln>
                  </pic:spPr>
                </pic:pic>
              </a:graphicData>
            </a:graphic>
          </wp:inline>
        </w:drawing>
      </w:r>
    </w:p>
    <w:p>
      <w:pPr>
        <w:adjustRightInd w:val="0"/>
        <w:snapToGrid w:val="0"/>
        <w:spacing w:line="360" w:lineRule="auto"/>
        <w:ind w:leftChars="-67" w:hanging="140" w:hangingChars="67"/>
        <w:jc w:val="center"/>
        <w:rPr>
          <w:rFonts w:ascii="宋体" w:hAnsi="宋体"/>
          <w:sz w:val="24"/>
        </w:rPr>
        <w:sectPr>
          <w:pgSz w:w="11905" w:h="16838"/>
          <w:pgMar w:top="1134" w:right="1134" w:bottom="1134" w:left="1134" w:header="1202" w:footer="1202" w:gutter="0"/>
          <w:cols w:space="720" w:num="1"/>
          <w:rtlGutter w:val="0"/>
          <w:docGrid w:type="lines" w:linePitch="560" w:charSpace="0"/>
        </w:sectPr>
      </w:pPr>
      <w:r>
        <w:drawing>
          <wp:inline distT="0" distB="0" distL="114300" distR="114300">
            <wp:extent cx="8274685" cy="5300345"/>
            <wp:effectExtent l="0" t="0" r="14605" b="12065"/>
            <wp:docPr id="18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0"/>
                    <pic:cNvPicPr>
                      <a:picLocks noChangeAspect="1"/>
                    </pic:cNvPicPr>
                  </pic:nvPicPr>
                  <pic:blipFill>
                    <a:blip r:embed="rId15"/>
                    <a:stretch>
                      <a:fillRect/>
                    </a:stretch>
                  </pic:blipFill>
                  <pic:spPr>
                    <a:xfrm rot="5400000">
                      <a:off x="0" y="0"/>
                      <a:ext cx="8274685" cy="5300345"/>
                    </a:xfrm>
                    <a:prstGeom prst="rect">
                      <a:avLst/>
                    </a:prstGeom>
                    <a:noFill/>
                    <a:ln>
                      <a:noFill/>
                    </a:ln>
                  </pic:spPr>
                </pic:pic>
              </a:graphicData>
            </a:graphic>
          </wp:inline>
        </w:drawing>
      </w:r>
    </w:p>
    <w:p>
      <w:pPr>
        <w:rPr>
          <w:rFonts w:ascii="宋体" w:hAnsi="宋体"/>
          <w:sz w:val="24"/>
        </w:rPr>
      </w:pPr>
      <w:bookmarkStart w:id="607" w:name="_Toc19125"/>
      <w:bookmarkStart w:id="608" w:name="_Toc495498324"/>
      <w:bookmarkStart w:id="609" w:name="_Toc524618572"/>
      <w:r>
        <w:rPr>
          <w:rFonts w:hint="eastAsia" w:ascii="宋体" w:hAnsi="宋体"/>
          <w:sz w:val="24"/>
        </w:rPr>
        <w:t>附表六：临时用地表</w:t>
      </w:r>
      <w:bookmarkEnd w:id="607"/>
      <w:bookmarkEnd w:id="608"/>
      <w:bookmarkEnd w:id="609"/>
    </w:p>
    <w:p>
      <w:pPr>
        <w:rPr>
          <w:rFonts w:hint="eastAsia" w:ascii="宋体" w:hAnsi="宋体"/>
          <w:sz w:val="24"/>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18"/>
        <w:gridCol w:w="2684"/>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jc w:val="center"/>
              <w:rPr>
                <w:rFonts w:hint="eastAsia" w:ascii="宋体" w:hAnsi="宋体"/>
                <w:szCs w:val="21"/>
              </w:rPr>
            </w:pPr>
            <w:r>
              <w:rPr>
                <w:rFonts w:hint="eastAsia" w:ascii="宋体" w:hAnsi="宋体"/>
                <w:szCs w:val="21"/>
              </w:rPr>
              <w:t>用  途</w:t>
            </w:r>
          </w:p>
        </w:tc>
        <w:tc>
          <w:tcPr>
            <w:tcW w:w="1718" w:type="dxa"/>
            <w:noWrap w:val="0"/>
            <w:vAlign w:val="center"/>
          </w:tcPr>
          <w:p>
            <w:pPr>
              <w:jc w:val="center"/>
              <w:rPr>
                <w:rFonts w:hint="eastAsia" w:ascii="宋体" w:hAnsi="宋体"/>
                <w:szCs w:val="21"/>
              </w:rPr>
            </w:pPr>
            <w:r>
              <w:rPr>
                <w:rFonts w:hint="eastAsia" w:ascii="宋体" w:hAnsi="宋体"/>
                <w:szCs w:val="21"/>
              </w:rPr>
              <w:t>面 积（平方米）</w:t>
            </w:r>
          </w:p>
        </w:tc>
        <w:tc>
          <w:tcPr>
            <w:tcW w:w="2684" w:type="dxa"/>
            <w:noWrap w:val="0"/>
            <w:vAlign w:val="center"/>
          </w:tcPr>
          <w:p>
            <w:pPr>
              <w:jc w:val="center"/>
              <w:rPr>
                <w:rFonts w:hint="eastAsia" w:ascii="宋体" w:hAnsi="宋体"/>
                <w:szCs w:val="21"/>
              </w:rPr>
            </w:pPr>
            <w:r>
              <w:rPr>
                <w:rFonts w:hint="eastAsia" w:ascii="宋体" w:hAnsi="宋体"/>
                <w:szCs w:val="21"/>
              </w:rPr>
              <w:t>位  置</w:t>
            </w:r>
          </w:p>
        </w:tc>
        <w:tc>
          <w:tcPr>
            <w:tcW w:w="1835"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440" w:lineRule="exact"/>
              <w:jc w:val="center"/>
              <w:rPr>
                <w:rFonts w:ascii="宋体" w:hAnsi="宋体"/>
                <w:kern w:val="0"/>
                <w:sz w:val="24"/>
              </w:rPr>
            </w:pPr>
            <w:r>
              <w:rPr>
                <w:rFonts w:hint="eastAsia" w:ascii="宋体" w:hAnsi="宋体"/>
                <w:kern w:val="0"/>
                <w:sz w:val="24"/>
              </w:rPr>
              <w:t>项目办公临时用房</w:t>
            </w:r>
          </w:p>
        </w:tc>
        <w:tc>
          <w:tcPr>
            <w:tcW w:w="1718" w:type="dxa"/>
            <w:noWrap w:val="0"/>
            <w:vAlign w:val="center"/>
          </w:tcPr>
          <w:p>
            <w:pPr>
              <w:spacing w:line="440" w:lineRule="exact"/>
              <w:jc w:val="center"/>
              <w:rPr>
                <w:rFonts w:ascii="宋体" w:hAnsi="宋体"/>
                <w:kern w:val="0"/>
                <w:sz w:val="24"/>
              </w:rPr>
            </w:pPr>
            <w:r>
              <w:rPr>
                <w:rFonts w:hint="eastAsia" w:ascii="宋体" w:hAnsi="宋体"/>
                <w:kern w:val="0"/>
                <w:sz w:val="24"/>
              </w:rPr>
              <w:t>500</w:t>
            </w:r>
          </w:p>
        </w:tc>
        <w:tc>
          <w:tcPr>
            <w:tcW w:w="2684" w:type="dxa"/>
            <w:noWrap w:val="0"/>
            <w:vAlign w:val="top"/>
          </w:tcPr>
          <w:p>
            <w:pPr>
              <w:rPr>
                <w:rFonts w:hint="eastAsia" w:ascii="宋体" w:hAnsi="宋体"/>
                <w:sz w:val="24"/>
              </w:rPr>
            </w:pPr>
            <w:r>
              <w:rPr>
                <w:rFonts w:hint="eastAsia" w:ascii="宋体" w:hAnsi="宋体"/>
                <w:kern w:val="0"/>
                <w:sz w:val="24"/>
              </w:rPr>
              <w:t>见平面位置图</w:t>
            </w:r>
          </w:p>
        </w:tc>
        <w:tc>
          <w:tcPr>
            <w:tcW w:w="1835" w:type="dxa"/>
            <w:noWrap w:val="0"/>
            <w:vAlign w:val="center"/>
          </w:tcPr>
          <w:p>
            <w:pPr>
              <w:spacing w:line="440" w:lineRule="exact"/>
              <w:jc w:val="center"/>
              <w:rPr>
                <w:rFonts w:ascii="宋体" w:hAnsi="宋体"/>
                <w:kern w:val="0"/>
                <w:sz w:val="24"/>
              </w:rPr>
            </w:pPr>
            <w:r>
              <w:rPr>
                <w:rFonts w:hint="eastAsia" w:ascii="宋体" w:hAnsi="宋体"/>
                <w:kern w:val="0"/>
                <w:sz w:val="24"/>
              </w:rPr>
              <w:t>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440" w:lineRule="exact"/>
              <w:jc w:val="center"/>
              <w:rPr>
                <w:rFonts w:ascii="宋体" w:hAnsi="宋体"/>
                <w:kern w:val="0"/>
                <w:sz w:val="24"/>
              </w:rPr>
            </w:pPr>
            <w:r>
              <w:rPr>
                <w:rFonts w:hint="eastAsia" w:ascii="宋体" w:hAnsi="宋体"/>
                <w:kern w:val="0"/>
                <w:sz w:val="24"/>
              </w:rPr>
              <w:t>材料加工区</w:t>
            </w:r>
          </w:p>
        </w:tc>
        <w:tc>
          <w:tcPr>
            <w:tcW w:w="1718" w:type="dxa"/>
            <w:noWrap w:val="0"/>
            <w:vAlign w:val="center"/>
          </w:tcPr>
          <w:p>
            <w:pPr>
              <w:spacing w:line="440" w:lineRule="exact"/>
              <w:jc w:val="center"/>
              <w:rPr>
                <w:rFonts w:ascii="宋体" w:hAnsi="宋体"/>
                <w:kern w:val="0"/>
                <w:sz w:val="24"/>
              </w:rPr>
            </w:pPr>
            <w:r>
              <w:rPr>
                <w:rFonts w:hint="eastAsia" w:ascii="宋体" w:hAnsi="宋体"/>
                <w:kern w:val="0"/>
                <w:sz w:val="24"/>
              </w:rPr>
              <w:t>600</w:t>
            </w:r>
          </w:p>
        </w:tc>
        <w:tc>
          <w:tcPr>
            <w:tcW w:w="2684" w:type="dxa"/>
            <w:noWrap w:val="0"/>
            <w:vAlign w:val="top"/>
          </w:tcPr>
          <w:p>
            <w:pPr>
              <w:rPr>
                <w:rFonts w:hint="eastAsia" w:ascii="宋体" w:hAnsi="宋体"/>
                <w:sz w:val="24"/>
              </w:rPr>
            </w:pPr>
            <w:r>
              <w:rPr>
                <w:rFonts w:hint="eastAsia" w:ascii="宋体" w:hAnsi="宋体"/>
                <w:kern w:val="0"/>
                <w:sz w:val="24"/>
              </w:rPr>
              <w:t>见平面位置图</w:t>
            </w:r>
          </w:p>
        </w:tc>
        <w:tc>
          <w:tcPr>
            <w:tcW w:w="1835" w:type="dxa"/>
            <w:noWrap w:val="0"/>
            <w:vAlign w:val="top"/>
          </w:tcPr>
          <w:p>
            <w:pPr>
              <w:spacing w:line="440" w:lineRule="exact"/>
              <w:jc w:val="center"/>
              <w:rPr>
                <w:rFonts w:ascii="宋体" w:hAnsi="宋体"/>
                <w:kern w:val="0"/>
                <w:sz w:val="24"/>
              </w:rPr>
            </w:pPr>
            <w:r>
              <w:rPr>
                <w:rFonts w:hint="eastAsia" w:ascii="宋体" w:hAnsi="宋体"/>
                <w:kern w:val="0"/>
                <w:sz w:val="24"/>
              </w:rPr>
              <w:t>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440" w:lineRule="exact"/>
              <w:jc w:val="center"/>
              <w:rPr>
                <w:rFonts w:ascii="宋体" w:hAnsi="宋体"/>
                <w:kern w:val="0"/>
                <w:sz w:val="24"/>
              </w:rPr>
            </w:pPr>
            <w:r>
              <w:rPr>
                <w:rFonts w:hint="eastAsia" w:ascii="宋体" w:hAnsi="宋体"/>
                <w:kern w:val="0"/>
                <w:sz w:val="24"/>
              </w:rPr>
              <w:t>仓库</w:t>
            </w:r>
          </w:p>
        </w:tc>
        <w:tc>
          <w:tcPr>
            <w:tcW w:w="1718" w:type="dxa"/>
            <w:noWrap w:val="0"/>
            <w:vAlign w:val="center"/>
          </w:tcPr>
          <w:p>
            <w:pPr>
              <w:spacing w:line="440" w:lineRule="exact"/>
              <w:jc w:val="center"/>
              <w:rPr>
                <w:rFonts w:ascii="宋体" w:hAnsi="宋体"/>
                <w:kern w:val="0"/>
                <w:sz w:val="24"/>
              </w:rPr>
            </w:pPr>
            <w:r>
              <w:rPr>
                <w:rFonts w:hint="eastAsia" w:ascii="宋体" w:hAnsi="宋体"/>
                <w:kern w:val="0"/>
                <w:sz w:val="24"/>
              </w:rPr>
              <w:t>400</w:t>
            </w:r>
          </w:p>
        </w:tc>
        <w:tc>
          <w:tcPr>
            <w:tcW w:w="2684" w:type="dxa"/>
            <w:noWrap w:val="0"/>
            <w:vAlign w:val="top"/>
          </w:tcPr>
          <w:p>
            <w:pPr>
              <w:rPr>
                <w:rFonts w:hint="eastAsia" w:ascii="宋体" w:hAnsi="宋体"/>
                <w:sz w:val="24"/>
              </w:rPr>
            </w:pPr>
            <w:r>
              <w:rPr>
                <w:rFonts w:hint="eastAsia" w:ascii="宋体" w:hAnsi="宋体"/>
                <w:kern w:val="0"/>
                <w:sz w:val="24"/>
              </w:rPr>
              <w:t>见平面位置图</w:t>
            </w:r>
          </w:p>
        </w:tc>
        <w:tc>
          <w:tcPr>
            <w:tcW w:w="1835" w:type="dxa"/>
            <w:noWrap w:val="0"/>
            <w:vAlign w:val="top"/>
          </w:tcPr>
          <w:p>
            <w:pPr>
              <w:spacing w:line="440" w:lineRule="exact"/>
              <w:jc w:val="center"/>
              <w:rPr>
                <w:rFonts w:ascii="宋体" w:hAnsi="宋体"/>
                <w:kern w:val="0"/>
                <w:sz w:val="24"/>
              </w:rPr>
            </w:pPr>
            <w:r>
              <w:rPr>
                <w:rFonts w:hint="eastAsia" w:ascii="宋体" w:hAnsi="宋体"/>
                <w:kern w:val="0"/>
                <w:sz w:val="24"/>
              </w:rPr>
              <w:t>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440" w:lineRule="exact"/>
              <w:jc w:val="center"/>
              <w:rPr>
                <w:rFonts w:ascii="宋体" w:hAnsi="宋体"/>
                <w:kern w:val="0"/>
                <w:sz w:val="24"/>
              </w:rPr>
            </w:pPr>
            <w:r>
              <w:rPr>
                <w:rFonts w:hint="eastAsia" w:ascii="宋体" w:hAnsi="宋体"/>
                <w:kern w:val="0"/>
                <w:sz w:val="24"/>
              </w:rPr>
              <w:t>施工人员住宿临舍</w:t>
            </w:r>
          </w:p>
        </w:tc>
        <w:tc>
          <w:tcPr>
            <w:tcW w:w="1718" w:type="dxa"/>
            <w:noWrap w:val="0"/>
            <w:vAlign w:val="center"/>
          </w:tcPr>
          <w:p>
            <w:pPr>
              <w:spacing w:line="440" w:lineRule="exact"/>
              <w:jc w:val="center"/>
              <w:rPr>
                <w:rFonts w:ascii="宋体" w:hAnsi="宋体"/>
                <w:kern w:val="0"/>
                <w:sz w:val="24"/>
              </w:rPr>
            </w:pPr>
            <w:r>
              <w:rPr>
                <w:rFonts w:hint="eastAsia" w:ascii="宋体" w:hAnsi="宋体"/>
                <w:kern w:val="0"/>
                <w:sz w:val="24"/>
              </w:rPr>
              <w:t>900</w:t>
            </w:r>
          </w:p>
        </w:tc>
        <w:tc>
          <w:tcPr>
            <w:tcW w:w="2684" w:type="dxa"/>
            <w:noWrap w:val="0"/>
            <w:vAlign w:val="top"/>
          </w:tcPr>
          <w:p>
            <w:pPr>
              <w:rPr>
                <w:rFonts w:hint="eastAsia" w:ascii="宋体" w:hAnsi="宋体"/>
                <w:sz w:val="24"/>
              </w:rPr>
            </w:pPr>
            <w:r>
              <w:rPr>
                <w:rFonts w:hint="eastAsia" w:ascii="宋体" w:hAnsi="宋体"/>
                <w:kern w:val="0"/>
                <w:sz w:val="24"/>
              </w:rPr>
              <w:t>见平面位置图</w:t>
            </w:r>
          </w:p>
        </w:tc>
        <w:tc>
          <w:tcPr>
            <w:tcW w:w="1835" w:type="dxa"/>
            <w:noWrap w:val="0"/>
            <w:vAlign w:val="top"/>
          </w:tcPr>
          <w:p>
            <w:pPr>
              <w:spacing w:line="440" w:lineRule="exact"/>
              <w:jc w:val="center"/>
              <w:rPr>
                <w:rFonts w:ascii="宋体" w:hAnsi="宋体"/>
                <w:kern w:val="0"/>
                <w:sz w:val="24"/>
              </w:rPr>
            </w:pPr>
            <w:r>
              <w:rPr>
                <w:rFonts w:hint="eastAsia" w:ascii="宋体" w:hAnsi="宋体"/>
                <w:kern w:val="0"/>
                <w:sz w:val="24"/>
              </w:rPr>
              <w:t>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440" w:lineRule="exact"/>
              <w:jc w:val="center"/>
              <w:rPr>
                <w:rFonts w:ascii="宋体" w:hAnsi="宋体"/>
                <w:kern w:val="0"/>
                <w:sz w:val="24"/>
              </w:rPr>
            </w:pPr>
            <w:r>
              <w:rPr>
                <w:rFonts w:hint="eastAsia" w:ascii="宋体" w:hAnsi="宋体"/>
                <w:kern w:val="0"/>
                <w:sz w:val="24"/>
              </w:rPr>
              <w:t>其他</w:t>
            </w:r>
          </w:p>
        </w:tc>
        <w:tc>
          <w:tcPr>
            <w:tcW w:w="1718" w:type="dxa"/>
            <w:noWrap w:val="0"/>
            <w:vAlign w:val="center"/>
          </w:tcPr>
          <w:p>
            <w:pPr>
              <w:spacing w:line="440" w:lineRule="exact"/>
              <w:jc w:val="center"/>
              <w:rPr>
                <w:rFonts w:ascii="宋体" w:hAnsi="宋体"/>
                <w:kern w:val="0"/>
                <w:sz w:val="24"/>
              </w:rPr>
            </w:pPr>
            <w:r>
              <w:rPr>
                <w:rFonts w:hint="eastAsia" w:ascii="宋体" w:hAnsi="宋体"/>
                <w:kern w:val="0"/>
                <w:sz w:val="24"/>
              </w:rPr>
              <w:t>200</w:t>
            </w:r>
          </w:p>
        </w:tc>
        <w:tc>
          <w:tcPr>
            <w:tcW w:w="2684" w:type="dxa"/>
            <w:noWrap w:val="0"/>
            <w:vAlign w:val="top"/>
          </w:tcPr>
          <w:p>
            <w:pPr>
              <w:rPr>
                <w:rFonts w:hint="eastAsia" w:ascii="宋体" w:hAnsi="宋体"/>
                <w:sz w:val="24"/>
              </w:rPr>
            </w:pPr>
            <w:r>
              <w:rPr>
                <w:rFonts w:hint="eastAsia" w:ascii="宋体" w:hAnsi="宋体"/>
                <w:kern w:val="0"/>
                <w:sz w:val="24"/>
              </w:rPr>
              <w:t>见平面位置图</w:t>
            </w:r>
          </w:p>
        </w:tc>
        <w:tc>
          <w:tcPr>
            <w:tcW w:w="1835" w:type="dxa"/>
            <w:noWrap w:val="0"/>
            <w:vAlign w:val="top"/>
          </w:tcPr>
          <w:p>
            <w:pPr>
              <w:spacing w:line="440" w:lineRule="exact"/>
              <w:jc w:val="center"/>
              <w:rPr>
                <w:rFonts w:ascii="宋体" w:hAnsi="宋体"/>
                <w:kern w:val="0"/>
                <w:sz w:val="24"/>
              </w:rPr>
            </w:pPr>
            <w:r>
              <w:rPr>
                <w:rFonts w:hint="eastAsia" w:ascii="宋体" w:hAnsi="宋体"/>
                <w:kern w:val="0"/>
                <w:sz w:val="24"/>
              </w:rPr>
              <w:t>开工至竣工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center"/>
          </w:tcPr>
          <w:p>
            <w:pPr>
              <w:spacing w:line="440" w:lineRule="exact"/>
              <w:jc w:val="center"/>
              <w:rPr>
                <w:rFonts w:ascii="宋体" w:hAnsi="宋体"/>
                <w:kern w:val="0"/>
                <w:sz w:val="24"/>
              </w:rPr>
            </w:pPr>
            <w:r>
              <w:rPr>
                <w:rFonts w:hint="eastAsia" w:ascii="宋体" w:hAnsi="宋体"/>
                <w:kern w:val="0"/>
                <w:sz w:val="24"/>
              </w:rPr>
              <w:t>合计</w:t>
            </w:r>
          </w:p>
        </w:tc>
        <w:tc>
          <w:tcPr>
            <w:tcW w:w="1718" w:type="dxa"/>
            <w:noWrap w:val="0"/>
            <w:vAlign w:val="center"/>
          </w:tcPr>
          <w:p>
            <w:pPr>
              <w:spacing w:line="440" w:lineRule="exact"/>
              <w:jc w:val="center"/>
              <w:rPr>
                <w:rFonts w:ascii="宋体" w:hAnsi="宋体"/>
                <w:kern w:val="0"/>
                <w:sz w:val="24"/>
              </w:rPr>
            </w:pPr>
            <w:r>
              <w:rPr>
                <w:rFonts w:hint="eastAsia" w:ascii="宋体" w:hAnsi="宋体"/>
                <w:kern w:val="0"/>
                <w:sz w:val="24"/>
              </w:rPr>
              <w:t>2600</w:t>
            </w:r>
          </w:p>
        </w:tc>
        <w:tc>
          <w:tcPr>
            <w:tcW w:w="2684" w:type="dxa"/>
            <w:noWrap w:val="0"/>
            <w:vAlign w:val="top"/>
          </w:tcPr>
          <w:p>
            <w:pPr>
              <w:rPr>
                <w:rFonts w:hint="eastAsia" w:ascii="宋体" w:hAnsi="宋体"/>
                <w:sz w:val="24"/>
              </w:rPr>
            </w:pPr>
            <w:r>
              <w:rPr>
                <w:rFonts w:hint="eastAsia" w:ascii="宋体" w:hAnsi="宋体"/>
                <w:kern w:val="0"/>
                <w:sz w:val="24"/>
              </w:rPr>
              <w:t>见平面位置图</w:t>
            </w:r>
          </w:p>
        </w:tc>
        <w:tc>
          <w:tcPr>
            <w:tcW w:w="1835" w:type="dxa"/>
            <w:noWrap w:val="0"/>
            <w:vAlign w:val="top"/>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pPr>
              <w:rPr>
                <w:rFonts w:hint="eastAsia" w:ascii="宋体" w:hAnsi="宋体"/>
                <w:szCs w:val="21"/>
              </w:rPr>
            </w:pPr>
          </w:p>
        </w:tc>
        <w:tc>
          <w:tcPr>
            <w:tcW w:w="1718" w:type="dxa"/>
            <w:noWrap w:val="0"/>
            <w:vAlign w:val="top"/>
          </w:tcPr>
          <w:p>
            <w:pPr>
              <w:rPr>
                <w:rFonts w:hint="eastAsia" w:ascii="宋体" w:hAnsi="宋体"/>
                <w:szCs w:val="21"/>
              </w:rPr>
            </w:pPr>
          </w:p>
        </w:tc>
        <w:tc>
          <w:tcPr>
            <w:tcW w:w="2684" w:type="dxa"/>
            <w:noWrap w:val="0"/>
            <w:vAlign w:val="top"/>
          </w:tcPr>
          <w:p>
            <w:pPr>
              <w:rPr>
                <w:rFonts w:hint="eastAsia" w:ascii="宋体" w:hAnsi="宋体"/>
                <w:szCs w:val="21"/>
              </w:rPr>
            </w:pPr>
          </w:p>
        </w:tc>
        <w:tc>
          <w:tcPr>
            <w:tcW w:w="183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pPr>
              <w:rPr>
                <w:rFonts w:hint="eastAsia" w:ascii="宋体" w:hAnsi="宋体"/>
                <w:szCs w:val="21"/>
              </w:rPr>
            </w:pPr>
          </w:p>
        </w:tc>
        <w:tc>
          <w:tcPr>
            <w:tcW w:w="1718" w:type="dxa"/>
            <w:noWrap w:val="0"/>
            <w:vAlign w:val="top"/>
          </w:tcPr>
          <w:p>
            <w:pPr>
              <w:rPr>
                <w:rFonts w:hint="eastAsia" w:ascii="宋体" w:hAnsi="宋体"/>
                <w:szCs w:val="21"/>
              </w:rPr>
            </w:pPr>
          </w:p>
        </w:tc>
        <w:tc>
          <w:tcPr>
            <w:tcW w:w="2684" w:type="dxa"/>
            <w:noWrap w:val="0"/>
            <w:vAlign w:val="top"/>
          </w:tcPr>
          <w:p>
            <w:pPr>
              <w:rPr>
                <w:rFonts w:hint="eastAsia" w:ascii="宋体" w:hAnsi="宋体"/>
                <w:szCs w:val="21"/>
              </w:rPr>
            </w:pPr>
          </w:p>
        </w:tc>
        <w:tc>
          <w:tcPr>
            <w:tcW w:w="183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pPr>
              <w:rPr>
                <w:rFonts w:hint="eastAsia" w:ascii="宋体" w:hAnsi="宋体"/>
                <w:szCs w:val="21"/>
              </w:rPr>
            </w:pPr>
          </w:p>
        </w:tc>
        <w:tc>
          <w:tcPr>
            <w:tcW w:w="1718" w:type="dxa"/>
            <w:noWrap w:val="0"/>
            <w:vAlign w:val="top"/>
          </w:tcPr>
          <w:p>
            <w:pPr>
              <w:rPr>
                <w:rFonts w:hint="eastAsia" w:ascii="宋体" w:hAnsi="宋体"/>
                <w:szCs w:val="21"/>
              </w:rPr>
            </w:pPr>
          </w:p>
        </w:tc>
        <w:tc>
          <w:tcPr>
            <w:tcW w:w="2684" w:type="dxa"/>
            <w:noWrap w:val="0"/>
            <w:vAlign w:val="top"/>
          </w:tcPr>
          <w:p>
            <w:pPr>
              <w:rPr>
                <w:rFonts w:hint="eastAsia" w:ascii="宋体" w:hAnsi="宋体"/>
                <w:szCs w:val="21"/>
              </w:rPr>
            </w:pPr>
          </w:p>
        </w:tc>
        <w:tc>
          <w:tcPr>
            <w:tcW w:w="183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pPr>
              <w:rPr>
                <w:rFonts w:hint="eastAsia" w:ascii="宋体" w:hAnsi="宋体"/>
                <w:szCs w:val="21"/>
              </w:rPr>
            </w:pPr>
          </w:p>
        </w:tc>
        <w:tc>
          <w:tcPr>
            <w:tcW w:w="1718" w:type="dxa"/>
            <w:noWrap w:val="0"/>
            <w:vAlign w:val="top"/>
          </w:tcPr>
          <w:p>
            <w:pPr>
              <w:rPr>
                <w:rFonts w:hint="eastAsia" w:ascii="宋体" w:hAnsi="宋体"/>
                <w:szCs w:val="21"/>
              </w:rPr>
            </w:pPr>
          </w:p>
        </w:tc>
        <w:tc>
          <w:tcPr>
            <w:tcW w:w="2684" w:type="dxa"/>
            <w:noWrap w:val="0"/>
            <w:vAlign w:val="top"/>
          </w:tcPr>
          <w:p>
            <w:pPr>
              <w:rPr>
                <w:rFonts w:hint="eastAsia" w:ascii="宋体" w:hAnsi="宋体"/>
                <w:szCs w:val="21"/>
              </w:rPr>
            </w:pPr>
          </w:p>
        </w:tc>
        <w:tc>
          <w:tcPr>
            <w:tcW w:w="1835"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8" w:type="dxa"/>
            <w:noWrap w:val="0"/>
            <w:vAlign w:val="top"/>
          </w:tcPr>
          <w:p>
            <w:pPr>
              <w:rPr>
                <w:rFonts w:hint="eastAsia" w:ascii="宋体" w:hAnsi="宋体"/>
                <w:szCs w:val="21"/>
              </w:rPr>
            </w:pPr>
          </w:p>
        </w:tc>
        <w:tc>
          <w:tcPr>
            <w:tcW w:w="1718" w:type="dxa"/>
            <w:noWrap w:val="0"/>
            <w:vAlign w:val="top"/>
          </w:tcPr>
          <w:p>
            <w:pPr>
              <w:rPr>
                <w:rFonts w:hint="eastAsia" w:ascii="宋体" w:hAnsi="宋体"/>
                <w:szCs w:val="21"/>
              </w:rPr>
            </w:pPr>
          </w:p>
        </w:tc>
        <w:tc>
          <w:tcPr>
            <w:tcW w:w="2684" w:type="dxa"/>
            <w:noWrap w:val="0"/>
            <w:vAlign w:val="top"/>
          </w:tcPr>
          <w:p>
            <w:pPr>
              <w:rPr>
                <w:rFonts w:hint="eastAsia" w:ascii="宋体" w:hAnsi="宋体"/>
                <w:szCs w:val="21"/>
              </w:rPr>
            </w:pPr>
          </w:p>
        </w:tc>
        <w:tc>
          <w:tcPr>
            <w:tcW w:w="1835" w:type="dxa"/>
            <w:noWrap w:val="0"/>
            <w:vAlign w:val="top"/>
          </w:tcPr>
          <w:p>
            <w:pPr>
              <w:rPr>
                <w:rFonts w:hint="eastAsia" w:ascii="宋体" w:hAnsi="宋体"/>
                <w:szCs w:val="21"/>
              </w:rPr>
            </w:pPr>
          </w:p>
        </w:tc>
      </w:tr>
    </w:tbl>
    <w:p>
      <w:pPr>
        <w:adjustRightInd w:val="0"/>
        <w:snapToGrid w:val="0"/>
        <w:spacing w:line="360" w:lineRule="auto"/>
        <w:ind w:firstLine="480" w:firstLineChars="200"/>
        <w:rPr>
          <w:rFonts w:hint="eastAsia" w:ascii="宋体" w:hAnsi="宋体"/>
          <w:sz w:val="24"/>
        </w:rPr>
      </w:pPr>
    </w:p>
    <w:p>
      <w:pPr>
        <w:rPr>
          <w:rFonts w:hint="eastAsia" w:ascii="黑体" w:hAnsi="宋体" w:eastAsia="黑体"/>
          <w:sz w:val="24"/>
        </w:rPr>
      </w:pPr>
    </w:p>
    <w:sectPr>
      <w:pgSz w:w="11905" w:h="16838"/>
      <w:pgMar w:top="1134" w:right="1134" w:bottom="1134" w:left="1134" w:header="1202" w:footer="1202" w:gutter="0"/>
      <w:cols w:space="720" w:num="1"/>
      <w:rtlGutter w:val="0"/>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GungsuhChe">
    <w:altName w:val="Malgun Gothic"/>
    <w:panose1 w:val="02030609000101010101"/>
    <w:charset w:val="81"/>
    <w:family w:val="modern"/>
    <w:pitch w:val="default"/>
    <w:sig w:usb0="00000000" w:usb1="00000000" w:usb2="00000030" w:usb3="00000000" w:csb0="4008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058D9"/>
    <w:multiLevelType w:val="singleLevel"/>
    <w:tmpl w:val="C2F058D9"/>
    <w:lvl w:ilvl="0" w:tentative="0">
      <w:start w:val="6"/>
      <w:numFmt w:val="decimal"/>
      <w:suff w:val="nothing"/>
      <w:lvlText w:val="%1、"/>
      <w:lvlJc w:val="left"/>
    </w:lvl>
  </w:abstractNum>
  <w:abstractNum w:abstractNumId="1">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2">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3">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4">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5">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6">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7">
    <w:nsid w:val="06161D56"/>
    <w:multiLevelType w:val="multilevel"/>
    <w:tmpl w:val="06161D56"/>
    <w:lvl w:ilvl="0" w:tentative="0">
      <w:start w:val="3"/>
      <w:numFmt w:val="upperLetter"/>
      <w:pStyle w:val="7"/>
      <w:lvlText w:val="%1．"/>
      <w:lvlJc w:val="left"/>
      <w:pPr>
        <w:tabs>
          <w:tab w:val="left" w:pos="721"/>
        </w:tabs>
        <w:ind w:left="721" w:hanging="720"/>
      </w:pPr>
      <w:rPr>
        <w:rFonts w:hint="eastAsia"/>
      </w:rPr>
    </w:lvl>
    <w:lvl w:ilvl="1" w:tentative="0">
      <w:start w:val="1"/>
      <w:numFmt w:val="lowerLetter"/>
      <w:lvlText w:val="%2、"/>
      <w:lvlJc w:val="left"/>
      <w:pPr>
        <w:tabs>
          <w:tab w:val="left" w:pos="1140"/>
        </w:tabs>
        <w:ind w:left="1140" w:hanging="720"/>
      </w:pPr>
      <w:rPr>
        <w:rFonts w:hint="default"/>
      </w:rPr>
    </w:lvl>
    <w:lvl w:ilvl="2" w:tentative="0">
      <w:start w:val="3"/>
      <w:numFmt w:val="upperLetter"/>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1ED3AD0"/>
    <w:multiLevelType w:val="multilevel"/>
    <w:tmpl w:val="21ED3AD0"/>
    <w:lvl w:ilvl="0" w:tentative="0">
      <w:start w:val="1"/>
      <w:numFmt w:val="upperLetter"/>
      <w:pStyle w:val="11"/>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A035222"/>
    <w:multiLevelType w:val="multilevel"/>
    <w:tmpl w:val="3A035222"/>
    <w:lvl w:ilvl="0" w:tentative="0">
      <w:start w:val="1"/>
      <w:numFmt w:val="decimalEnclosedCircle"/>
      <w:lvlText w:val="%1"/>
      <w:lvlJc w:val="left"/>
      <w:pPr>
        <w:tabs>
          <w:tab w:val="left" w:pos="930"/>
        </w:tabs>
        <w:ind w:left="930" w:hanging="360"/>
      </w:pPr>
      <w:rPr>
        <w:rFonts w:hint="eastAsia"/>
      </w:rPr>
    </w:lvl>
    <w:lvl w:ilvl="1" w:tentative="0">
      <w:start w:val="1"/>
      <w:numFmt w:val="decimal"/>
      <w:lvlText w:val="%2、"/>
      <w:lvlJc w:val="left"/>
      <w:pPr>
        <w:tabs>
          <w:tab w:val="left" w:pos="1710"/>
        </w:tabs>
        <w:ind w:left="1710" w:hanging="720"/>
      </w:pPr>
      <w:rPr>
        <w:rFonts w:hint="eastAsia"/>
      </w:rPr>
    </w:lvl>
    <w:lvl w:ilvl="2" w:tentative="0">
      <w:start w:val="1"/>
      <w:numFmt w:val="upperLetter"/>
      <w:pStyle w:val="6"/>
      <w:lvlText w:val="%3、"/>
      <w:lvlJc w:val="left"/>
      <w:pPr>
        <w:tabs>
          <w:tab w:val="left" w:pos="2130"/>
        </w:tabs>
        <w:ind w:left="2130" w:hanging="720"/>
      </w:pPr>
      <w:rPr>
        <w:rFonts w:hint="eastAsia"/>
      </w:rPr>
    </w:lvl>
    <w:lvl w:ilvl="3" w:tentative="0">
      <w:start w:val="4"/>
      <w:numFmt w:val="decimal"/>
      <w:lvlText w:val="%4、"/>
      <w:lvlJc w:val="left"/>
      <w:pPr>
        <w:tabs>
          <w:tab w:val="left" w:pos="2550"/>
        </w:tabs>
        <w:ind w:left="2550" w:hanging="720"/>
      </w:pPr>
      <w:rPr>
        <w:rFonts w:hint="eastAsia"/>
      </w:rPr>
    </w:lvl>
    <w:lvl w:ilvl="4" w:tentative="0">
      <w:start w:val="1"/>
      <w:numFmt w:val="lowerLetter"/>
      <w:lvlText w:val="%5)"/>
      <w:lvlJc w:val="left"/>
      <w:pPr>
        <w:tabs>
          <w:tab w:val="left" w:pos="2670"/>
        </w:tabs>
        <w:ind w:left="2670" w:hanging="420"/>
      </w:pPr>
    </w:lvl>
    <w:lvl w:ilvl="5" w:tentative="0">
      <w:start w:val="1"/>
      <w:numFmt w:val="decimal"/>
      <w:lvlText w:val="%6）"/>
      <w:lvlJc w:val="left"/>
      <w:pPr>
        <w:tabs>
          <w:tab w:val="left" w:pos="3390"/>
        </w:tabs>
        <w:ind w:left="3390" w:hanging="720"/>
      </w:pPr>
      <w:rPr>
        <w:rFonts w:hint="eastAsia"/>
      </w:r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10">
    <w:nsid w:val="53AEABCB"/>
    <w:multiLevelType w:val="singleLevel"/>
    <w:tmpl w:val="53AEABCB"/>
    <w:lvl w:ilvl="0" w:tentative="0">
      <w:start w:val="1"/>
      <w:numFmt w:val="chineseCounting"/>
      <w:suff w:val="nothing"/>
      <w:lvlText w:val="（%1）"/>
      <w:lvlJc w:val="left"/>
    </w:lvl>
  </w:abstractNum>
  <w:abstractNum w:abstractNumId="11">
    <w:nsid w:val="53AEABDA"/>
    <w:multiLevelType w:val="singleLevel"/>
    <w:tmpl w:val="53AEABDA"/>
    <w:lvl w:ilvl="0" w:tentative="0">
      <w:start w:val="1"/>
      <w:numFmt w:val="decimal"/>
      <w:suff w:val="nothing"/>
      <w:lvlText w:val="%1、"/>
      <w:lvlJc w:val="left"/>
    </w:lvl>
  </w:abstractNum>
  <w:abstractNum w:abstractNumId="12">
    <w:nsid w:val="53AEABEC"/>
    <w:multiLevelType w:val="singleLevel"/>
    <w:tmpl w:val="53AEABEC"/>
    <w:lvl w:ilvl="0" w:tentative="0">
      <w:start w:val="2"/>
      <w:numFmt w:val="decimal"/>
      <w:suff w:val="nothing"/>
      <w:lvlText w:val="%1、"/>
      <w:lvlJc w:val="left"/>
    </w:lvl>
  </w:abstractNum>
  <w:abstractNum w:abstractNumId="13">
    <w:nsid w:val="53AEABFB"/>
    <w:multiLevelType w:val="singleLevel"/>
    <w:tmpl w:val="53AEABFB"/>
    <w:lvl w:ilvl="0" w:tentative="0">
      <w:start w:val="2"/>
      <w:numFmt w:val="chineseCounting"/>
      <w:suff w:val="nothing"/>
      <w:lvlText w:val="（%1）"/>
      <w:lvlJc w:val="left"/>
    </w:lvl>
  </w:abstractNum>
  <w:abstractNum w:abstractNumId="14">
    <w:nsid w:val="53AEAC0D"/>
    <w:multiLevelType w:val="singleLevel"/>
    <w:tmpl w:val="53AEAC0D"/>
    <w:lvl w:ilvl="0" w:tentative="0">
      <w:start w:val="3"/>
      <w:numFmt w:val="chineseCounting"/>
      <w:suff w:val="nothing"/>
      <w:lvlText w:val="（%1）"/>
      <w:lvlJc w:val="left"/>
    </w:lvl>
  </w:abstractNum>
  <w:abstractNum w:abstractNumId="15">
    <w:nsid w:val="53AEAC21"/>
    <w:multiLevelType w:val="singleLevel"/>
    <w:tmpl w:val="53AEAC21"/>
    <w:lvl w:ilvl="0" w:tentative="0">
      <w:start w:val="1"/>
      <w:numFmt w:val="decimal"/>
      <w:suff w:val="nothing"/>
      <w:lvlText w:val="%1、"/>
      <w:lvlJc w:val="left"/>
    </w:lvl>
  </w:abstractNum>
  <w:abstractNum w:abstractNumId="16">
    <w:nsid w:val="53AEAC2E"/>
    <w:multiLevelType w:val="singleLevel"/>
    <w:tmpl w:val="53AEAC2E"/>
    <w:lvl w:ilvl="0" w:tentative="0">
      <w:start w:val="2"/>
      <w:numFmt w:val="decimal"/>
      <w:suff w:val="nothing"/>
      <w:lvlText w:val="%1、"/>
      <w:lvlJc w:val="left"/>
    </w:lvl>
  </w:abstractNum>
  <w:abstractNum w:abstractNumId="17">
    <w:nsid w:val="53AEAC3C"/>
    <w:multiLevelType w:val="singleLevel"/>
    <w:tmpl w:val="53AEAC3C"/>
    <w:lvl w:ilvl="0" w:tentative="0">
      <w:start w:val="3"/>
      <w:numFmt w:val="decimal"/>
      <w:suff w:val="nothing"/>
      <w:lvlText w:val="%1、"/>
      <w:lvlJc w:val="left"/>
    </w:lvl>
  </w:abstractNum>
  <w:abstractNum w:abstractNumId="18">
    <w:nsid w:val="53AEAC4A"/>
    <w:multiLevelType w:val="singleLevel"/>
    <w:tmpl w:val="53AEAC4A"/>
    <w:lvl w:ilvl="0" w:tentative="0">
      <w:start w:val="4"/>
      <w:numFmt w:val="decimal"/>
      <w:suff w:val="nothing"/>
      <w:lvlText w:val="%1、"/>
      <w:lvlJc w:val="left"/>
    </w:lvl>
  </w:abstractNum>
  <w:abstractNum w:abstractNumId="19">
    <w:nsid w:val="53AF756A"/>
    <w:multiLevelType w:val="singleLevel"/>
    <w:tmpl w:val="53AF756A"/>
    <w:lvl w:ilvl="0" w:tentative="0">
      <w:start w:val="1"/>
      <w:numFmt w:val="decimal"/>
      <w:suff w:val="nothing"/>
      <w:lvlText w:val="%1、"/>
      <w:lvlJc w:val="left"/>
    </w:lvl>
  </w:abstractNum>
  <w:abstractNum w:abstractNumId="20">
    <w:nsid w:val="53AF76AE"/>
    <w:multiLevelType w:val="singleLevel"/>
    <w:tmpl w:val="53AF76AE"/>
    <w:lvl w:ilvl="0" w:tentative="0">
      <w:start w:val="1"/>
      <w:numFmt w:val="decimal"/>
      <w:suff w:val="nothing"/>
      <w:lvlText w:val="%1、"/>
      <w:lvlJc w:val="left"/>
    </w:lvl>
  </w:abstractNum>
  <w:abstractNum w:abstractNumId="21">
    <w:nsid w:val="53AF76BC"/>
    <w:multiLevelType w:val="singleLevel"/>
    <w:tmpl w:val="53AF76BC"/>
    <w:lvl w:ilvl="0" w:tentative="0">
      <w:start w:val="1"/>
      <w:numFmt w:val="decimal"/>
      <w:suff w:val="nothing"/>
      <w:lvlText w:val="（%1）"/>
      <w:lvlJc w:val="left"/>
    </w:lvl>
  </w:abstractNum>
  <w:abstractNum w:abstractNumId="22">
    <w:nsid w:val="53AF771E"/>
    <w:multiLevelType w:val="singleLevel"/>
    <w:tmpl w:val="53AF771E"/>
    <w:lvl w:ilvl="0" w:tentative="0">
      <w:start w:val="1"/>
      <w:numFmt w:val="decimal"/>
      <w:suff w:val="nothing"/>
      <w:lvlText w:val="%1、"/>
      <w:lvlJc w:val="left"/>
    </w:lvl>
  </w:abstractNum>
  <w:abstractNum w:abstractNumId="23">
    <w:nsid w:val="53AF774A"/>
    <w:multiLevelType w:val="singleLevel"/>
    <w:tmpl w:val="53AF774A"/>
    <w:lvl w:ilvl="0" w:tentative="0">
      <w:start w:val="1"/>
      <w:numFmt w:val="decimal"/>
      <w:suff w:val="nothing"/>
      <w:lvlText w:val="%1、"/>
      <w:lvlJc w:val="left"/>
    </w:lvl>
  </w:abstractNum>
  <w:abstractNum w:abstractNumId="24">
    <w:nsid w:val="53AF77B9"/>
    <w:multiLevelType w:val="singleLevel"/>
    <w:tmpl w:val="53AF77B9"/>
    <w:lvl w:ilvl="0" w:tentative="0">
      <w:start w:val="1"/>
      <w:numFmt w:val="decimal"/>
      <w:suff w:val="nothing"/>
      <w:lvlText w:val="%1、"/>
      <w:lvlJc w:val="left"/>
    </w:lvl>
  </w:abstractNum>
  <w:abstractNum w:abstractNumId="25">
    <w:nsid w:val="53AF77D5"/>
    <w:multiLevelType w:val="singleLevel"/>
    <w:tmpl w:val="53AF77D5"/>
    <w:lvl w:ilvl="0" w:tentative="0">
      <w:start w:val="1"/>
      <w:numFmt w:val="decimal"/>
      <w:suff w:val="nothing"/>
      <w:lvlText w:val="%1、"/>
      <w:lvlJc w:val="left"/>
    </w:lvl>
  </w:abstractNum>
  <w:abstractNum w:abstractNumId="26">
    <w:nsid w:val="53AF7896"/>
    <w:multiLevelType w:val="singleLevel"/>
    <w:tmpl w:val="53AF7896"/>
    <w:lvl w:ilvl="0" w:tentative="0">
      <w:start w:val="1"/>
      <w:numFmt w:val="decimal"/>
      <w:suff w:val="nothing"/>
      <w:lvlText w:val="%1、"/>
      <w:lvlJc w:val="left"/>
    </w:lvl>
  </w:abstractNum>
  <w:abstractNum w:abstractNumId="27">
    <w:nsid w:val="53AF78CB"/>
    <w:multiLevelType w:val="singleLevel"/>
    <w:tmpl w:val="53AF78CB"/>
    <w:lvl w:ilvl="0" w:tentative="0">
      <w:start w:val="2"/>
      <w:numFmt w:val="decimal"/>
      <w:suff w:val="nothing"/>
      <w:lvlText w:val="（%1）"/>
      <w:lvlJc w:val="left"/>
    </w:lvl>
  </w:abstractNum>
  <w:abstractNum w:abstractNumId="28">
    <w:nsid w:val="53AF7907"/>
    <w:multiLevelType w:val="singleLevel"/>
    <w:tmpl w:val="53AF7907"/>
    <w:lvl w:ilvl="0" w:tentative="0">
      <w:start w:val="1"/>
      <w:numFmt w:val="decimal"/>
      <w:suff w:val="nothing"/>
      <w:lvlText w:val="%1、"/>
      <w:lvlJc w:val="left"/>
    </w:lvl>
  </w:abstractNum>
  <w:abstractNum w:abstractNumId="29">
    <w:nsid w:val="53AF7945"/>
    <w:multiLevelType w:val="singleLevel"/>
    <w:tmpl w:val="53AF7945"/>
    <w:lvl w:ilvl="0" w:tentative="0">
      <w:start w:val="1"/>
      <w:numFmt w:val="decimal"/>
      <w:suff w:val="nothing"/>
      <w:lvlText w:val="%1、"/>
      <w:lvlJc w:val="left"/>
    </w:lvl>
  </w:abstractNum>
  <w:abstractNum w:abstractNumId="30">
    <w:nsid w:val="56711AE5"/>
    <w:multiLevelType w:val="singleLevel"/>
    <w:tmpl w:val="56711AE5"/>
    <w:lvl w:ilvl="0" w:tentative="0">
      <w:start w:val="2"/>
      <w:numFmt w:val="decimal"/>
      <w:suff w:val="nothing"/>
      <w:lvlText w:val="%1、"/>
      <w:lvlJc w:val="left"/>
    </w:lvl>
  </w:abstractNum>
  <w:abstractNum w:abstractNumId="31">
    <w:nsid w:val="5677B204"/>
    <w:multiLevelType w:val="singleLevel"/>
    <w:tmpl w:val="5677B204"/>
    <w:lvl w:ilvl="0" w:tentative="0">
      <w:start w:val="4"/>
      <w:numFmt w:val="decimal"/>
      <w:suff w:val="nothing"/>
      <w:lvlText w:val="%1、"/>
      <w:lvlJc w:val="left"/>
    </w:lvl>
  </w:abstractNum>
  <w:abstractNum w:abstractNumId="32">
    <w:nsid w:val="62646C87"/>
    <w:multiLevelType w:val="multilevel"/>
    <w:tmpl w:val="62646C87"/>
    <w:lvl w:ilvl="0" w:tentative="0">
      <w:start w:val="1"/>
      <w:numFmt w:val="decimal"/>
      <w:pStyle w:val="170"/>
      <w:lvlText w:val="%1."/>
      <w:lvlJc w:val="left"/>
      <w:pPr>
        <w:tabs>
          <w:tab w:val="left" w:pos="965"/>
        </w:tabs>
        <w:ind w:left="965" w:hanging="420"/>
      </w:pPr>
      <w:rPr>
        <w:rFonts w:hint="default"/>
      </w:rPr>
    </w:lvl>
    <w:lvl w:ilvl="1" w:tentative="0">
      <w:start w:val="1"/>
      <w:numFmt w:val="lowerLetter"/>
      <w:lvlText w:val="%2)"/>
      <w:lvlJc w:val="left"/>
      <w:pPr>
        <w:tabs>
          <w:tab w:val="left" w:pos="1385"/>
        </w:tabs>
        <w:ind w:left="1385" w:hanging="420"/>
      </w:pPr>
    </w:lvl>
    <w:lvl w:ilvl="2" w:tentative="0">
      <w:start w:val="1"/>
      <w:numFmt w:val="lowerRoman"/>
      <w:lvlText w:val="%3."/>
      <w:lvlJc w:val="right"/>
      <w:pPr>
        <w:tabs>
          <w:tab w:val="left" w:pos="1805"/>
        </w:tabs>
        <w:ind w:left="1805" w:hanging="420"/>
      </w:pPr>
    </w:lvl>
    <w:lvl w:ilvl="3" w:tentative="0">
      <w:start w:val="1"/>
      <w:numFmt w:val="decimal"/>
      <w:lvlText w:val="%4."/>
      <w:lvlJc w:val="left"/>
      <w:pPr>
        <w:tabs>
          <w:tab w:val="left" w:pos="2225"/>
        </w:tabs>
        <w:ind w:left="2225" w:hanging="420"/>
      </w:pPr>
    </w:lvl>
    <w:lvl w:ilvl="4" w:tentative="0">
      <w:start w:val="1"/>
      <w:numFmt w:val="lowerLetter"/>
      <w:lvlText w:val="%5)"/>
      <w:lvlJc w:val="left"/>
      <w:pPr>
        <w:tabs>
          <w:tab w:val="left" w:pos="2645"/>
        </w:tabs>
        <w:ind w:left="2645" w:hanging="420"/>
      </w:pPr>
    </w:lvl>
    <w:lvl w:ilvl="5" w:tentative="0">
      <w:start w:val="1"/>
      <w:numFmt w:val="lowerRoman"/>
      <w:lvlText w:val="%6."/>
      <w:lvlJc w:val="right"/>
      <w:pPr>
        <w:tabs>
          <w:tab w:val="left" w:pos="3065"/>
        </w:tabs>
        <w:ind w:left="3065" w:hanging="420"/>
      </w:pPr>
    </w:lvl>
    <w:lvl w:ilvl="6" w:tentative="0">
      <w:start w:val="1"/>
      <w:numFmt w:val="decimal"/>
      <w:lvlText w:val="%7."/>
      <w:lvlJc w:val="left"/>
      <w:pPr>
        <w:tabs>
          <w:tab w:val="left" w:pos="3485"/>
        </w:tabs>
        <w:ind w:left="3485" w:hanging="420"/>
      </w:pPr>
    </w:lvl>
    <w:lvl w:ilvl="7" w:tentative="0">
      <w:start w:val="1"/>
      <w:numFmt w:val="lowerLetter"/>
      <w:lvlText w:val="%8)"/>
      <w:lvlJc w:val="left"/>
      <w:pPr>
        <w:tabs>
          <w:tab w:val="left" w:pos="3905"/>
        </w:tabs>
        <w:ind w:left="3905" w:hanging="420"/>
      </w:pPr>
    </w:lvl>
    <w:lvl w:ilvl="8" w:tentative="0">
      <w:start w:val="1"/>
      <w:numFmt w:val="lowerRoman"/>
      <w:lvlText w:val="%9."/>
      <w:lvlJc w:val="right"/>
      <w:pPr>
        <w:tabs>
          <w:tab w:val="left" w:pos="4325"/>
        </w:tabs>
        <w:ind w:left="4325" w:hanging="420"/>
      </w:pPr>
    </w:lvl>
  </w:abstractNum>
  <w:abstractNum w:abstractNumId="33">
    <w:nsid w:val="642A7DDF"/>
    <w:multiLevelType w:val="multilevel"/>
    <w:tmpl w:val="642A7DDF"/>
    <w:lvl w:ilvl="0" w:tentative="0">
      <w:start w:val="7"/>
      <w:numFmt w:val="decimal"/>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3"/>
      <w:numFmt w:val="upperLetter"/>
      <w:pStyle w:val="4"/>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49E4A0D"/>
    <w:multiLevelType w:val="singleLevel"/>
    <w:tmpl w:val="649E4A0D"/>
    <w:lvl w:ilvl="0" w:tentative="0">
      <w:start w:val="1"/>
      <w:numFmt w:val="upperLetter"/>
      <w:pStyle w:val="8"/>
      <w:lvlText w:val="%1、"/>
      <w:lvlJc w:val="left"/>
      <w:pPr>
        <w:tabs>
          <w:tab w:val="left" w:pos="750"/>
        </w:tabs>
        <w:ind w:left="750" w:hanging="465"/>
      </w:pPr>
      <w:rPr>
        <w:rFonts w:hint="eastAsia"/>
      </w:rPr>
    </w:lvl>
  </w:abstractNum>
  <w:abstractNum w:abstractNumId="35">
    <w:nsid w:val="6AFD2C70"/>
    <w:multiLevelType w:val="multilevel"/>
    <w:tmpl w:val="6AFD2C70"/>
    <w:lvl w:ilvl="0" w:tentative="0">
      <w:start w:val="1"/>
      <w:numFmt w:val="decimal"/>
      <w:pStyle w:val="46"/>
      <w:lvlText w:val="%1、"/>
      <w:lvlJc w:val="left"/>
      <w:pPr>
        <w:tabs>
          <w:tab w:val="left" w:pos="887"/>
        </w:tabs>
        <w:ind w:left="887" w:hanging="360"/>
      </w:pPr>
      <w:rPr>
        <w:rFonts w:hint="eastAsia"/>
      </w:rPr>
    </w:lvl>
    <w:lvl w:ilvl="1" w:tentative="0">
      <w:start w:val="1"/>
      <w:numFmt w:val="lowerLetter"/>
      <w:lvlText w:val="%2)"/>
      <w:lvlJc w:val="left"/>
      <w:pPr>
        <w:tabs>
          <w:tab w:val="left" w:pos="1367"/>
        </w:tabs>
        <w:ind w:left="1367" w:hanging="420"/>
      </w:pPr>
    </w:lvl>
    <w:lvl w:ilvl="2" w:tentative="0">
      <w:start w:val="1"/>
      <w:numFmt w:val="lowerRoman"/>
      <w:lvlText w:val="%3."/>
      <w:lvlJc w:val="right"/>
      <w:pPr>
        <w:tabs>
          <w:tab w:val="left" w:pos="1787"/>
        </w:tabs>
        <w:ind w:left="1787" w:hanging="420"/>
      </w:pPr>
    </w:lvl>
    <w:lvl w:ilvl="3" w:tentative="0">
      <w:start w:val="1"/>
      <w:numFmt w:val="decimal"/>
      <w:lvlText w:val="%4."/>
      <w:lvlJc w:val="left"/>
      <w:pPr>
        <w:tabs>
          <w:tab w:val="left" w:pos="2207"/>
        </w:tabs>
        <w:ind w:left="2207" w:hanging="420"/>
      </w:pPr>
    </w:lvl>
    <w:lvl w:ilvl="4" w:tentative="0">
      <w:start w:val="1"/>
      <w:numFmt w:val="lowerLetter"/>
      <w:lvlText w:val="%5)"/>
      <w:lvlJc w:val="left"/>
      <w:pPr>
        <w:tabs>
          <w:tab w:val="left" w:pos="2627"/>
        </w:tabs>
        <w:ind w:left="2627" w:hanging="420"/>
      </w:pPr>
    </w:lvl>
    <w:lvl w:ilvl="5" w:tentative="0">
      <w:start w:val="1"/>
      <w:numFmt w:val="lowerRoman"/>
      <w:lvlText w:val="%6."/>
      <w:lvlJc w:val="right"/>
      <w:pPr>
        <w:tabs>
          <w:tab w:val="left" w:pos="3047"/>
        </w:tabs>
        <w:ind w:left="3047" w:hanging="420"/>
      </w:pPr>
    </w:lvl>
    <w:lvl w:ilvl="6" w:tentative="0">
      <w:start w:val="1"/>
      <w:numFmt w:val="decimal"/>
      <w:lvlText w:val="%7."/>
      <w:lvlJc w:val="left"/>
      <w:pPr>
        <w:tabs>
          <w:tab w:val="left" w:pos="3467"/>
        </w:tabs>
        <w:ind w:left="3467" w:hanging="420"/>
      </w:pPr>
    </w:lvl>
    <w:lvl w:ilvl="7" w:tentative="0">
      <w:start w:val="1"/>
      <w:numFmt w:val="lowerLetter"/>
      <w:lvlText w:val="%8)"/>
      <w:lvlJc w:val="left"/>
      <w:pPr>
        <w:tabs>
          <w:tab w:val="left" w:pos="3887"/>
        </w:tabs>
        <w:ind w:left="3887" w:hanging="420"/>
      </w:pPr>
    </w:lvl>
    <w:lvl w:ilvl="8" w:tentative="0">
      <w:start w:val="1"/>
      <w:numFmt w:val="lowerRoman"/>
      <w:lvlText w:val="%9."/>
      <w:lvlJc w:val="right"/>
      <w:pPr>
        <w:tabs>
          <w:tab w:val="left" w:pos="4307"/>
        </w:tabs>
        <w:ind w:left="4307" w:hanging="420"/>
      </w:pPr>
    </w:lvl>
  </w:abstractNum>
  <w:abstractNum w:abstractNumId="36">
    <w:nsid w:val="6CDE4622"/>
    <w:multiLevelType w:val="singleLevel"/>
    <w:tmpl w:val="6CDE4622"/>
    <w:lvl w:ilvl="0" w:tentative="0">
      <w:start w:val="1"/>
      <w:numFmt w:val="upperLetter"/>
      <w:pStyle w:val="10"/>
      <w:lvlText w:val="%1、"/>
      <w:lvlJc w:val="left"/>
      <w:pPr>
        <w:tabs>
          <w:tab w:val="left" w:pos="1125"/>
        </w:tabs>
        <w:ind w:left="1125" w:hanging="435"/>
      </w:pPr>
      <w:rPr>
        <w:rFonts w:hint="eastAsia"/>
      </w:rPr>
    </w:lvl>
  </w:abstractNum>
  <w:num w:numId="1">
    <w:abstractNumId w:val="33"/>
  </w:num>
  <w:num w:numId="2">
    <w:abstractNumId w:val="9"/>
  </w:num>
  <w:num w:numId="3">
    <w:abstractNumId w:val="7"/>
  </w:num>
  <w:num w:numId="4">
    <w:abstractNumId w:val="34"/>
  </w:num>
  <w:num w:numId="5">
    <w:abstractNumId w:val="36"/>
  </w:num>
  <w:num w:numId="6">
    <w:abstractNumId w:val="8"/>
  </w:num>
  <w:num w:numId="7">
    <w:abstractNumId w:val="3"/>
  </w:num>
  <w:num w:numId="8">
    <w:abstractNumId w:val="6"/>
  </w:num>
  <w:num w:numId="9">
    <w:abstractNumId w:val="4"/>
  </w:num>
  <w:num w:numId="10">
    <w:abstractNumId w:val="2"/>
  </w:num>
  <w:num w:numId="11">
    <w:abstractNumId w:val="5"/>
  </w:num>
  <w:num w:numId="12">
    <w:abstractNumId w:val="35"/>
  </w:num>
  <w:num w:numId="13">
    <w:abstractNumId w:val="1"/>
  </w:num>
  <w:num w:numId="14">
    <w:abstractNumId w:val="32"/>
  </w:num>
  <w:num w:numId="15">
    <w:abstractNumId w:val="0"/>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30"/>
  </w:num>
  <w:num w:numId="29">
    <w:abstractNumId w:val="22"/>
  </w:num>
  <w:num w:numId="30">
    <w:abstractNumId w:val="23"/>
  </w:num>
  <w:num w:numId="31">
    <w:abstractNumId w:val="24"/>
  </w:num>
  <w:num w:numId="32">
    <w:abstractNumId w:val="25"/>
  </w:num>
  <w:num w:numId="33">
    <w:abstractNumId w:val="31"/>
  </w:num>
  <w:num w:numId="34">
    <w:abstractNumId w:val="26"/>
  </w:num>
  <w:num w:numId="35">
    <w:abstractNumId w:val="27"/>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28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63"/>
    <w:rsid w:val="0000770B"/>
    <w:rsid w:val="00010D0E"/>
    <w:rsid w:val="00011907"/>
    <w:rsid w:val="00013ABC"/>
    <w:rsid w:val="00017E0F"/>
    <w:rsid w:val="000213A5"/>
    <w:rsid w:val="000218CA"/>
    <w:rsid w:val="000244AB"/>
    <w:rsid w:val="000309A3"/>
    <w:rsid w:val="000309FC"/>
    <w:rsid w:val="00034319"/>
    <w:rsid w:val="00035FAE"/>
    <w:rsid w:val="0004275A"/>
    <w:rsid w:val="00042F2E"/>
    <w:rsid w:val="000452D0"/>
    <w:rsid w:val="00045B85"/>
    <w:rsid w:val="00054B74"/>
    <w:rsid w:val="000612FE"/>
    <w:rsid w:val="00067265"/>
    <w:rsid w:val="000724C7"/>
    <w:rsid w:val="000831C5"/>
    <w:rsid w:val="00087CE8"/>
    <w:rsid w:val="0009145E"/>
    <w:rsid w:val="00091852"/>
    <w:rsid w:val="000926C3"/>
    <w:rsid w:val="00093FA2"/>
    <w:rsid w:val="000963C8"/>
    <w:rsid w:val="000B166D"/>
    <w:rsid w:val="000B4D33"/>
    <w:rsid w:val="000B54E7"/>
    <w:rsid w:val="000C306D"/>
    <w:rsid w:val="000C38D5"/>
    <w:rsid w:val="000C5385"/>
    <w:rsid w:val="000D083C"/>
    <w:rsid w:val="000D0890"/>
    <w:rsid w:val="000D1F2F"/>
    <w:rsid w:val="000D3532"/>
    <w:rsid w:val="000D47DF"/>
    <w:rsid w:val="000E2DC8"/>
    <w:rsid w:val="000E402A"/>
    <w:rsid w:val="000E485D"/>
    <w:rsid w:val="000E5175"/>
    <w:rsid w:val="000F53F4"/>
    <w:rsid w:val="000F7512"/>
    <w:rsid w:val="0010137D"/>
    <w:rsid w:val="00102A5B"/>
    <w:rsid w:val="00105F0C"/>
    <w:rsid w:val="0010643C"/>
    <w:rsid w:val="0010648E"/>
    <w:rsid w:val="00111535"/>
    <w:rsid w:val="00111598"/>
    <w:rsid w:val="00111D9E"/>
    <w:rsid w:val="00113090"/>
    <w:rsid w:val="00113235"/>
    <w:rsid w:val="00115B20"/>
    <w:rsid w:val="001229E3"/>
    <w:rsid w:val="00122FEE"/>
    <w:rsid w:val="001236FE"/>
    <w:rsid w:val="00124346"/>
    <w:rsid w:val="0012798C"/>
    <w:rsid w:val="00131E16"/>
    <w:rsid w:val="00132AC7"/>
    <w:rsid w:val="001368A2"/>
    <w:rsid w:val="00145467"/>
    <w:rsid w:val="00146652"/>
    <w:rsid w:val="00146ECF"/>
    <w:rsid w:val="0015221C"/>
    <w:rsid w:val="001540C7"/>
    <w:rsid w:val="00154663"/>
    <w:rsid w:val="00155C24"/>
    <w:rsid w:val="00157D33"/>
    <w:rsid w:val="00165DE6"/>
    <w:rsid w:val="0016631E"/>
    <w:rsid w:val="0017125C"/>
    <w:rsid w:val="00171447"/>
    <w:rsid w:val="00173F4C"/>
    <w:rsid w:val="00175187"/>
    <w:rsid w:val="00175D59"/>
    <w:rsid w:val="001771B1"/>
    <w:rsid w:val="00180F8D"/>
    <w:rsid w:val="00185FE5"/>
    <w:rsid w:val="00187180"/>
    <w:rsid w:val="00187838"/>
    <w:rsid w:val="001879E8"/>
    <w:rsid w:val="0019111E"/>
    <w:rsid w:val="00197549"/>
    <w:rsid w:val="001A21B9"/>
    <w:rsid w:val="001A3E3B"/>
    <w:rsid w:val="001B1C85"/>
    <w:rsid w:val="001B3223"/>
    <w:rsid w:val="001B3658"/>
    <w:rsid w:val="001B68E5"/>
    <w:rsid w:val="001C0F5D"/>
    <w:rsid w:val="001C0F97"/>
    <w:rsid w:val="001C5D0F"/>
    <w:rsid w:val="001C697A"/>
    <w:rsid w:val="001D0EC0"/>
    <w:rsid w:val="001D3118"/>
    <w:rsid w:val="001D38D2"/>
    <w:rsid w:val="001D4FF0"/>
    <w:rsid w:val="001D56CD"/>
    <w:rsid w:val="001E0D40"/>
    <w:rsid w:val="001E1500"/>
    <w:rsid w:val="001E397B"/>
    <w:rsid w:val="001F7E51"/>
    <w:rsid w:val="00200626"/>
    <w:rsid w:val="002044C7"/>
    <w:rsid w:val="00216E8B"/>
    <w:rsid w:val="00216FE6"/>
    <w:rsid w:val="00217DCC"/>
    <w:rsid w:val="00225AFB"/>
    <w:rsid w:val="00231C7A"/>
    <w:rsid w:val="002330F8"/>
    <w:rsid w:val="00245407"/>
    <w:rsid w:val="00247847"/>
    <w:rsid w:val="00250296"/>
    <w:rsid w:val="00250D79"/>
    <w:rsid w:val="00251572"/>
    <w:rsid w:val="002523E4"/>
    <w:rsid w:val="00253DC2"/>
    <w:rsid w:val="00254C34"/>
    <w:rsid w:val="002550FE"/>
    <w:rsid w:val="00262CA7"/>
    <w:rsid w:val="0026706D"/>
    <w:rsid w:val="002721A4"/>
    <w:rsid w:val="00275323"/>
    <w:rsid w:val="00283E94"/>
    <w:rsid w:val="002866A0"/>
    <w:rsid w:val="002879E0"/>
    <w:rsid w:val="002927C3"/>
    <w:rsid w:val="00293290"/>
    <w:rsid w:val="0029670D"/>
    <w:rsid w:val="002A5A61"/>
    <w:rsid w:val="002A629D"/>
    <w:rsid w:val="002A7F02"/>
    <w:rsid w:val="002C2CED"/>
    <w:rsid w:val="002C36E0"/>
    <w:rsid w:val="002C4E93"/>
    <w:rsid w:val="002C671A"/>
    <w:rsid w:val="002D1008"/>
    <w:rsid w:val="002D1850"/>
    <w:rsid w:val="002D39FF"/>
    <w:rsid w:val="002D6E49"/>
    <w:rsid w:val="002E14D4"/>
    <w:rsid w:val="002E1AE7"/>
    <w:rsid w:val="002E1B99"/>
    <w:rsid w:val="002E5015"/>
    <w:rsid w:val="002F1853"/>
    <w:rsid w:val="002F197F"/>
    <w:rsid w:val="002F41BE"/>
    <w:rsid w:val="002F48D5"/>
    <w:rsid w:val="002F7BCC"/>
    <w:rsid w:val="0030039C"/>
    <w:rsid w:val="003007DC"/>
    <w:rsid w:val="0030410D"/>
    <w:rsid w:val="003049B1"/>
    <w:rsid w:val="003135B0"/>
    <w:rsid w:val="00314E6F"/>
    <w:rsid w:val="00320D57"/>
    <w:rsid w:val="00321098"/>
    <w:rsid w:val="003242BF"/>
    <w:rsid w:val="00325B24"/>
    <w:rsid w:val="00326654"/>
    <w:rsid w:val="00331DDE"/>
    <w:rsid w:val="00333333"/>
    <w:rsid w:val="003373A4"/>
    <w:rsid w:val="0033782A"/>
    <w:rsid w:val="003417A5"/>
    <w:rsid w:val="00342181"/>
    <w:rsid w:val="003529AE"/>
    <w:rsid w:val="00354B45"/>
    <w:rsid w:val="00355169"/>
    <w:rsid w:val="00361B39"/>
    <w:rsid w:val="00362AE1"/>
    <w:rsid w:val="00362E93"/>
    <w:rsid w:val="0036397D"/>
    <w:rsid w:val="003655E7"/>
    <w:rsid w:val="0037076C"/>
    <w:rsid w:val="00371970"/>
    <w:rsid w:val="00372014"/>
    <w:rsid w:val="00374501"/>
    <w:rsid w:val="0038081D"/>
    <w:rsid w:val="00381CED"/>
    <w:rsid w:val="0038627E"/>
    <w:rsid w:val="003916B8"/>
    <w:rsid w:val="003922BB"/>
    <w:rsid w:val="0039331F"/>
    <w:rsid w:val="0039752B"/>
    <w:rsid w:val="00397A4C"/>
    <w:rsid w:val="003A249C"/>
    <w:rsid w:val="003A2F48"/>
    <w:rsid w:val="003A3AFC"/>
    <w:rsid w:val="003A4FA4"/>
    <w:rsid w:val="003A56F4"/>
    <w:rsid w:val="003A5A6B"/>
    <w:rsid w:val="003B7345"/>
    <w:rsid w:val="003B73BA"/>
    <w:rsid w:val="003C6E30"/>
    <w:rsid w:val="003C6E3D"/>
    <w:rsid w:val="003C7B6C"/>
    <w:rsid w:val="003D4A40"/>
    <w:rsid w:val="003D706F"/>
    <w:rsid w:val="003E07B9"/>
    <w:rsid w:val="003E3D6D"/>
    <w:rsid w:val="003E44AC"/>
    <w:rsid w:val="003E6C64"/>
    <w:rsid w:val="003F1BAD"/>
    <w:rsid w:val="003F4C8F"/>
    <w:rsid w:val="003F7D71"/>
    <w:rsid w:val="00404F83"/>
    <w:rsid w:val="00420326"/>
    <w:rsid w:val="00422490"/>
    <w:rsid w:val="00422D9B"/>
    <w:rsid w:val="00424258"/>
    <w:rsid w:val="00425C60"/>
    <w:rsid w:val="00425D6B"/>
    <w:rsid w:val="004317A9"/>
    <w:rsid w:val="00440F54"/>
    <w:rsid w:val="0044191A"/>
    <w:rsid w:val="00445804"/>
    <w:rsid w:val="0044729E"/>
    <w:rsid w:val="004503BB"/>
    <w:rsid w:val="00452199"/>
    <w:rsid w:val="0045229A"/>
    <w:rsid w:val="00453337"/>
    <w:rsid w:val="00455295"/>
    <w:rsid w:val="00467032"/>
    <w:rsid w:val="004743F4"/>
    <w:rsid w:val="00474C10"/>
    <w:rsid w:val="00474E46"/>
    <w:rsid w:val="00474F16"/>
    <w:rsid w:val="00477DE2"/>
    <w:rsid w:val="004911AB"/>
    <w:rsid w:val="00492E41"/>
    <w:rsid w:val="00492EA3"/>
    <w:rsid w:val="004A09A1"/>
    <w:rsid w:val="004A1B80"/>
    <w:rsid w:val="004B4177"/>
    <w:rsid w:val="004B6B75"/>
    <w:rsid w:val="004C4F03"/>
    <w:rsid w:val="004C75EB"/>
    <w:rsid w:val="004C7924"/>
    <w:rsid w:val="004D23C7"/>
    <w:rsid w:val="004D4C47"/>
    <w:rsid w:val="004D6F6A"/>
    <w:rsid w:val="004E2994"/>
    <w:rsid w:val="004E41EE"/>
    <w:rsid w:val="004E54E5"/>
    <w:rsid w:val="004E60CC"/>
    <w:rsid w:val="004F1CD9"/>
    <w:rsid w:val="004F456D"/>
    <w:rsid w:val="004F6539"/>
    <w:rsid w:val="00502BB7"/>
    <w:rsid w:val="005052D7"/>
    <w:rsid w:val="00505D8B"/>
    <w:rsid w:val="00506FB9"/>
    <w:rsid w:val="0050768D"/>
    <w:rsid w:val="00510B1A"/>
    <w:rsid w:val="00511094"/>
    <w:rsid w:val="00511653"/>
    <w:rsid w:val="00513C5D"/>
    <w:rsid w:val="00516808"/>
    <w:rsid w:val="00523B49"/>
    <w:rsid w:val="00524073"/>
    <w:rsid w:val="0052535B"/>
    <w:rsid w:val="005268D0"/>
    <w:rsid w:val="00527B2D"/>
    <w:rsid w:val="00537E0A"/>
    <w:rsid w:val="005402D3"/>
    <w:rsid w:val="005429F6"/>
    <w:rsid w:val="005439ED"/>
    <w:rsid w:val="00543F78"/>
    <w:rsid w:val="00544A06"/>
    <w:rsid w:val="00550883"/>
    <w:rsid w:val="00553809"/>
    <w:rsid w:val="00555387"/>
    <w:rsid w:val="005560B0"/>
    <w:rsid w:val="00562AD7"/>
    <w:rsid w:val="00563EE3"/>
    <w:rsid w:val="00564ED3"/>
    <w:rsid w:val="00564FDC"/>
    <w:rsid w:val="00566817"/>
    <w:rsid w:val="00570BF3"/>
    <w:rsid w:val="00571C38"/>
    <w:rsid w:val="00574D29"/>
    <w:rsid w:val="00581D7F"/>
    <w:rsid w:val="00585AE1"/>
    <w:rsid w:val="00590433"/>
    <w:rsid w:val="00590DE9"/>
    <w:rsid w:val="00592415"/>
    <w:rsid w:val="00595591"/>
    <w:rsid w:val="00595886"/>
    <w:rsid w:val="005A04E0"/>
    <w:rsid w:val="005A3297"/>
    <w:rsid w:val="005A44BF"/>
    <w:rsid w:val="005A58FE"/>
    <w:rsid w:val="005B0209"/>
    <w:rsid w:val="005B3554"/>
    <w:rsid w:val="005B6175"/>
    <w:rsid w:val="005C1607"/>
    <w:rsid w:val="005C21EE"/>
    <w:rsid w:val="005C3652"/>
    <w:rsid w:val="005C6188"/>
    <w:rsid w:val="005C6190"/>
    <w:rsid w:val="005C70A8"/>
    <w:rsid w:val="005C7592"/>
    <w:rsid w:val="005C7840"/>
    <w:rsid w:val="005D46FB"/>
    <w:rsid w:val="005E2946"/>
    <w:rsid w:val="005E3B7C"/>
    <w:rsid w:val="005E3CB5"/>
    <w:rsid w:val="005E3F75"/>
    <w:rsid w:val="005E71D8"/>
    <w:rsid w:val="005E764B"/>
    <w:rsid w:val="005F2046"/>
    <w:rsid w:val="005F38FA"/>
    <w:rsid w:val="005F3F1B"/>
    <w:rsid w:val="005F7B4F"/>
    <w:rsid w:val="005F7C08"/>
    <w:rsid w:val="00601890"/>
    <w:rsid w:val="00603226"/>
    <w:rsid w:val="0060391F"/>
    <w:rsid w:val="006079A0"/>
    <w:rsid w:val="00613DB3"/>
    <w:rsid w:val="0061618A"/>
    <w:rsid w:val="00620CE3"/>
    <w:rsid w:val="00620E59"/>
    <w:rsid w:val="006216B6"/>
    <w:rsid w:val="00621775"/>
    <w:rsid w:val="00623D6F"/>
    <w:rsid w:val="00623FF5"/>
    <w:rsid w:val="00625EBC"/>
    <w:rsid w:val="006265BD"/>
    <w:rsid w:val="0062675E"/>
    <w:rsid w:val="0063244C"/>
    <w:rsid w:val="0063268B"/>
    <w:rsid w:val="006343F2"/>
    <w:rsid w:val="00636050"/>
    <w:rsid w:val="00640272"/>
    <w:rsid w:val="00642309"/>
    <w:rsid w:val="00646225"/>
    <w:rsid w:val="00653976"/>
    <w:rsid w:val="00660C91"/>
    <w:rsid w:val="006618F7"/>
    <w:rsid w:val="0066463A"/>
    <w:rsid w:val="00664CCF"/>
    <w:rsid w:val="00666E15"/>
    <w:rsid w:val="0066745C"/>
    <w:rsid w:val="00670543"/>
    <w:rsid w:val="006711C2"/>
    <w:rsid w:val="00671AD7"/>
    <w:rsid w:val="00671F64"/>
    <w:rsid w:val="00672602"/>
    <w:rsid w:val="00677EDA"/>
    <w:rsid w:val="00686631"/>
    <w:rsid w:val="006910A4"/>
    <w:rsid w:val="00694C46"/>
    <w:rsid w:val="006956A1"/>
    <w:rsid w:val="00695875"/>
    <w:rsid w:val="006A13AF"/>
    <w:rsid w:val="006A303F"/>
    <w:rsid w:val="006A53C9"/>
    <w:rsid w:val="006B069B"/>
    <w:rsid w:val="006B08CA"/>
    <w:rsid w:val="006B0B43"/>
    <w:rsid w:val="006B140F"/>
    <w:rsid w:val="006B44DE"/>
    <w:rsid w:val="006B54A5"/>
    <w:rsid w:val="006C6C2E"/>
    <w:rsid w:val="006D0016"/>
    <w:rsid w:val="006D124F"/>
    <w:rsid w:val="006D48B2"/>
    <w:rsid w:val="006D55B5"/>
    <w:rsid w:val="006D7ACC"/>
    <w:rsid w:val="006E2490"/>
    <w:rsid w:val="006E2B23"/>
    <w:rsid w:val="006E4D50"/>
    <w:rsid w:val="006F1FA2"/>
    <w:rsid w:val="006F223C"/>
    <w:rsid w:val="006F2406"/>
    <w:rsid w:val="006F3644"/>
    <w:rsid w:val="006F42B8"/>
    <w:rsid w:val="006F5F57"/>
    <w:rsid w:val="00700B61"/>
    <w:rsid w:val="00701F14"/>
    <w:rsid w:val="00704BD0"/>
    <w:rsid w:val="00711847"/>
    <w:rsid w:val="00713F1D"/>
    <w:rsid w:val="00717931"/>
    <w:rsid w:val="00722059"/>
    <w:rsid w:val="0072333E"/>
    <w:rsid w:val="00723659"/>
    <w:rsid w:val="007310F8"/>
    <w:rsid w:val="007311E4"/>
    <w:rsid w:val="00733990"/>
    <w:rsid w:val="00734D3A"/>
    <w:rsid w:val="00750673"/>
    <w:rsid w:val="007511A8"/>
    <w:rsid w:val="00751E7B"/>
    <w:rsid w:val="00764BEA"/>
    <w:rsid w:val="00766C44"/>
    <w:rsid w:val="0076780E"/>
    <w:rsid w:val="00776B8A"/>
    <w:rsid w:val="0077728E"/>
    <w:rsid w:val="00777426"/>
    <w:rsid w:val="00777CC7"/>
    <w:rsid w:val="0078145D"/>
    <w:rsid w:val="0078165C"/>
    <w:rsid w:val="00781E31"/>
    <w:rsid w:val="00781FC7"/>
    <w:rsid w:val="0078201C"/>
    <w:rsid w:val="00783BE9"/>
    <w:rsid w:val="00785571"/>
    <w:rsid w:val="00785EEF"/>
    <w:rsid w:val="0078656F"/>
    <w:rsid w:val="00786C78"/>
    <w:rsid w:val="00793F84"/>
    <w:rsid w:val="00797C36"/>
    <w:rsid w:val="007A0132"/>
    <w:rsid w:val="007A0F7D"/>
    <w:rsid w:val="007A2909"/>
    <w:rsid w:val="007A5BD6"/>
    <w:rsid w:val="007A6872"/>
    <w:rsid w:val="007A691C"/>
    <w:rsid w:val="007B2B69"/>
    <w:rsid w:val="007B7B56"/>
    <w:rsid w:val="007B7EF1"/>
    <w:rsid w:val="007C6CE0"/>
    <w:rsid w:val="007C75D2"/>
    <w:rsid w:val="007D5606"/>
    <w:rsid w:val="007D6CC0"/>
    <w:rsid w:val="007D6CC8"/>
    <w:rsid w:val="007E0645"/>
    <w:rsid w:val="007E3F89"/>
    <w:rsid w:val="007E4951"/>
    <w:rsid w:val="007E5236"/>
    <w:rsid w:val="007F2282"/>
    <w:rsid w:val="007F7951"/>
    <w:rsid w:val="00800814"/>
    <w:rsid w:val="008018ED"/>
    <w:rsid w:val="00801C3B"/>
    <w:rsid w:val="00804F43"/>
    <w:rsid w:val="00806E2D"/>
    <w:rsid w:val="00810852"/>
    <w:rsid w:val="00811526"/>
    <w:rsid w:val="008118D2"/>
    <w:rsid w:val="00815B14"/>
    <w:rsid w:val="00820A0C"/>
    <w:rsid w:val="00821592"/>
    <w:rsid w:val="00822789"/>
    <w:rsid w:val="00824581"/>
    <w:rsid w:val="00831290"/>
    <w:rsid w:val="00837EFE"/>
    <w:rsid w:val="008400F7"/>
    <w:rsid w:val="00841F68"/>
    <w:rsid w:val="008467A5"/>
    <w:rsid w:val="00850618"/>
    <w:rsid w:val="00850EE4"/>
    <w:rsid w:val="00852909"/>
    <w:rsid w:val="0085311F"/>
    <w:rsid w:val="00853582"/>
    <w:rsid w:val="008545FB"/>
    <w:rsid w:val="008571D4"/>
    <w:rsid w:val="008576A1"/>
    <w:rsid w:val="00860058"/>
    <w:rsid w:val="00860B10"/>
    <w:rsid w:val="00863369"/>
    <w:rsid w:val="00864C78"/>
    <w:rsid w:val="0086707A"/>
    <w:rsid w:val="00872CAC"/>
    <w:rsid w:val="00873DE1"/>
    <w:rsid w:val="00883054"/>
    <w:rsid w:val="008872C8"/>
    <w:rsid w:val="00892BCF"/>
    <w:rsid w:val="00893DD2"/>
    <w:rsid w:val="008944F1"/>
    <w:rsid w:val="00894EA8"/>
    <w:rsid w:val="008A4BA6"/>
    <w:rsid w:val="008A6D19"/>
    <w:rsid w:val="008A7E69"/>
    <w:rsid w:val="008B333D"/>
    <w:rsid w:val="008B3DB3"/>
    <w:rsid w:val="008C00D8"/>
    <w:rsid w:val="008C0346"/>
    <w:rsid w:val="008C0363"/>
    <w:rsid w:val="008C0B3F"/>
    <w:rsid w:val="008C3EE0"/>
    <w:rsid w:val="008C407F"/>
    <w:rsid w:val="008D5928"/>
    <w:rsid w:val="008E067C"/>
    <w:rsid w:val="008E0724"/>
    <w:rsid w:val="008E0BC2"/>
    <w:rsid w:val="008E1249"/>
    <w:rsid w:val="008E34C9"/>
    <w:rsid w:val="008E3813"/>
    <w:rsid w:val="008E3C31"/>
    <w:rsid w:val="008E3CC8"/>
    <w:rsid w:val="008E3F20"/>
    <w:rsid w:val="008E5A97"/>
    <w:rsid w:val="008E5DE2"/>
    <w:rsid w:val="008F03F3"/>
    <w:rsid w:val="008F4362"/>
    <w:rsid w:val="008F593B"/>
    <w:rsid w:val="00901B99"/>
    <w:rsid w:val="00902E25"/>
    <w:rsid w:val="00906C61"/>
    <w:rsid w:val="00910E0F"/>
    <w:rsid w:val="00912397"/>
    <w:rsid w:val="00912D29"/>
    <w:rsid w:val="00914837"/>
    <w:rsid w:val="00916882"/>
    <w:rsid w:val="00916C92"/>
    <w:rsid w:val="009243E7"/>
    <w:rsid w:val="009266B2"/>
    <w:rsid w:val="0093042F"/>
    <w:rsid w:val="00936C4D"/>
    <w:rsid w:val="0094018E"/>
    <w:rsid w:val="00944513"/>
    <w:rsid w:val="00947094"/>
    <w:rsid w:val="0095523F"/>
    <w:rsid w:val="00956C96"/>
    <w:rsid w:val="00962DD7"/>
    <w:rsid w:val="0096320D"/>
    <w:rsid w:val="00966A76"/>
    <w:rsid w:val="009709DD"/>
    <w:rsid w:val="00972C35"/>
    <w:rsid w:val="00982A31"/>
    <w:rsid w:val="00982C97"/>
    <w:rsid w:val="0098321A"/>
    <w:rsid w:val="00983668"/>
    <w:rsid w:val="009844B8"/>
    <w:rsid w:val="009860CF"/>
    <w:rsid w:val="00990960"/>
    <w:rsid w:val="009936EC"/>
    <w:rsid w:val="00996E06"/>
    <w:rsid w:val="00997091"/>
    <w:rsid w:val="009A3B55"/>
    <w:rsid w:val="009A662E"/>
    <w:rsid w:val="009A7B28"/>
    <w:rsid w:val="009B504A"/>
    <w:rsid w:val="009C0402"/>
    <w:rsid w:val="009C267C"/>
    <w:rsid w:val="009C2913"/>
    <w:rsid w:val="009C3ED1"/>
    <w:rsid w:val="009D22B5"/>
    <w:rsid w:val="009D230B"/>
    <w:rsid w:val="009D4F4E"/>
    <w:rsid w:val="009D5AC2"/>
    <w:rsid w:val="009D6CAA"/>
    <w:rsid w:val="009E2958"/>
    <w:rsid w:val="009E7B43"/>
    <w:rsid w:val="009F154F"/>
    <w:rsid w:val="009F2AA3"/>
    <w:rsid w:val="009F3B91"/>
    <w:rsid w:val="00A029C4"/>
    <w:rsid w:val="00A11724"/>
    <w:rsid w:val="00A124F1"/>
    <w:rsid w:val="00A12A52"/>
    <w:rsid w:val="00A175F1"/>
    <w:rsid w:val="00A3611F"/>
    <w:rsid w:val="00A4209E"/>
    <w:rsid w:val="00A420A8"/>
    <w:rsid w:val="00A435B4"/>
    <w:rsid w:val="00A444B8"/>
    <w:rsid w:val="00A51A93"/>
    <w:rsid w:val="00A52B85"/>
    <w:rsid w:val="00A6177B"/>
    <w:rsid w:val="00A62A8F"/>
    <w:rsid w:val="00A64523"/>
    <w:rsid w:val="00A648CA"/>
    <w:rsid w:val="00A70BC3"/>
    <w:rsid w:val="00A733A8"/>
    <w:rsid w:val="00A75EEB"/>
    <w:rsid w:val="00A774FA"/>
    <w:rsid w:val="00A77521"/>
    <w:rsid w:val="00A81E4B"/>
    <w:rsid w:val="00A82A3F"/>
    <w:rsid w:val="00A82BE5"/>
    <w:rsid w:val="00A85A17"/>
    <w:rsid w:val="00A9773B"/>
    <w:rsid w:val="00AA00A1"/>
    <w:rsid w:val="00AA0D5F"/>
    <w:rsid w:val="00AA2F94"/>
    <w:rsid w:val="00AA5BAB"/>
    <w:rsid w:val="00AA646C"/>
    <w:rsid w:val="00AA6AF8"/>
    <w:rsid w:val="00AA6BDD"/>
    <w:rsid w:val="00AB112F"/>
    <w:rsid w:val="00AB57F5"/>
    <w:rsid w:val="00AC0869"/>
    <w:rsid w:val="00AC2884"/>
    <w:rsid w:val="00AC6093"/>
    <w:rsid w:val="00AC6994"/>
    <w:rsid w:val="00AC6BAC"/>
    <w:rsid w:val="00AD1FEF"/>
    <w:rsid w:val="00AD2449"/>
    <w:rsid w:val="00AD3D5A"/>
    <w:rsid w:val="00AD6B47"/>
    <w:rsid w:val="00AE2805"/>
    <w:rsid w:val="00AE3FC6"/>
    <w:rsid w:val="00AE5163"/>
    <w:rsid w:val="00AF1517"/>
    <w:rsid w:val="00AF542D"/>
    <w:rsid w:val="00AF72D4"/>
    <w:rsid w:val="00B0663A"/>
    <w:rsid w:val="00B1410E"/>
    <w:rsid w:val="00B14803"/>
    <w:rsid w:val="00B1732B"/>
    <w:rsid w:val="00B214FC"/>
    <w:rsid w:val="00B22949"/>
    <w:rsid w:val="00B23B0B"/>
    <w:rsid w:val="00B2590B"/>
    <w:rsid w:val="00B303CE"/>
    <w:rsid w:val="00B304B7"/>
    <w:rsid w:val="00B308F9"/>
    <w:rsid w:val="00B30D84"/>
    <w:rsid w:val="00B31C15"/>
    <w:rsid w:val="00B31C1B"/>
    <w:rsid w:val="00B3758F"/>
    <w:rsid w:val="00B41D5D"/>
    <w:rsid w:val="00B41FA9"/>
    <w:rsid w:val="00B42E81"/>
    <w:rsid w:val="00B436E3"/>
    <w:rsid w:val="00B50131"/>
    <w:rsid w:val="00B6048F"/>
    <w:rsid w:val="00B624EC"/>
    <w:rsid w:val="00B674D7"/>
    <w:rsid w:val="00B67997"/>
    <w:rsid w:val="00B75CF3"/>
    <w:rsid w:val="00B77BCD"/>
    <w:rsid w:val="00B8393F"/>
    <w:rsid w:val="00B85F39"/>
    <w:rsid w:val="00B965CB"/>
    <w:rsid w:val="00BA01C8"/>
    <w:rsid w:val="00BA2071"/>
    <w:rsid w:val="00BA5263"/>
    <w:rsid w:val="00BA7BF2"/>
    <w:rsid w:val="00BB093C"/>
    <w:rsid w:val="00BB126D"/>
    <w:rsid w:val="00BB185A"/>
    <w:rsid w:val="00BB18DC"/>
    <w:rsid w:val="00BB7562"/>
    <w:rsid w:val="00BB7860"/>
    <w:rsid w:val="00BC0B1F"/>
    <w:rsid w:val="00BC1E9B"/>
    <w:rsid w:val="00BC2E8C"/>
    <w:rsid w:val="00BC7569"/>
    <w:rsid w:val="00BD048B"/>
    <w:rsid w:val="00BD0795"/>
    <w:rsid w:val="00BD5546"/>
    <w:rsid w:val="00BD5ABB"/>
    <w:rsid w:val="00BE03E0"/>
    <w:rsid w:val="00BE17B0"/>
    <w:rsid w:val="00BE1D9B"/>
    <w:rsid w:val="00BE2F35"/>
    <w:rsid w:val="00BE5AD6"/>
    <w:rsid w:val="00BE6D71"/>
    <w:rsid w:val="00BE7820"/>
    <w:rsid w:val="00BE7F6C"/>
    <w:rsid w:val="00BF0317"/>
    <w:rsid w:val="00BF1905"/>
    <w:rsid w:val="00BF29EC"/>
    <w:rsid w:val="00BF37D1"/>
    <w:rsid w:val="00BF5B73"/>
    <w:rsid w:val="00BF7628"/>
    <w:rsid w:val="00C044E9"/>
    <w:rsid w:val="00C106FE"/>
    <w:rsid w:val="00C114F5"/>
    <w:rsid w:val="00C121A2"/>
    <w:rsid w:val="00C13998"/>
    <w:rsid w:val="00C20622"/>
    <w:rsid w:val="00C2168F"/>
    <w:rsid w:val="00C22A71"/>
    <w:rsid w:val="00C2305C"/>
    <w:rsid w:val="00C27F8A"/>
    <w:rsid w:val="00C318AC"/>
    <w:rsid w:val="00C33827"/>
    <w:rsid w:val="00C33EAE"/>
    <w:rsid w:val="00C35032"/>
    <w:rsid w:val="00C364BA"/>
    <w:rsid w:val="00C40C5B"/>
    <w:rsid w:val="00C44121"/>
    <w:rsid w:val="00C45F42"/>
    <w:rsid w:val="00C46CE4"/>
    <w:rsid w:val="00C46F35"/>
    <w:rsid w:val="00C479B6"/>
    <w:rsid w:val="00C5119A"/>
    <w:rsid w:val="00C53DD9"/>
    <w:rsid w:val="00C54B06"/>
    <w:rsid w:val="00C563ED"/>
    <w:rsid w:val="00C56A6E"/>
    <w:rsid w:val="00C573D9"/>
    <w:rsid w:val="00C574BC"/>
    <w:rsid w:val="00C61887"/>
    <w:rsid w:val="00C656D0"/>
    <w:rsid w:val="00C76577"/>
    <w:rsid w:val="00C80A12"/>
    <w:rsid w:val="00C86106"/>
    <w:rsid w:val="00C929E5"/>
    <w:rsid w:val="00C97528"/>
    <w:rsid w:val="00CA2204"/>
    <w:rsid w:val="00CB0B26"/>
    <w:rsid w:val="00CB4546"/>
    <w:rsid w:val="00CC0DE4"/>
    <w:rsid w:val="00CC14A7"/>
    <w:rsid w:val="00CD1A9B"/>
    <w:rsid w:val="00CD5FED"/>
    <w:rsid w:val="00CD620D"/>
    <w:rsid w:val="00CE382B"/>
    <w:rsid w:val="00CE3F32"/>
    <w:rsid w:val="00CE5042"/>
    <w:rsid w:val="00D01601"/>
    <w:rsid w:val="00D10BB9"/>
    <w:rsid w:val="00D12C4F"/>
    <w:rsid w:val="00D164B4"/>
    <w:rsid w:val="00D16513"/>
    <w:rsid w:val="00D21CE1"/>
    <w:rsid w:val="00D22D79"/>
    <w:rsid w:val="00D317E2"/>
    <w:rsid w:val="00D31F1C"/>
    <w:rsid w:val="00D31F97"/>
    <w:rsid w:val="00D35D5F"/>
    <w:rsid w:val="00D37A60"/>
    <w:rsid w:val="00D40906"/>
    <w:rsid w:val="00D4134D"/>
    <w:rsid w:val="00D43A8B"/>
    <w:rsid w:val="00D43E12"/>
    <w:rsid w:val="00D44162"/>
    <w:rsid w:val="00D44799"/>
    <w:rsid w:val="00D5074F"/>
    <w:rsid w:val="00D53098"/>
    <w:rsid w:val="00D54F5E"/>
    <w:rsid w:val="00D5542D"/>
    <w:rsid w:val="00D55963"/>
    <w:rsid w:val="00D5597D"/>
    <w:rsid w:val="00D61B13"/>
    <w:rsid w:val="00D7137B"/>
    <w:rsid w:val="00D7152C"/>
    <w:rsid w:val="00D7167F"/>
    <w:rsid w:val="00D7188F"/>
    <w:rsid w:val="00D72176"/>
    <w:rsid w:val="00D75058"/>
    <w:rsid w:val="00D7553B"/>
    <w:rsid w:val="00D75719"/>
    <w:rsid w:val="00D772D4"/>
    <w:rsid w:val="00D8399F"/>
    <w:rsid w:val="00D851B8"/>
    <w:rsid w:val="00D9108E"/>
    <w:rsid w:val="00D91499"/>
    <w:rsid w:val="00D91D54"/>
    <w:rsid w:val="00D92F59"/>
    <w:rsid w:val="00D943B4"/>
    <w:rsid w:val="00DA1EAF"/>
    <w:rsid w:val="00DA5AE6"/>
    <w:rsid w:val="00DA7D50"/>
    <w:rsid w:val="00DB02B9"/>
    <w:rsid w:val="00DB4533"/>
    <w:rsid w:val="00DB66E7"/>
    <w:rsid w:val="00DB7EE2"/>
    <w:rsid w:val="00DC0296"/>
    <w:rsid w:val="00DC36F3"/>
    <w:rsid w:val="00DC3E16"/>
    <w:rsid w:val="00DC6A5D"/>
    <w:rsid w:val="00DD32B8"/>
    <w:rsid w:val="00DD468F"/>
    <w:rsid w:val="00DD49B2"/>
    <w:rsid w:val="00DD617B"/>
    <w:rsid w:val="00DE11AA"/>
    <w:rsid w:val="00DE42A4"/>
    <w:rsid w:val="00DF2F54"/>
    <w:rsid w:val="00DF6E25"/>
    <w:rsid w:val="00E103A7"/>
    <w:rsid w:val="00E1105C"/>
    <w:rsid w:val="00E12610"/>
    <w:rsid w:val="00E13979"/>
    <w:rsid w:val="00E17836"/>
    <w:rsid w:val="00E25855"/>
    <w:rsid w:val="00E31997"/>
    <w:rsid w:val="00E339CA"/>
    <w:rsid w:val="00E33D6A"/>
    <w:rsid w:val="00E3409D"/>
    <w:rsid w:val="00E427DE"/>
    <w:rsid w:val="00E42AFD"/>
    <w:rsid w:val="00E45582"/>
    <w:rsid w:val="00E46AD6"/>
    <w:rsid w:val="00E53176"/>
    <w:rsid w:val="00E539C2"/>
    <w:rsid w:val="00E552F8"/>
    <w:rsid w:val="00E56DDF"/>
    <w:rsid w:val="00E6126D"/>
    <w:rsid w:val="00E6176F"/>
    <w:rsid w:val="00E65BB9"/>
    <w:rsid w:val="00E65F71"/>
    <w:rsid w:val="00E671F9"/>
    <w:rsid w:val="00E67770"/>
    <w:rsid w:val="00E67925"/>
    <w:rsid w:val="00E67AFA"/>
    <w:rsid w:val="00E71A89"/>
    <w:rsid w:val="00E7203D"/>
    <w:rsid w:val="00E73D4A"/>
    <w:rsid w:val="00E77B66"/>
    <w:rsid w:val="00E80BE2"/>
    <w:rsid w:val="00E83FFA"/>
    <w:rsid w:val="00E9046A"/>
    <w:rsid w:val="00E94B70"/>
    <w:rsid w:val="00E95742"/>
    <w:rsid w:val="00E96049"/>
    <w:rsid w:val="00EA278E"/>
    <w:rsid w:val="00EA289A"/>
    <w:rsid w:val="00EA4CA4"/>
    <w:rsid w:val="00EB1596"/>
    <w:rsid w:val="00EB1B49"/>
    <w:rsid w:val="00EB29FA"/>
    <w:rsid w:val="00EB5E42"/>
    <w:rsid w:val="00EB7972"/>
    <w:rsid w:val="00EC096A"/>
    <w:rsid w:val="00EC17B2"/>
    <w:rsid w:val="00ED1996"/>
    <w:rsid w:val="00ED443D"/>
    <w:rsid w:val="00ED45C5"/>
    <w:rsid w:val="00ED6E93"/>
    <w:rsid w:val="00EE0B2E"/>
    <w:rsid w:val="00EE1FC5"/>
    <w:rsid w:val="00EE23AE"/>
    <w:rsid w:val="00EE36ED"/>
    <w:rsid w:val="00EE5C2D"/>
    <w:rsid w:val="00EE6785"/>
    <w:rsid w:val="00EF07A6"/>
    <w:rsid w:val="00EF2643"/>
    <w:rsid w:val="00EF302E"/>
    <w:rsid w:val="00EF7806"/>
    <w:rsid w:val="00EF7D77"/>
    <w:rsid w:val="00F12C7F"/>
    <w:rsid w:val="00F216A7"/>
    <w:rsid w:val="00F22EA3"/>
    <w:rsid w:val="00F25EB5"/>
    <w:rsid w:val="00F31638"/>
    <w:rsid w:val="00F4559C"/>
    <w:rsid w:val="00F506C9"/>
    <w:rsid w:val="00F61F9C"/>
    <w:rsid w:val="00F668FA"/>
    <w:rsid w:val="00F66F10"/>
    <w:rsid w:val="00F6749F"/>
    <w:rsid w:val="00F72B05"/>
    <w:rsid w:val="00F736D5"/>
    <w:rsid w:val="00F833F0"/>
    <w:rsid w:val="00F840C9"/>
    <w:rsid w:val="00F85606"/>
    <w:rsid w:val="00F86A16"/>
    <w:rsid w:val="00F874B1"/>
    <w:rsid w:val="00F9137F"/>
    <w:rsid w:val="00F91F5F"/>
    <w:rsid w:val="00F93D4F"/>
    <w:rsid w:val="00FA0ACC"/>
    <w:rsid w:val="00FA0ADB"/>
    <w:rsid w:val="00FA255E"/>
    <w:rsid w:val="00FA4C7E"/>
    <w:rsid w:val="00FA4FE2"/>
    <w:rsid w:val="00FA6B24"/>
    <w:rsid w:val="00FA7B64"/>
    <w:rsid w:val="00FB35B8"/>
    <w:rsid w:val="00FB7D12"/>
    <w:rsid w:val="00FC1C1B"/>
    <w:rsid w:val="00FC4A25"/>
    <w:rsid w:val="00FC5A26"/>
    <w:rsid w:val="00FD5264"/>
    <w:rsid w:val="00FE0585"/>
    <w:rsid w:val="00FE2A49"/>
    <w:rsid w:val="00FE4E04"/>
    <w:rsid w:val="00FF0BA4"/>
    <w:rsid w:val="00FF108C"/>
    <w:rsid w:val="00FF27EB"/>
    <w:rsid w:val="00FF5898"/>
    <w:rsid w:val="050D23D0"/>
    <w:rsid w:val="0C72313A"/>
    <w:rsid w:val="0DAB6D58"/>
    <w:rsid w:val="151D1CA7"/>
    <w:rsid w:val="1B565DE0"/>
    <w:rsid w:val="1D2B5119"/>
    <w:rsid w:val="2A306A96"/>
    <w:rsid w:val="310D3A69"/>
    <w:rsid w:val="332C01A0"/>
    <w:rsid w:val="39781EF6"/>
    <w:rsid w:val="40CC51DB"/>
    <w:rsid w:val="41D1105C"/>
    <w:rsid w:val="48EC26FB"/>
    <w:rsid w:val="4B4D496B"/>
    <w:rsid w:val="5277199F"/>
    <w:rsid w:val="53ED7F2F"/>
    <w:rsid w:val="54392663"/>
    <w:rsid w:val="5D474438"/>
    <w:rsid w:val="65047C6C"/>
    <w:rsid w:val="6E2D5861"/>
    <w:rsid w:val="6F5B765B"/>
    <w:rsid w:val="71A31E99"/>
    <w:rsid w:val="72DB6382"/>
    <w:rsid w:val="75D10C86"/>
    <w:rsid w:val="75E71C60"/>
    <w:rsid w:val="76EE0D01"/>
    <w:rsid w:val="77DC2549"/>
    <w:rsid w:val="785941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qFormat="1"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3"/>
        <w:numId w:val="1"/>
      </w:numPr>
      <w:outlineLvl w:val="1"/>
    </w:pPr>
    <w:rPr>
      <w:rFonts w:ascii="宋体" w:hAnsi="宋体"/>
      <w:sz w:val="28"/>
      <w:szCs w:val="20"/>
    </w:rPr>
  </w:style>
  <w:style w:type="paragraph" w:styleId="5">
    <w:name w:val="heading 3"/>
    <w:basedOn w:val="1"/>
    <w:next w:val="1"/>
    <w:qFormat/>
    <w:uiPriority w:val="0"/>
    <w:pPr>
      <w:keepNext/>
      <w:adjustRightInd w:val="0"/>
      <w:snapToGrid w:val="0"/>
      <w:outlineLvl w:val="2"/>
    </w:pPr>
    <w:rPr>
      <w:rFonts w:hint="eastAsia" w:ascii="仿宋_GB2312" w:hAnsi="华文中宋" w:eastAsia="仿宋_GB2312"/>
      <w:sz w:val="28"/>
    </w:rPr>
  </w:style>
  <w:style w:type="paragraph" w:styleId="6">
    <w:name w:val="heading 4"/>
    <w:basedOn w:val="1"/>
    <w:next w:val="1"/>
    <w:qFormat/>
    <w:uiPriority w:val="0"/>
    <w:pPr>
      <w:keepNext/>
      <w:numPr>
        <w:ilvl w:val="2"/>
        <w:numId w:val="2"/>
      </w:numPr>
      <w:tabs>
        <w:tab w:val="left" w:pos="720"/>
        <w:tab w:val="clear" w:pos="2130"/>
      </w:tabs>
      <w:ind w:hanging="1950"/>
      <w:outlineLvl w:val="3"/>
    </w:pPr>
    <w:rPr>
      <w:sz w:val="28"/>
      <w:szCs w:val="20"/>
    </w:rPr>
  </w:style>
  <w:style w:type="paragraph" w:styleId="7">
    <w:name w:val="heading 5"/>
    <w:basedOn w:val="1"/>
    <w:next w:val="1"/>
    <w:link w:val="181"/>
    <w:qFormat/>
    <w:uiPriority w:val="0"/>
    <w:pPr>
      <w:keepNext/>
      <w:numPr>
        <w:ilvl w:val="0"/>
        <w:numId w:val="3"/>
      </w:numPr>
      <w:ind w:left="540" w:firstLine="180"/>
      <w:outlineLvl w:val="4"/>
    </w:pPr>
    <w:rPr>
      <w:rFonts w:ascii="宋体" w:hAnsi="宋体"/>
      <w:sz w:val="28"/>
      <w:szCs w:val="20"/>
    </w:rPr>
  </w:style>
  <w:style w:type="paragraph" w:styleId="8">
    <w:name w:val="heading 6"/>
    <w:basedOn w:val="1"/>
    <w:next w:val="9"/>
    <w:qFormat/>
    <w:uiPriority w:val="0"/>
    <w:pPr>
      <w:keepNext/>
      <w:numPr>
        <w:ilvl w:val="0"/>
        <w:numId w:val="4"/>
      </w:numPr>
      <w:spacing w:line="480" w:lineRule="auto"/>
      <w:outlineLvl w:val="5"/>
    </w:pPr>
    <w:rPr>
      <w:rFonts w:ascii="宋体" w:hAnsi="宋体"/>
      <w:sz w:val="28"/>
      <w:szCs w:val="20"/>
    </w:rPr>
  </w:style>
  <w:style w:type="paragraph" w:styleId="10">
    <w:name w:val="heading 7"/>
    <w:basedOn w:val="1"/>
    <w:next w:val="9"/>
    <w:qFormat/>
    <w:uiPriority w:val="0"/>
    <w:pPr>
      <w:keepNext/>
      <w:numPr>
        <w:ilvl w:val="0"/>
        <w:numId w:val="5"/>
      </w:numPr>
      <w:outlineLvl w:val="6"/>
    </w:pPr>
    <w:rPr>
      <w:rFonts w:ascii="宋体"/>
      <w:sz w:val="28"/>
      <w:szCs w:val="20"/>
    </w:rPr>
  </w:style>
  <w:style w:type="paragraph" w:styleId="11">
    <w:name w:val="heading 8"/>
    <w:basedOn w:val="1"/>
    <w:next w:val="1"/>
    <w:qFormat/>
    <w:uiPriority w:val="0"/>
    <w:pPr>
      <w:keepNext/>
      <w:numPr>
        <w:ilvl w:val="0"/>
        <w:numId w:val="6"/>
      </w:numPr>
      <w:spacing w:line="480" w:lineRule="auto"/>
      <w:jc w:val="center"/>
      <w:outlineLvl w:val="7"/>
    </w:pPr>
    <w:rPr>
      <w:rFonts w:ascii="宋体" w:hAnsi="宋体"/>
      <w:b/>
      <w:bCs/>
      <w:sz w:val="30"/>
    </w:rPr>
  </w:style>
  <w:style w:type="paragraph" w:styleId="12">
    <w:name w:val="heading 9"/>
    <w:basedOn w:val="1"/>
    <w:next w:val="1"/>
    <w:qFormat/>
    <w:uiPriority w:val="0"/>
    <w:pPr>
      <w:keepNext/>
      <w:outlineLvl w:val="8"/>
    </w:pPr>
    <w:rPr>
      <w:rFonts w:ascii="宋体" w:hAnsi="宋体"/>
      <w:color w:val="000000"/>
      <w:sz w:val="28"/>
    </w:rPr>
  </w:style>
  <w:style w:type="character" w:default="1" w:styleId="133">
    <w:name w:val="Default Paragraph Font"/>
    <w:semiHidden/>
    <w:qFormat/>
    <w:uiPriority w:val="0"/>
  </w:style>
  <w:style w:type="table" w:default="1" w:styleId="88">
    <w:name w:val="Normal Tabl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qFormat/>
    <w:uiPriority w:val="0"/>
    <w:pPr>
      <w:ind w:left="420" w:leftChars="200"/>
    </w:pPr>
  </w:style>
  <w:style w:type="paragraph" w:styleId="17">
    <w:name w:val="Note Heading"/>
    <w:basedOn w:val="1"/>
    <w:next w:val="1"/>
    <w:qFormat/>
    <w:uiPriority w:val="0"/>
    <w:pPr>
      <w:jc w:val="center"/>
    </w:pPr>
  </w:style>
  <w:style w:type="paragraph" w:styleId="18">
    <w:name w:val="List Bullet 4"/>
    <w:basedOn w:val="1"/>
    <w:qFormat/>
    <w:uiPriority w:val="0"/>
    <w:pPr>
      <w:numPr>
        <w:ilvl w:val="0"/>
        <w:numId w:val="7"/>
      </w:numPr>
    </w:pPr>
  </w:style>
  <w:style w:type="paragraph" w:styleId="19">
    <w:name w:val="index 8"/>
    <w:basedOn w:val="1"/>
    <w:next w:val="1"/>
    <w:qFormat/>
    <w:uiPriority w:val="0"/>
    <w:pPr>
      <w:ind w:left="1400" w:leftChars="1400"/>
    </w:pPr>
  </w:style>
  <w:style w:type="paragraph" w:styleId="20">
    <w:name w:val="E-mail Signature"/>
    <w:basedOn w:val="1"/>
    <w:qFormat/>
    <w:uiPriority w:val="0"/>
  </w:style>
  <w:style w:type="paragraph" w:styleId="21">
    <w:name w:val="List Number"/>
    <w:basedOn w:val="1"/>
    <w:qFormat/>
    <w:uiPriority w:val="0"/>
    <w:pPr>
      <w:tabs>
        <w:tab w:val="left" w:pos="360"/>
      </w:tabs>
      <w:ind w:left="360" w:hanging="360" w:hangingChars="200"/>
    </w:p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ind w:left="800" w:leftChars="800"/>
    </w:pPr>
  </w:style>
  <w:style w:type="paragraph" w:styleId="24">
    <w:name w:val="List Bullet"/>
    <w:basedOn w:val="1"/>
    <w:link w:val="182"/>
    <w:qFormat/>
    <w:uiPriority w:val="0"/>
    <w:pPr>
      <w:numPr>
        <w:ilvl w:val="0"/>
        <w:numId w:val="8"/>
      </w:numPr>
    </w:p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6">
    <w:name w:val="Document Map"/>
    <w:basedOn w:val="1"/>
    <w:semiHidden/>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rPr>
      <w:sz w:val="24"/>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9"/>
      </w:numPr>
    </w:pPr>
  </w:style>
  <w:style w:type="paragraph" w:styleId="34">
    <w:name w:val="Body Text"/>
    <w:basedOn w:val="1"/>
    <w:link w:val="179"/>
    <w:qFormat/>
    <w:uiPriority w:val="0"/>
    <w:pPr>
      <w:spacing w:after="120"/>
    </w:pPr>
  </w:style>
  <w:style w:type="paragraph" w:styleId="35">
    <w:name w:val="Body Text Indent"/>
    <w:basedOn w:val="1"/>
    <w:link w:val="183"/>
    <w:qFormat/>
    <w:uiPriority w:val="0"/>
    <w:pPr>
      <w:spacing w:after="120"/>
      <w:ind w:left="420" w:leftChars="200"/>
    </w:pPr>
  </w:style>
  <w:style w:type="paragraph" w:styleId="36">
    <w:name w:val="List Number 3"/>
    <w:basedOn w:val="1"/>
    <w:qFormat/>
    <w:uiPriority w:val="0"/>
    <w:pPr>
      <w:tabs>
        <w:tab w:val="left" w:pos="1200"/>
      </w:tabs>
      <w:ind w:left="1200" w:leftChars="400" w:hanging="360" w:hangingChars="200"/>
    </w:pPr>
  </w:style>
  <w:style w:type="paragraph" w:styleId="37">
    <w:name w:val="List 2"/>
    <w:basedOn w:val="1"/>
    <w:qFormat/>
    <w:uiPriority w:val="0"/>
    <w:pPr>
      <w:numPr>
        <w:ilvl w:val="0"/>
        <w:numId w:val="10"/>
      </w:numPr>
      <w:tabs>
        <w:tab w:val="clear" w:pos="2040"/>
      </w:tabs>
      <w:ind w:left="840" w:hanging="420"/>
    </w:pPr>
    <w:rPr>
      <w:sz w:val="32"/>
      <w:szCs w:val="20"/>
    </w:r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11"/>
      </w:numPr>
    </w:pPr>
  </w:style>
  <w:style w:type="paragraph" w:styleId="41">
    <w:name w:val="HTML Address"/>
    <w:basedOn w:val="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840"/>
      <w:jc w:val="left"/>
    </w:pPr>
    <w:rPr>
      <w:sz w:val="18"/>
      <w:szCs w:val="18"/>
    </w:rPr>
  </w:style>
  <w:style w:type="paragraph" w:styleId="44">
    <w:name w:val="toc 3"/>
    <w:basedOn w:val="1"/>
    <w:next w:val="1"/>
    <w:qFormat/>
    <w:uiPriority w:val="39"/>
    <w:pPr>
      <w:ind w:left="420"/>
      <w:jc w:val="left"/>
    </w:pPr>
    <w:rPr>
      <w:i/>
      <w:iCs/>
      <w:sz w:val="20"/>
      <w:szCs w:val="20"/>
    </w:rPr>
  </w:style>
  <w:style w:type="paragraph" w:styleId="45">
    <w:name w:val="Plain Text"/>
    <w:basedOn w:val="1"/>
    <w:link w:val="180"/>
    <w:qFormat/>
    <w:uiPriority w:val="99"/>
    <w:rPr>
      <w:rFonts w:ascii="宋体" w:hAnsi="Courier New"/>
      <w:szCs w:val="21"/>
    </w:rPr>
  </w:style>
  <w:style w:type="paragraph" w:styleId="46">
    <w:name w:val="List Bullet 5"/>
    <w:basedOn w:val="1"/>
    <w:qFormat/>
    <w:uiPriority w:val="0"/>
    <w:pPr>
      <w:numPr>
        <w:ilvl w:val="0"/>
        <w:numId w:val="12"/>
      </w:numPr>
    </w:pPr>
  </w:style>
  <w:style w:type="paragraph" w:styleId="47">
    <w:name w:val="List Number 4"/>
    <w:basedOn w:val="1"/>
    <w:qFormat/>
    <w:uiPriority w:val="0"/>
    <w:pPr>
      <w:tabs>
        <w:tab w:val="left" w:pos="1620"/>
      </w:tabs>
      <w:ind w:left="1620" w:leftChars="600" w:hanging="360" w:hangingChars="200"/>
    </w:pPr>
  </w:style>
  <w:style w:type="paragraph" w:styleId="48">
    <w:name w:val="toc 8"/>
    <w:basedOn w:val="1"/>
    <w:next w:val="1"/>
    <w:qFormat/>
    <w:uiPriority w:val="0"/>
    <w:pPr>
      <w:ind w:left="1470"/>
      <w:jc w:val="left"/>
    </w:pPr>
    <w:rPr>
      <w:sz w:val="18"/>
      <w:szCs w:val="18"/>
    </w:r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rPr>
      <w:rFonts w:ascii="仿宋_GB2312" w:hAnsi="宋体" w:eastAsia="仿宋_GB2312"/>
      <w:sz w:val="36"/>
    </w:rPr>
  </w:style>
  <w:style w:type="paragraph" w:styleId="51">
    <w:name w:val="Body Text Indent 2"/>
    <w:basedOn w:val="1"/>
    <w:qFormat/>
    <w:uiPriority w:val="0"/>
    <w:pPr>
      <w:spacing w:after="12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semiHidden/>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qFormat/>
    <w:uiPriority w:val="39"/>
    <w:pPr>
      <w:spacing w:before="120" w:after="120"/>
      <w:jc w:val="left"/>
    </w:pPr>
    <w:rPr>
      <w:b/>
      <w:bCs/>
      <w:caps/>
      <w:sz w:val="20"/>
      <w:szCs w:val="20"/>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630"/>
      <w:jc w:val="left"/>
    </w:pPr>
    <w:rPr>
      <w:sz w:val="18"/>
      <w:szCs w:val="18"/>
    </w:r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3"/>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szCs w:val="18"/>
    </w:rPr>
  </w:style>
  <w:style w:type="paragraph" w:styleId="68">
    <w:name w:val="toc 6"/>
    <w:basedOn w:val="1"/>
    <w:next w:val="1"/>
    <w:qFormat/>
    <w:uiPriority w:val="0"/>
    <w:pPr>
      <w:ind w:left="1050"/>
      <w:jc w:val="left"/>
    </w:pPr>
    <w:rPr>
      <w:sz w:val="18"/>
      <w:szCs w:val="18"/>
    </w:r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line="360" w:lineRule="auto"/>
      <w:ind w:left="372" w:leftChars="133" w:firstLine="524" w:firstLineChars="187"/>
    </w:pPr>
    <w:rPr>
      <w:sz w:val="28"/>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39"/>
    <w:pPr>
      <w:ind w:left="210"/>
      <w:jc w:val="left"/>
    </w:pPr>
    <w:rPr>
      <w:smallCaps/>
      <w:sz w:val="20"/>
      <w:szCs w:val="20"/>
    </w:rPr>
  </w:style>
  <w:style w:type="paragraph" w:styleId="75">
    <w:name w:val="toc 9"/>
    <w:basedOn w:val="1"/>
    <w:next w:val="1"/>
    <w:qFormat/>
    <w:uiPriority w:val="0"/>
    <w:pPr>
      <w:ind w:left="1680"/>
      <w:jc w:val="left"/>
    </w:pPr>
    <w:rPr>
      <w:sz w:val="18"/>
      <w:szCs w:val="18"/>
    </w:rPr>
  </w:style>
  <w:style w:type="paragraph" w:styleId="76">
    <w:name w:val="Body Text 2"/>
    <w:basedOn w:val="1"/>
    <w:qFormat/>
    <w:uiPriority w:val="0"/>
    <w:rPr>
      <w:sz w:val="28"/>
    </w:r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qFormat/>
    <w:uiPriority w:val="0"/>
    <w:rPr>
      <w:rFonts w:ascii="Courier New" w:hAnsi="Courier New" w:cs="Courier New"/>
      <w:sz w:val="20"/>
      <w:szCs w:val="20"/>
    </w:rPr>
  </w:style>
  <w:style w:type="paragraph" w:styleId="81">
    <w:name w:val="Normal (Web)"/>
    <w:basedOn w:val="1"/>
    <w:link w:val="184"/>
    <w:qFormat/>
    <w:uiPriority w:val="99"/>
    <w:rPr>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qFormat/>
    <w:uiPriority w:val="0"/>
    <w:rPr>
      <w:b/>
      <w:bCs/>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11">
    <w:name w:val="Table List 5"/>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bCs/>
    </w:rPr>
  </w:style>
  <w:style w:type="character" w:styleId="135">
    <w:name w:val="endnote reference"/>
    <w:uiPriority w:val="0"/>
    <w:rPr>
      <w:vertAlign w:val="superscript"/>
    </w:rPr>
  </w:style>
  <w:style w:type="character" w:styleId="136">
    <w:name w:val="page number"/>
    <w:basedOn w:val="133"/>
    <w:uiPriority w:val="0"/>
  </w:style>
  <w:style w:type="character" w:styleId="137">
    <w:name w:val="FollowedHyperlink"/>
    <w:uiPriority w:val="0"/>
    <w:rPr>
      <w:color w:val="800080"/>
      <w:u w:val="single"/>
    </w:rPr>
  </w:style>
  <w:style w:type="character" w:styleId="138">
    <w:name w:val="Emphasis"/>
    <w:qFormat/>
    <w:uiPriority w:val="0"/>
    <w:rPr>
      <w:i/>
      <w:iCs/>
    </w:rPr>
  </w:style>
  <w:style w:type="character" w:styleId="139">
    <w:name w:val="line number"/>
    <w:basedOn w:val="133"/>
    <w:uiPriority w:val="0"/>
  </w:style>
  <w:style w:type="character" w:styleId="140">
    <w:name w:val="HTML Definition"/>
    <w:uiPriority w:val="0"/>
    <w:rPr>
      <w:i/>
      <w:iCs/>
    </w:rPr>
  </w:style>
  <w:style w:type="character" w:styleId="141">
    <w:name w:val="HTML Typewriter"/>
    <w:uiPriority w:val="0"/>
    <w:rPr>
      <w:rFonts w:ascii="Courier New" w:hAnsi="Courier New" w:cs="Courier New"/>
      <w:sz w:val="20"/>
      <w:szCs w:val="20"/>
    </w:rPr>
  </w:style>
  <w:style w:type="character" w:styleId="142">
    <w:name w:val="HTML Acronym"/>
    <w:basedOn w:val="133"/>
    <w:uiPriority w:val="0"/>
  </w:style>
  <w:style w:type="character" w:styleId="143">
    <w:name w:val="HTML Variable"/>
    <w:uiPriority w:val="0"/>
    <w:rPr>
      <w:i/>
      <w:iCs/>
    </w:rPr>
  </w:style>
  <w:style w:type="character" w:styleId="144">
    <w:name w:val="Hyperlink"/>
    <w:uiPriority w:val="99"/>
    <w:rPr>
      <w:color w:val="0000FF"/>
      <w:u w:val="single"/>
    </w:rPr>
  </w:style>
  <w:style w:type="character" w:styleId="145">
    <w:name w:val="HTML Code"/>
    <w:uiPriority w:val="0"/>
    <w:rPr>
      <w:rFonts w:ascii="Courier New" w:hAnsi="Courier New" w:cs="Courier New"/>
      <w:sz w:val="20"/>
      <w:szCs w:val="20"/>
    </w:rPr>
  </w:style>
  <w:style w:type="character" w:styleId="146">
    <w:name w:val="annotation reference"/>
    <w:uiPriority w:val="0"/>
    <w:rPr>
      <w:sz w:val="21"/>
      <w:szCs w:val="21"/>
    </w:rPr>
  </w:style>
  <w:style w:type="character" w:styleId="147">
    <w:name w:val="HTML Cite"/>
    <w:uiPriority w:val="0"/>
    <w:rPr>
      <w:i/>
      <w:iCs/>
    </w:rPr>
  </w:style>
  <w:style w:type="character" w:styleId="148">
    <w:name w:val="footnote reference"/>
    <w:uiPriority w:val="0"/>
    <w:rPr>
      <w:vertAlign w:val="superscript"/>
    </w:rPr>
  </w:style>
  <w:style w:type="character" w:styleId="149">
    <w:name w:val="HTML Keyboard"/>
    <w:uiPriority w:val="0"/>
    <w:rPr>
      <w:rFonts w:ascii="Courier New" w:hAnsi="Courier New" w:cs="Courier New"/>
      <w:sz w:val="20"/>
      <w:szCs w:val="20"/>
    </w:rPr>
  </w:style>
  <w:style w:type="character" w:styleId="150">
    <w:name w:val="HTML Sample"/>
    <w:uiPriority w:val="0"/>
    <w:rPr>
      <w:rFonts w:ascii="Courier New" w:hAnsi="Courier New" w:cs="Courier New"/>
    </w:rPr>
  </w:style>
  <w:style w:type="paragraph" w:customStyle="1" w:styleId="151">
    <w:name w:val="Char Char Char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52">
    <w:name w:val="表格"/>
    <w:basedOn w:val="1"/>
    <w:next w:val="1"/>
    <w:uiPriority w:val="0"/>
    <w:pPr>
      <w:widowControl/>
      <w:adjustRightInd w:val="0"/>
      <w:snapToGrid w:val="0"/>
      <w:jc w:val="center"/>
    </w:pPr>
    <w:rPr>
      <w:rFonts w:ascii="华文中宋" w:hAnsi="华文中宋" w:eastAsia="华文中宋" w:cs="华文中宋"/>
      <w:b/>
      <w:bCs/>
      <w:kern w:val="0"/>
      <w:sz w:val="24"/>
    </w:rPr>
  </w:style>
  <w:style w:type="paragraph" w:customStyle="1" w:styleId="153">
    <w:name w:val="正文缩进二"/>
    <w:basedOn w:val="9"/>
    <w:uiPriority w:val="0"/>
    <w:pPr>
      <w:snapToGrid w:val="0"/>
      <w:spacing w:line="360" w:lineRule="auto"/>
      <w:ind w:firstLine="567"/>
    </w:pPr>
    <w:rPr>
      <w:sz w:val="32"/>
    </w:rPr>
  </w:style>
  <w:style w:type="paragraph" w:customStyle="1" w:styleId="154">
    <w:name w:val="Default"/>
    <w:uiPriority w:val="0"/>
    <w:pPr>
      <w:widowControl w:val="0"/>
      <w:autoSpaceDE w:val="0"/>
      <w:autoSpaceDN w:val="0"/>
      <w:adjustRightInd w:val="0"/>
    </w:pPr>
    <w:rPr>
      <w:rFonts w:ascii="华文行楷" w:hAnsi="Times New Roman" w:eastAsia="华文行楷" w:cs="华文行楷"/>
      <w:color w:val="000000"/>
      <w:sz w:val="24"/>
      <w:szCs w:val="24"/>
      <w:lang w:val="en-US" w:eastAsia="zh-CN" w:bidi="ar-SA"/>
    </w:rPr>
  </w:style>
  <w:style w:type="paragraph" w:customStyle="1" w:styleId="155">
    <w:name w:val="表格中文字"/>
    <w:basedOn w:val="1"/>
    <w:uiPriority w:val="0"/>
    <w:pPr>
      <w:jc w:val="center"/>
    </w:pPr>
    <w:rPr>
      <w:rFonts w:ascii="仿宋_GB2312" w:eastAsia="仿宋_GB2312"/>
      <w:sz w:val="24"/>
    </w:rPr>
  </w:style>
  <w:style w:type="paragraph" w:customStyle="1" w:styleId="156">
    <w:name w:val="Char Char Char Char Char Char"/>
    <w:basedOn w:val="1"/>
    <w:uiPriority w:val="0"/>
  </w:style>
  <w:style w:type="paragraph" w:customStyle="1" w:styleId="157">
    <w:name w:val="xl25"/>
    <w:basedOn w:val="1"/>
    <w:uiPriority w:val="0"/>
    <w:pPr>
      <w:widowControl/>
      <w:spacing w:before="100" w:beforeAutospacing="1" w:after="100" w:afterAutospacing="1"/>
      <w:jc w:val="center"/>
    </w:pPr>
    <w:rPr>
      <w:rFonts w:ascii="宋体" w:hAnsi="宋体"/>
      <w:b/>
      <w:bCs/>
      <w:kern w:val="0"/>
      <w:sz w:val="32"/>
      <w:szCs w:val="32"/>
    </w:rPr>
  </w:style>
  <w:style w:type="paragraph" w:customStyle="1" w:styleId="158">
    <w:name w:val="人保3级bt"/>
    <w:basedOn w:val="1"/>
    <w:qFormat/>
    <w:uiPriority w:val="0"/>
    <w:pPr>
      <w:overflowPunct w:val="0"/>
      <w:spacing w:line="360" w:lineRule="auto"/>
      <w:jc w:val="left"/>
      <w:outlineLvl w:val="2"/>
    </w:pPr>
    <w:rPr>
      <w:rFonts w:ascii="宋体" w:hAnsi="宋体"/>
      <w:b/>
      <w:color w:val="000000"/>
      <w:kern w:val="0"/>
      <w:sz w:val="24"/>
      <w:szCs w:val="20"/>
    </w:rPr>
  </w:style>
  <w:style w:type="paragraph" w:customStyle="1" w:styleId="159">
    <w:name w:val=" Char Char Char Char Char Char Char"/>
    <w:basedOn w:val="1"/>
    <w:uiPriority w:val="0"/>
    <w:rPr>
      <w:rFonts w:ascii="仿宋_GB2312" w:eastAsia="仿宋_GB2312"/>
      <w:b/>
      <w:sz w:val="32"/>
      <w:szCs w:val="32"/>
    </w:rPr>
  </w:style>
  <w:style w:type="paragraph" w:customStyle="1" w:styleId="160">
    <w:name w:val="0"/>
    <w:basedOn w:val="1"/>
    <w:uiPriority w:val="0"/>
    <w:pPr>
      <w:widowControl/>
    </w:pPr>
    <w:rPr>
      <w:kern w:val="0"/>
      <w:szCs w:val="21"/>
    </w:rPr>
  </w:style>
  <w:style w:type="paragraph" w:styleId="161">
    <w:name w:val="No Spacing"/>
    <w:qFormat/>
    <w:uiPriority w:val="1"/>
    <w:pPr>
      <w:widowControl w:val="0"/>
      <w:spacing w:line="300" w:lineRule="auto"/>
      <w:jc w:val="both"/>
    </w:pPr>
    <w:rPr>
      <w:rFonts w:ascii="Times New Roman" w:hAnsi="Times New Roman" w:eastAsia="宋体" w:cs="Times New Roman"/>
      <w:kern w:val="2"/>
      <w:sz w:val="21"/>
      <w:szCs w:val="22"/>
      <w:lang w:val="en-US" w:eastAsia="zh-CN" w:bidi="ar-SA"/>
    </w:rPr>
  </w:style>
  <w:style w:type="paragraph" w:customStyle="1" w:styleId="162">
    <w:name w:val="表格内容"/>
    <w:basedOn w:val="1"/>
    <w:next w:val="1"/>
    <w:link w:val="178"/>
    <w:uiPriority w:val="0"/>
    <w:pPr>
      <w:spacing w:line="360" w:lineRule="auto"/>
      <w:jc w:val="center"/>
    </w:pPr>
    <w:rPr>
      <w:rFonts w:ascii="宋体" w:hAnsi="宋体"/>
      <w:kern w:val="0"/>
      <w:sz w:val="24"/>
      <w:szCs w:val="20"/>
    </w:rPr>
  </w:style>
  <w:style w:type="paragraph" w:customStyle="1" w:styleId="163">
    <w:name w:val="人保表格正文"/>
    <w:basedOn w:val="1"/>
    <w:qFormat/>
    <w:uiPriority w:val="0"/>
    <w:pPr>
      <w:overflowPunct w:val="0"/>
      <w:spacing w:line="360" w:lineRule="auto"/>
      <w:jc w:val="left"/>
    </w:pPr>
    <w:rPr>
      <w:rFonts w:ascii="宋体" w:hAnsi="宋体"/>
      <w:kern w:val="28"/>
    </w:rPr>
  </w:style>
  <w:style w:type="paragraph" w:customStyle="1" w:styleId="164">
    <w:name w:val="人保表格文字样式"/>
    <w:basedOn w:val="1"/>
    <w:uiPriority w:val="0"/>
    <w:pPr>
      <w:overflowPunct w:val="0"/>
      <w:topLinePunct/>
      <w:spacing w:line="360" w:lineRule="auto"/>
      <w:jc w:val="left"/>
    </w:pPr>
    <w:rPr>
      <w:rFonts w:ascii="宋体" w:hAnsi="宋体" w:cs="宋体"/>
      <w:kern w:val="28"/>
      <w:szCs w:val="20"/>
    </w:rPr>
  </w:style>
  <w:style w:type="paragraph" w:customStyle="1" w:styleId="165">
    <w:name w:val="WPS Plain"/>
    <w:uiPriority w:val="0"/>
    <w:rPr>
      <w:rFonts w:ascii="Times New Roman" w:hAnsi="Times New Roman" w:eastAsia="宋体" w:cs="Times New Roman"/>
      <w:lang w:val="en-US" w:eastAsia="zh-CN" w:bidi="ar-SA"/>
    </w:rPr>
  </w:style>
  <w:style w:type="paragraph" w:customStyle="1" w:styleId="166">
    <w:name w:val="表格及流程图内容"/>
    <w:basedOn w:val="1"/>
    <w:uiPriority w:val="0"/>
    <w:pPr>
      <w:snapToGrid w:val="0"/>
      <w:jc w:val="center"/>
    </w:pPr>
    <w:rPr>
      <w:rFonts w:eastAsia="华文中宋"/>
      <w:kern w:val="24"/>
      <w:sz w:val="24"/>
    </w:rPr>
  </w:style>
  <w:style w:type="paragraph" w:customStyle="1" w:styleId="167">
    <w:name w:val="样式 样式 仿宋_GB2312 黑色 左 + 左侧:  4 字符"/>
    <w:basedOn w:val="1"/>
    <w:uiPriority w:val="0"/>
    <w:pPr>
      <w:jc w:val="left"/>
    </w:pPr>
    <w:rPr>
      <w:rFonts w:ascii="仿宋_GB2312" w:hAnsi="宋体" w:eastAsia="仿宋_GB2312" w:cs="宋体"/>
      <w:color w:val="000000"/>
      <w:kern w:val="0"/>
      <w:sz w:val="32"/>
      <w:szCs w:val="20"/>
    </w:rPr>
  </w:style>
  <w:style w:type="paragraph" w:customStyle="1" w:styleId="168">
    <w:name w:val="样式 投标正文 + 首行缩进:  2 字符"/>
    <w:basedOn w:val="1"/>
    <w:uiPriority w:val="0"/>
    <w:pPr>
      <w:adjustRightInd w:val="0"/>
      <w:snapToGrid w:val="0"/>
      <w:spacing w:line="360" w:lineRule="auto"/>
      <w:ind w:firstLine="567"/>
    </w:pPr>
    <w:rPr>
      <w:sz w:val="24"/>
    </w:rPr>
  </w:style>
  <w:style w:type="paragraph" w:customStyle="1" w:styleId="169">
    <w:name w:val=" Char Char Char Char Char Char"/>
    <w:basedOn w:val="1"/>
    <w:uiPriority w:val="0"/>
  </w:style>
  <w:style w:type="paragraph" w:customStyle="1" w:styleId="170">
    <w:name w:val=" Char"/>
    <w:basedOn w:val="1"/>
    <w:uiPriority w:val="0"/>
    <w:pPr>
      <w:numPr>
        <w:ilvl w:val="0"/>
        <w:numId w:val="14"/>
      </w:numPr>
    </w:pPr>
    <w:rPr>
      <w:rFonts w:eastAsia="仿宋_GB2312"/>
      <w:sz w:val="24"/>
    </w:rPr>
  </w:style>
  <w:style w:type="paragraph" w:customStyle="1" w:styleId="171">
    <w:name w:val="正文缩进1.2"/>
    <w:basedOn w:val="1"/>
    <w:uiPriority w:val="0"/>
    <w:pPr>
      <w:adjustRightInd w:val="0"/>
      <w:snapToGrid w:val="0"/>
      <w:spacing w:line="360" w:lineRule="auto"/>
      <w:ind w:firstLine="680"/>
      <w:jc w:val="left"/>
    </w:pPr>
    <w:rPr>
      <w:sz w:val="28"/>
      <w:szCs w:val="20"/>
    </w:rPr>
  </w:style>
  <w:style w:type="paragraph" w:customStyle="1" w:styleId="172">
    <w:name w:val="正文1"/>
    <w:basedOn w:val="9"/>
    <w:uiPriority w:val="0"/>
    <w:pPr>
      <w:spacing w:line="520" w:lineRule="exact"/>
      <w:ind w:firstLine="0"/>
      <w:jc w:val="left"/>
    </w:pPr>
    <w:rPr>
      <w:spacing w:val="10"/>
      <w:sz w:val="30"/>
    </w:rPr>
  </w:style>
  <w:style w:type="paragraph" w:customStyle="1" w:styleId="173">
    <w:name w:val="xl24"/>
    <w:basedOn w:val="1"/>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74">
    <w:name w:val="正方框图"/>
    <w:basedOn w:val="1"/>
    <w:uiPriority w:val="0"/>
    <w:pPr>
      <w:adjustRightInd w:val="0"/>
      <w:jc w:val="center"/>
      <w:textAlignment w:val="baseline"/>
    </w:pPr>
    <w:rPr>
      <w:rFonts w:cs="宋体"/>
      <w:kern w:val="0"/>
      <w:szCs w:val="21"/>
    </w:rPr>
  </w:style>
  <w:style w:type="paragraph" w:customStyle="1" w:styleId="175">
    <w:name w:val="样式 首行缩进:  2 字符"/>
    <w:basedOn w:val="1"/>
    <w:uiPriority w:val="0"/>
    <w:pPr>
      <w:spacing w:line="360" w:lineRule="auto"/>
      <w:ind w:firstLine="560" w:firstLineChars="200"/>
    </w:pPr>
    <w:rPr>
      <w:sz w:val="28"/>
      <w:szCs w:val="20"/>
    </w:rPr>
  </w:style>
  <w:style w:type="paragraph" w:customStyle="1" w:styleId="176">
    <w:name w:val="..3"/>
    <w:basedOn w:val="154"/>
    <w:next w:val="154"/>
    <w:uiPriority w:val="0"/>
    <w:rPr>
      <w:rFonts w:cs="Times New Roman"/>
      <w:color w:val="auto"/>
    </w:rPr>
  </w:style>
  <w:style w:type="paragraph" w:customStyle="1" w:styleId="177">
    <w:name w:val="ooo"/>
    <w:basedOn w:val="1"/>
    <w:uiPriority w:val="0"/>
    <w:pPr>
      <w:adjustRightInd w:val="0"/>
      <w:snapToGrid w:val="0"/>
      <w:spacing w:line="300" w:lineRule="auto"/>
      <w:ind w:firstLine="567"/>
      <w:jc w:val="left"/>
    </w:pPr>
    <w:rPr>
      <w:spacing w:val="20"/>
      <w:sz w:val="28"/>
      <w:szCs w:val="20"/>
    </w:rPr>
  </w:style>
  <w:style w:type="character" w:customStyle="1" w:styleId="178">
    <w:name w:val="表格样式 Char"/>
    <w:link w:val="162"/>
    <w:uiPriority w:val="0"/>
    <w:rPr>
      <w:rFonts w:ascii="宋体" w:hAnsi="宋体"/>
      <w:sz w:val="24"/>
    </w:rPr>
  </w:style>
  <w:style w:type="character" w:customStyle="1" w:styleId="179">
    <w:name w:val="正文文本 Char"/>
    <w:link w:val="34"/>
    <w:uiPriority w:val="0"/>
  </w:style>
  <w:style w:type="character" w:customStyle="1" w:styleId="180">
    <w:name w:val="纯文本 Char"/>
    <w:link w:val="45"/>
    <w:uiPriority w:val="99"/>
    <w:rPr>
      <w:rFonts w:ascii="宋体" w:hAnsi="Courier New" w:cs="Courier New"/>
      <w:kern w:val="2"/>
      <w:sz w:val="21"/>
      <w:szCs w:val="21"/>
    </w:rPr>
  </w:style>
  <w:style w:type="character" w:customStyle="1" w:styleId="181">
    <w:name w:val="标题 5 Char"/>
    <w:link w:val="7"/>
    <w:uiPriority w:val="0"/>
    <w:rPr>
      <w:rFonts w:ascii="宋体" w:hAnsi="宋体"/>
      <w:kern w:val="2"/>
      <w:sz w:val="28"/>
    </w:rPr>
  </w:style>
  <w:style w:type="character" w:customStyle="1" w:styleId="182">
    <w:name w:val="列表项目符号 Char"/>
    <w:link w:val="24"/>
    <w:uiPriority w:val="0"/>
    <w:rPr>
      <w:kern w:val="2"/>
      <w:sz w:val="21"/>
      <w:szCs w:val="24"/>
    </w:rPr>
  </w:style>
  <w:style w:type="character" w:customStyle="1" w:styleId="183">
    <w:name w:val="正文文本缩进 Char"/>
    <w:link w:val="35"/>
    <w:uiPriority w:val="0"/>
    <w:rPr>
      <w:rFonts w:eastAsia="宋体"/>
      <w:kern w:val="2"/>
      <w:sz w:val="21"/>
      <w:szCs w:val="24"/>
      <w:lang w:val="en-US" w:eastAsia="zh-CN" w:bidi="ar-SA"/>
    </w:rPr>
  </w:style>
  <w:style w:type="character" w:customStyle="1" w:styleId="184">
    <w:name w:val="普通(网站) Char"/>
    <w:link w:val="81"/>
    <w:uiPriority w:val="99"/>
    <w:rPr>
      <w:kern w:val="2"/>
      <w:sz w:val="24"/>
      <w:szCs w:val="24"/>
    </w:rPr>
  </w:style>
  <w:style w:type="character" w:customStyle="1" w:styleId="185">
    <w:name w:val="textcontents"/>
    <w:basedOn w:val="13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163</Pages>
  <Words>14279</Words>
  <Characters>81395</Characters>
  <Lines>678</Lines>
  <Paragraphs>190</Paragraphs>
  <TotalTime>6</TotalTime>
  <ScaleCrop>false</ScaleCrop>
  <LinksUpToDate>false</LinksUpToDate>
  <CharactersWithSpaces>95484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2020-08-20T01:49:00Z</dcterms:created>
  <dc:creator>hp</dc:creator>
  <cp:lastModifiedBy>扯虎皮做大旗</cp:lastModifiedBy>
  <cp:lastPrinted>2018-09-20T02:45:00Z</cp:lastPrinted>
  <dcterms:modified xsi:type="dcterms:W3CDTF">2024-08-28T03:29:33Z</dcterms:modified>
  <dc:title>济南市西客站片市政工程(一期)工程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