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jc w:val="center"/>
        <w:rPr>
          <w:rFonts w:hint="eastAsia"/>
          <w:b/>
          <w:szCs w:val="28"/>
        </w:rPr>
      </w:pPr>
      <w:bookmarkStart w:id="0" w:name="_Toc495066550"/>
      <w:r>
        <w:rPr>
          <w:rFonts w:hint="eastAsia"/>
          <w:b/>
          <w:szCs w:val="28"/>
        </w:rPr>
        <w:t>目录</w:t>
      </w:r>
    </w:p>
    <w:p>
      <w:pPr>
        <w:pStyle w:val="32"/>
        <w:tabs>
          <w:tab w:val="right" w:pos="9638"/>
        </w:tabs>
      </w:pPr>
      <w:r>
        <w:rPr>
          <w:rFonts w:hint="eastAsia"/>
          <w:b/>
          <w:szCs w:val="28"/>
        </w:rPr>
        <w:fldChar w:fldCharType="begin"/>
      </w:r>
      <w:r>
        <w:rPr>
          <w:rFonts w:hint="eastAsia"/>
          <w:b/>
          <w:szCs w:val="28"/>
        </w:rPr>
        <w:instrText xml:space="preserve">TOC \o "1-1" \n  \h \u </w:instrText>
      </w:r>
      <w:r>
        <w:rPr>
          <w:rFonts w:hint="eastAsia"/>
          <w:b/>
          <w:szCs w:val="28"/>
        </w:rPr>
        <w:fldChar w:fldCharType="separate"/>
      </w:r>
      <w:r>
        <w:rPr>
          <w:rFonts w:hint="eastAsia"/>
          <w:szCs w:val="28"/>
        </w:rPr>
        <w:fldChar w:fldCharType="begin"/>
      </w:r>
      <w:r>
        <w:rPr>
          <w:rFonts w:hint="eastAsia"/>
          <w:szCs w:val="28"/>
        </w:rPr>
        <w:instrText xml:space="preserve"> HYPERLINK \l _Toc1629 </w:instrText>
      </w:r>
      <w:r>
        <w:rPr>
          <w:rFonts w:hint="eastAsia"/>
          <w:szCs w:val="28"/>
        </w:rPr>
        <w:fldChar w:fldCharType="separate"/>
      </w:r>
      <w:r>
        <w:rPr>
          <w:rFonts w:hint="eastAsia"/>
        </w:rPr>
        <w:t>第一章 工程概况</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_Toc29151 </w:instrText>
      </w:r>
      <w:r>
        <w:rPr>
          <w:rFonts w:hint="eastAsia"/>
          <w:szCs w:val="28"/>
        </w:rPr>
        <w:fldChar w:fldCharType="separate"/>
      </w:r>
      <w:r>
        <w:rPr>
          <w:rFonts w:hint="eastAsia"/>
        </w:rPr>
        <w:t>第二章  施工部署及现场平面布置</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_Toc13364 </w:instrText>
      </w:r>
      <w:r>
        <w:rPr>
          <w:rFonts w:hint="eastAsia"/>
          <w:szCs w:val="28"/>
        </w:rPr>
        <w:fldChar w:fldCharType="separate"/>
      </w:r>
      <w:r>
        <w:rPr>
          <w:rFonts w:hint="eastAsia"/>
        </w:rPr>
        <w:t>第三章  施工方法及主要技术措施</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_Toc8728 </w:instrText>
      </w:r>
      <w:r>
        <w:rPr>
          <w:rFonts w:hint="eastAsia"/>
          <w:szCs w:val="28"/>
        </w:rPr>
        <w:fldChar w:fldCharType="separate"/>
      </w:r>
      <w:r>
        <w:rPr>
          <w:rFonts w:hint="eastAsia"/>
        </w:rPr>
        <w:t>第四章  工程质量保证措施</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_Toc12151 </w:instrText>
      </w:r>
      <w:r>
        <w:rPr>
          <w:rFonts w:hint="eastAsia"/>
          <w:szCs w:val="28"/>
        </w:rPr>
        <w:fldChar w:fldCharType="separate"/>
      </w:r>
      <w:r>
        <w:rPr>
          <w:rFonts w:hint="eastAsia"/>
        </w:rPr>
        <w:t>第五章  安全生产及文明施工措施</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_Toc24872 </w:instrText>
      </w:r>
      <w:r>
        <w:rPr>
          <w:rFonts w:hint="eastAsia"/>
          <w:szCs w:val="28"/>
        </w:rPr>
        <w:fldChar w:fldCharType="separate"/>
      </w:r>
      <w:r>
        <w:rPr>
          <w:rFonts w:hint="eastAsia"/>
        </w:rPr>
        <w:t>第六章 紧急情况的处理措施、应急预案以及风险控制</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_Toc25047 </w:instrText>
      </w:r>
      <w:r>
        <w:rPr>
          <w:rFonts w:hint="eastAsia"/>
          <w:szCs w:val="28"/>
        </w:rPr>
        <w:fldChar w:fldCharType="separate"/>
      </w:r>
      <w:r>
        <w:rPr>
          <w:rFonts w:hint="eastAsia"/>
        </w:rPr>
        <w:t>第七章  施工进度计划及保证措施</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_Toc29939 </w:instrText>
      </w:r>
      <w:r>
        <w:rPr>
          <w:rFonts w:hint="eastAsia"/>
          <w:szCs w:val="28"/>
        </w:rPr>
        <w:fldChar w:fldCharType="separate"/>
      </w:r>
      <w:r>
        <w:rPr>
          <w:rFonts w:hint="eastAsia"/>
        </w:rPr>
        <w:t>第八章  绿化养护管理措施</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_Toc14552 </w:instrText>
      </w:r>
      <w:r>
        <w:rPr>
          <w:rFonts w:hint="eastAsia"/>
          <w:szCs w:val="28"/>
        </w:rPr>
        <w:fldChar w:fldCharType="separate"/>
      </w:r>
      <w:r>
        <w:rPr>
          <w:rFonts w:hint="eastAsia"/>
        </w:rPr>
        <w:t>第九章  项目班子组成、资历情况</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_Toc32619 </w:instrText>
      </w:r>
      <w:r>
        <w:rPr>
          <w:rFonts w:hint="eastAsia"/>
          <w:szCs w:val="28"/>
        </w:rPr>
        <w:fldChar w:fldCharType="separate"/>
      </w:r>
      <w:r>
        <w:rPr>
          <w:rFonts w:hint="eastAsia"/>
        </w:rPr>
        <w:t>第十章  主要施工机具、劳动力使用计划</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_Toc5914 </w:instrText>
      </w:r>
      <w:r>
        <w:rPr>
          <w:rFonts w:hint="eastAsia"/>
          <w:szCs w:val="28"/>
        </w:rPr>
        <w:fldChar w:fldCharType="separate"/>
      </w:r>
      <w:r>
        <w:rPr>
          <w:rFonts w:hint="eastAsia"/>
        </w:rPr>
        <w:t>第十一章  施工协调与配合</w:t>
      </w:r>
      <w:r>
        <w:rPr>
          <w:rFonts w:hint="eastAsia"/>
          <w:szCs w:val="28"/>
        </w:rPr>
        <w:fldChar w:fldCharType="end"/>
      </w:r>
    </w:p>
    <w:p>
      <w:pPr>
        <w:pStyle w:val="32"/>
        <w:tabs>
          <w:tab w:val="right" w:pos="9638"/>
        </w:tabs>
      </w:pPr>
      <w:r>
        <w:rPr>
          <w:rFonts w:hint="eastAsia"/>
          <w:szCs w:val="28"/>
        </w:rPr>
        <w:fldChar w:fldCharType="begin"/>
      </w:r>
      <w:r>
        <w:rPr>
          <w:rFonts w:hint="eastAsia"/>
          <w:szCs w:val="28"/>
        </w:rPr>
        <w:instrText xml:space="preserve"> HYPERLINK \l _Toc26440 </w:instrText>
      </w:r>
      <w:r>
        <w:rPr>
          <w:rFonts w:hint="eastAsia"/>
          <w:szCs w:val="28"/>
        </w:rPr>
        <w:fldChar w:fldCharType="separate"/>
      </w:r>
      <w:r>
        <w:rPr>
          <w:rFonts w:hint="eastAsia"/>
        </w:rPr>
        <w:t>第十二章  成品保护和工程保修工作的管理措施及承诺</w:t>
      </w:r>
      <w:r>
        <w:rPr>
          <w:rFonts w:hint="eastAsia"/>
          <w:szCs w:val="28"/>
        </w:rPr>
        <w:fldChar w:fldCharType="end"/>
      </w:r>
    </w:p>
    <w:p>
      <w:pPr>
        <w:ind w:firstLine="560"/>
        <w:jc w:val="center"/>
        <w:rPr>
          <w:rFonts w:hint="eastAsia"/>
          <w:b/>
          <w:szCs w:val="28"/>
        </w:rPr>
      </w:pPr>
      <w:r>
        <w:rPr>
          <w:rFonts w:hint="eastAsia"/>
          <w:szCs w:val="28"/>
        </w:rPr>
        <w:fldChar w:fldCharType="end"/>
      </w:r>
    </w:p>
    <w:p>
      <w:pPr>
        <w:ind w:firstLine="562"/>
        <w:jc w:val="center"/>
        <w:rPr>
          <w:rFonts w:hint="eastAsia"/>
          <w:b/>
          <w:szCs w:val="28"/>
        </w:rPr>
      </w:pPr>
    </w:p>
    <w:p>
      <w:pPr>
        <w:ind w:firstLine="562"/>
        <w:rPr>
          <w:rFonts w:hint="eastAsia"/>
          <w:b/>
          <w:szCs w:val="28"/>
        </w:rPr>
      </w:pPr>
    </w:p>
    <w:p>
      <w:pPr>
        <w:pStyle w:val="4"/>
        <w:rPr>
          <w:rFonts w:hint="eastAsia"/>
        </w:rPr>
      </w:pPr>
      <w:r>
        <w:br w:type="page"/>
      </w:r>
      <w:bookmarkStart w:id="1" w:name="_Toc48550179"/>
      <w:bookmarkStart w:id="2" w:name="_Toc1629"/>
      <w:r>
        <w:rPr>
          <w:rFonts w:hint="eastAsia"/>
        </w:rPr>
        <w:t>第一章 工程概况</w:t>
      </w:r>
      <w:bookmarkEnd w:id="0"/>
      <w:bookmarkEnd w:id="1"/>
      <w:bookmarkEnd w:id="2"/>
    </w:p>
    <w:p>
      <w:pPr>
        <w:pStyle w:val="6"/>
        <w:rPr>
          <w:rFonts w:hint="eastAsia"/>
        </w:rPr>
      </w:pPr>
      <w:bookmarkStart w:id="3" w:name="_Toc495066551"/>
      <w:bookmarkStart w:id="4" w:name="_Toc429577901"/>
      <w:bookmarkStart w:id="5" w:name="_Toc429577911"/>
      <w:r>
        <w:rPr>
          <w:rFonts w:hint="eastAsia"/>
        </w:rPr>
        <w:t>一、工程说明</w:t>
      </w:r>
      <w:bookmarkEnd w:id="3"/>
    </w:p>
    <w:p>
      <w:pPr>
        <w:pStyle w:val="7"/>
        <w:rPr>
          <w:rFonts w:hint="eastAsia"/>
        </w:rPr>
      </w:pPr>
      <w:r>
        <w:rPr>
          <w:rFonts w:hint="eastAsia"/>
        </w:rPr>
        <w:t>（一）工程名称、地点、地理位置和建设规模</w:t>
      </w:r>
    </w:p>
    <w:p>
      <w:pPr>
        <w:ind w:firstLine="560"/>
        <w:rPr>
          <w:rFonts w:hint="eastAsia"/>
        </w:rPr>
      </w:pPr>
      <w:r>
        <w:rPr>
          <w:rFonts w:hint="eastAsia" w:ascii="宋体" w:hAnsi="宋体" w:cs="宋体"/>
          <w:szCs w:val="28"/>
        </w:rPr>
        <w:t>1、</w:t>
      </w:r>
      <w:r>
        <w:rPr>
          <w:rFonts w:hint="eastAsia"/>
        </w:rPr>
        <w:t>工程名称:</w:t>
      </w:r>
    </w:p>
    <w:p>
      <w:pPr>
        <w:ind w:firstLine="560"/>
        <w:rPr>
          <w:rFonts w:ascii="宋体" w:hAnsi="宋体" w:cs="宋体"/>
          <w:szCs w:val="28"/>
        </w:rPr>
      </w:pPr>
      <w:r>
        <w:t xml:space="preserve"> </w:t>
      </w:r>
      <w:r>
        <w:rPr>
          <w:rFonts w:hint="eastAsia" w:ascii="宋体" w:hAnsi="宋体" w:cs="宋体"/>
          <w:szCs w:val="28"/>
        </w:rPr>
        <w:t>2、建设地点:</w:t>
      </w:r>
      <w:r>
        <w:rPr>
          <w:rFonts w:ascii="宋体" w:hAnsi="宋体" w:cs="宋体"/>
          <w:szCs w:val="28"/>
        </w:rPr>
        <w:t xml:space="preserve"> </w:t>
      </w:r>
    </w:p>
    <w:p>
      <w:pPr>
        <w:ind w:firstLine="560"/>
        <w:rPr>
          <w:rFonts w:ascii="宋体" w:hAnsi="宋体" w:cs="宋体"/>
          <w:szCs w:val="28"/>
        </w:rPr>
      </w:pPr>
      <w:r>
        <w:rPr>
          <w:rFonts w:hint="eastAsia" w:ascii="宋体" w:hAnsi="宋体" w:cs="宋体"/>
          <w:szCs w:val="28"/>
        </w:rPr>
        <w:t>3、</w:t>
      </w:r>
      <w:r>
        <w:rPr>
          <w:rFonts w:ascii="宋体" w:hAnsi="宋体" w:cs="宋体"/>
          <w:szCs w:val="28"/>
        </w:rPr>
        <w:t>工程主要内容：</w:t>
      </w:r>
    </w:p>
    <w:p>
      <w:pPr>
        <w:ind w:firstLine="560"/>
        <w:rPr>
          <w:rFonts w:ascii="宋体" w:hAnsi="宋体" w:cs="宋体"/>
          <w:szCs w:val="28"/>
        </w:rPr>
      </w:pPr>
      <w:r>
        <w:rPr>
          <w:rFonts w:hint="eastAsia" w:ascii="宋体" w:hAnsi="宋体" w:cs="宋体"/>
          <w:szCs w:val="28"/>
        </w:rPr>
        <w:t>（1）</w:t>
      </w:r>
      <w:r>
        <w:rPr>
          <w:rFonts w:ascii="宋体" w:hAnsi="宋体" w:cs="宋体"/>
          <w:szCs w:val="28"/>
        </w:rPr>
        <w:t>利用废弃铁路地形形成园林景观，建设人、自行车彩色沥青砼通道。</w:t>
      </w:r>
    </w:p>
    <w:p>
      <w:pPr>
        <w:ind w:firstLine="560"/>
        <w:rPr>
          <w:rFonts w:ascii="宋体" w:hAnsi="宋体" w:cs="宋体"/>
          <w:szCs w:val="28"/>
        </w:rPr>
      </w:pPr>
      <w:r>
        <w:rPr>
          <w:rFonts w:hint="eastAsia" w:ascii="宋体" w:hAnsi="宋体" w:cs="宋体"/>
          <w:szCs w:val="28"/>
        </w:rPr>
        <w:t>（2）</w:t>
      </w:r>
      <w:r>
        <w:rPr>
          <w:rFonts w:ascii="宋体" w:hAnsi="宋体" w:cs="宋体"/>
          <w:szCs w:val="28"/>
        </w:rPr>
        <w:t xml:space="preserve">通道两侧设置路灯照明、休憩设施等。 </w:t>
      </w:r>
    </w:p>
    <w:p>
      <w:pPr>
        <w:ind w:firstLine="560"/>
        <w:rPr>
          <w:rFonts w:ascii="宋体" w:hAnsi="宋体" w:cs="宋体"/>
          <w:szCs w:val="28"/>
        </w:rPr>
      </w:pPr>
      <w:r>
        <w:rPr>
          <w:rFonts w:hint="eastAsia" w:ascii="宋体" w:hAnsi="宋体" w:cs="宋体"/>
          <w:szCs w:val="28"/>
        </w:rPr>
        <w:t>（3）</w:t>
      </w:r>
      <w:r>
        <w:rPr>
          <w:rFonts w:ascii="宋体" w:hAnsi="宋体" w:cs="宋体"/>
          <w:szCs w:val="28"/>
        </w:rPr>
        <w:t xml:space="preserve">两侧绿地内种植相应植物及给水设施。 </w:t>
      </w:r>
    </w:p>
    <w:p>
      <w:pPr>
        <w:ind w:firstLine="560"/>
        <w:rPr>
          <w:rFonts w:hint="eastAsia" w:ascii="宋体" w:hAnsi="宋体" w:cs="宋体"/>
          <w:szCs w:val="28"/>
        </w:rPr>
      </w:pPr>
      <w:r>
        <w:rPr>
          <w:rFonts w:hint="eastAsia" w:ascii="宋体" w:hAnsi="宋体" w:cs="宋体"/>
          <w:szCs w:val="28"/>
        </w:rPr>
        <w:t>（4）</w:t>
      </w:r>
      <w:r>
        <w:rPr>
          <w:rFonts w:ascii="宋体" w:hAnsi="宋体" w:cs="宋体"/>
          <w:szCs w:val="28"/>
        </w:rPr>
        <w:t>梳理现状林带、栽植地被，配套建设景观小品及给水、雨水等管线综合等工程</w:t>
      </w:r>
      <w:r>
        <w:rPr>
          <w:rFonts w:hint="eastAsia" w:ascii="宋体" w:hAnsi="宋体" w:cs="宋体"/>
          <w:szCs w:val="28"/>
        </w:rPr>
        <w:t>。</w:t>
      </w:r>
    </w:p>
    <w:p>
      <w:pPr>
        <w:pStyle w:val="7"/>
        <w:rPr>
          <w:rFonts w:hint="eastAsia"/>
        </w:rPr>
      </w:pPr>
      <w:r>
        <w:rPr>
          <w:rFonts w:hint="eastAsia"/>
        </w:rPr>
        <w:t>（二） 工程的建设、设计等相关单位的情况</w:t>
      </w:r>
    </w:p>
    <w:p>
      <w:pPr>
        <w:ind w:firstLine="560"/>
        <w:rPr>
          <w:rFonts w:ascii="宋体" w:hAnsi="宋体" w:cs="宋体"/>
          <w:kern w:val="0"/>
          <w:sz w:val="24"/>
          <w:szCs w:val="24"/>
        </w:rPr>
      </w:pPr>
      <w:r>
        <w:rPr>
          <w:rFonts w:hint="eastAsia" w:ascii="宋体" w:hAnsi="宋体" w:cs="宋体"/>
          <w:bCs/>
          <w:szCs w:val="28"/>
        </w:rPr>
        <w:t>1、建设单位：</w:t>
      </w:r>
    </w:p>
    <w:p>
      <w:pPr>
        <w:ind w:firstLine="560"/>
        <w:rPr>
          <w:rFonts w:hint="eastAsia"/>
        </w:rPr>
      </w:pPr>
      <w:r>
        <w:rPr>
          <w:rFonts w:hint="eastAsia"/>
        </w:rPr>
        <w:t>（三）项目承包范围</w:t>
      </w:r>
    </w:p>
    <w:p>
      <w:pPr>
        <w:ind w:firstLine="560"/>
        <w:rPr>
          <w:rFonts w:ascii="宋体" w:hAnsi="宋体" w:cs="宋体"/>
          <w:bCs/>
          <w:szCs w:val="28"/>
        </w:rPr>
      </w:pPr>
      <w:bookmarkStart w:id="6" w:name="_Toc495066552"/>
      <w:bookmarkStart w:id="7" w:name="_Toc444335376"/>
      <w:r>
        <w:rPr>
          <w:rFonts w:ascii="宋体" w:hAnsi="宋体" w:cs="宋体"/>
          <w:bCs/>
          <w:szCs w:val="28"/>
        </w:rPr>
        <w:t>施工图纸及工程量清单全部内容</w:t>
      </w:r>
    </w:p>
    <w:p>
      <w:pPr>
        <w:pStyle w:val="6"/>
        <w:rPr>
          <w:rFonts w:hint="eastAsia"/>
        </w:rPr>
      </w:pPr>
      <w:r>
        <w:rPr>
          <w:rFonts w:hint="eastAsia"/>
        </w:rPr>
        <w:t>二、主要施工条件</w:t>
      </w:r>
      <w:bookmarkEnd w:id="6"/>
      <w:bookmarkEnd w:id="7"/>
    </w:p>
    <w:p>
      <w:pPr>
        <w:pStyle w:val="7"/>
        <w:rPr>
          <w:rFonts w:hint="eastAsia"/>
        </w:rPr>
      </w:pPr>
      <w:r>
        <w:rPr>
          <w:rFonts w:hint="eastAsia"/>
        </w:rPr>
        <w:t>（一）项目施工区域条件</w:t>
      </w:r>
    </w:p>
    <w:p>
      <w:pPr>
        <w:ind w:firstLine="643"/>
        <w:rPr>
          <w:rFonts w:hint="eastAsia"/>
          <w:b/>
          <w:bCs/>
          <w:sz w:val="32"/>
          <w:szCs w:val="32"/>
        </w:rPr>
      </w:pPr>
      <w:r>
        <w:rPr>
          <w:rFonts w:hint="eastAsia"/>
          <w:b/>
          <w:bCs/>
          <w:sz w:val="32"/>
          <w:szCs w:val="32"/>
        </w:rPr>
        <w:t>（二）项目施工区域地上、地下管线及相邻地上、地下建（构）筑物情况</w:t>
      </w:r>
    </w:p>
    <w:p>
      <w:pPr>
        <w:ind w:firstLine="560"/>
        <w:rPr>
          <w:rFonts w:hint="eastAsia" w:ascii="宋体" w:hAnsi="宋体" w:cs="宋体"/>
          <w:szCs w:val="28"/>
        </w:rPr>
      </w:pPr>
      <w:r>
        <w:rPr>
          <w:rFonts w:hint="eastAsia" w:ascii="宋体" w:hAnsi="宋体" w:cs="宋体"/>
          <w:szCs w:val="28"/>
        </w:rPr>
        <w:t>根据现场调查情况可知，本项目为改建景观绿化项目，进场前必须对管线位置进行调查，采取向相关主管单位索要相应管线的竣工图，结合图纸及地面井位并人工挖掘探坑、探槽以确立地下管网的准确位置。</w:t>
      </w:r>
    </w:p>
    <w:p>
      <w:pPr>
        <w:pStyle w:val="7"/>
        <w:rPr>
          <w:rFonts w:hint="eastAsia"/>
        </w:rPr>
      </w:pPr>
      <w:r>
        <w:rPr>
          <w:rFonts w:hint="eastAsia"/>
        </w:rPr>
        <w:t>（三）当地供电、供水和通信能力情况</w:t>
      </w:r>
    </w:p>
    <w:p>
      <w:pPr>
        <w:ind w:firstLine="560"/>
        <w:rPr>
          <w:rFonts w:hint="eastAsia" w:ascii="宋体" w:hAnsi="宋体" w:cs="宋体"/>
          <w:szCs w:val="28"/>
        </w:rPr>
      </w:pPr>
      <w:r>
        <w:rPr>
          <w:rFonts w:hint="eastAsia" w:ascii="宋体" w:hAnsi="宋体" w:cs="宋体"/>
          <w:szCs w:val="28"/>
          <w:lang w:val="zh-CN"/>
        </w:rPr>
        <w:t xml:space="preserve"> 根据本工程特点，除建设单位能够提供的用电接口外，其余没有用电接口处全部采用移动式发电机作为施工、生活用电电源。</w:t>
      </w:r>
      <w:r>
        <w:rPr>
          <w:rFonts w:hint="eastAsia" w:ascii="宋体" w:hAnsi="宋体" w:cs="宋体"/>
          <w:szCs w:val="28"/>
        </w:rPr>
        <w:t>本工程范围内饮用水和混凝土养护用水等均从建设单位提供水源接口引入。本地区通信网路较发达，场地内通信主要采用手机和对讲机，远程通信采用手机和网络。</w:t>
      </w:r>
    </w:p>
    <w:p>
      <w:pPr>
        <w:pStyle w:val="6"/>
        <w:rPr>
          <w:rFonts w:hint="eastAsia"/>
        </w:rPr>
      </w:pPr>
      <w:bookmarkStart w:id="8" w:name="_Toc495066553"/>
      <w:r>
        <w:rPr>
          <w:rFonts w:hint="eastAsia"/>
        </w:rPr>
        <w:t>三、编制说明</w:t>
      </w:r>
      <w:bookmarkEnd w:id="8"/>
    </w:p>
    <w:bookmarkEnd w:id="4"/>
    <w:p>
      <w:pPr>
        <w:pStyle w:val="7"/>
        <w:rPr>
          <w:rFonts w:hint="eastAsia"/>
        </w:rPr>
      </w:pPr>
      <w:bookmarkStart w:id="9" w:name="_Toc429577902"/>
      <w:bookmarkStart w:id="10" w:name="_Toc75947340"/>
      <w:bookmarkStart w:id="11" w:name="_Toc92856904"/>
      <w:r>
        <w:rPr>
          <w:rFonts w:hint="eastAsia"/>
        </w:rPr>
        <w:t>（一）编制依据</w:t>
      </w:r>
      <w:bookmarkEnd w:id="9"/>
      <w:bookmarkStart w:id="12" w:name="_Toc415814729"/>
    </w:p>
    <w:p>
      <w:pPr>
        <w:ind w:firstLine="560"/>
        <w:rPr>
          <w:rFonts w:hint="eastAsia" w:ascii="宋体" w:hAnsi="宋体" w:cs="宋体"/>
          <w:szCs w:val="28"/>
        </w:rPr>
      </w:pPr>
      <w:r>
        <w:rPr>
          <w:rFonts w:hint="eastAsia" w:ascii="宋体" w:hAnsi="宋体" w:cs="宋体"/>
          <w:szCs w:val="28"/>
        </w:rPr>
        <w:t>1、相关资料</w:t>
      </w:r>
      <w:bookmarkEnd w:id="10"/>
      <w:bookmarkEnd w:id="11"/>
      <w:bookmarkEnd w:id="12"/>
    </w:p>
    <w:p>
      <w:pPr>
        <w:ind w:firstLine="280" w:firstLineChars="100"/>
        <w:rPr>
          <w:rFonts w:hint="eastAsia" w:ascii="宋体" w:hAnsi="宋体" w:cs="宋体"/>
          <w:szCs w:val="28"/>
        </w:rPr>
      </w:pPr>
      <w:r>
        <w:rPr>
          <w:rFonts w:hint="eastAsia" w:ascii="宋体" w:hAnsi="宋体" w:cs="宋体"/>
          <w:szCs w:val="28"/>
        </w:rPr>
        <w:t xml:space="preserve"> （1）</w:t>
      </w:r>
      <w:r>
        <w:rPr>
          <w:rFonts w:ascii="宋体" w:hAnsi="宋体" w:cs="宋体"/>
          <w:bCs/>
          <w:szCs w:val="28"/>
        </w:rPr>
        <w:t>西环路西侧带状绿地修复提升工程（河北大街西段-秦皇西大街）施工二标</w:t>
      </w:r>
      <w:r>
        <w:rPr>
          <w:rFonts w:ascii="宋体" w:hAnsi="宋体" w:cs="宋体"/>
          <w:color w:val="000000"/>
          <w:kern w:val="0"/>
          <w:szCs w:val="28"/>
        </w:rPr>
        <w:t>施工图纸及工程量清单</w:t>
      </w:r>
      <w:r>
        <w:rPr>
          <w:rFonts w:hint="eastAsia" w:ascii="宋体" w:hAnsi="宋体" w:cs="宋体"/>
          <w:szCs w:val="28"/>
        </w:rPr>
        <w:t>。</w:t>
      </w:r>
    </w:p>
    <w:p>
      <w:pPr>
        <w:ind w:firstLine="560"/>
        <w:rPr>
          <w:rFonts w:hint="eastAsia" w:ascii="宋体" w:hAnsi="宋体" w:cs="宋体"/>
          <w:szCs w:val="28"/>
        </w:rPr>
      </w:pPr>
      <w:r>
        <w:rPr>
          <w:rFonts w:hint="eastAsia" w:ascii="宋体" w:hAnsi="宋体" w:cs="宋体"/>
          <w:szCs w:val="28"/>
        </w:rPr>
        <w:t>（2）现场考察所获资料。</w:t>
      </w:r>
    </w:p>
    <w:p>
      <w:pPr>
        <w:ind w:firstLine="560"/>
        <w:rPr>
          <w:rFonts w:hint="eastAsia" w:ascii="宋体" w:hAnsi="宋体" w:cs="宋体"/>
          <w:szCs w:val="28"/>
        </w:rPr>
      </w:pPr>
      <w:bookmarkStart w:id="13" w:name="_Toc415814730"/>
      <w:bookmarkStart w:id="14" w:name="_Toc75947341"/>
      <w:bookmarkStart w:id="15" w:name="_Toc92856905"/>
      <w:bookmarkStart w:id="16" w:name="_Toc44649522"/>
      <w:r>
        <w:rPr>
          <w:rFonts w:hint="eastAsia" w:ascii="宋体" w:hAnsi="宋体" w:cs="宋体"/>
          <w:szCs w:val="28"/>
        </w:rPr>
        <w:t xml:space="preserve"> 2、采用主要的规范、规程及标准图集</w:t>
      </w:r>
      <w:bookmarkEnd w:id="13"/>
      <w:bookmarkEnd w:id="14"/>
      <w:bookmarkEnd w:id="15"/>
      <w:bookmarkEnd w:id="16"/>
    </w:p>
    <w:p>
      <w:pPr>
        <w:ind w:firstLine="560"/>
        <w:rPr>
          <w:rFonts w:hint="eastAsia" w:ascii="宋体" w:hAnsi="宋体" w:cs="宋体"/>
          <w:szCs w:val="28"/>
        </w:rPr>
      </w:pPr>
      <w:r>
        <w:rPr>
          <w:rFonts w:hint="eastAsia" w:ascii="宋体" w:hAnsi="宋体" w:cs="宋体"/>
          <w:szCs w:val="28"/>
        </w:rPr>
        <w:t>1) 《市政公用工程设计文件编制深度规定》（2013 年版）</w:t>
      </w:r>
    </w:p>
    <w:p>
      <w:pPr>
        <w:ind w:firstLine="560"/>
        <w:rPr>
          <w:rFonts w:hint="eastAsia" w:ascii="宋体" w:hAnsi="宋体" w:cs="宋体"/>
          <w:szCs w:val="28"/>
        </w:rPr>
      </w:pPr>
      <w:r>
        <w:rPr>
          <w:rFonts w:hint="eastAsia" w:ascii="宋体" w:hAnsi="宋体" w:cs="宋体"/>
          <w:szCs w:val="28"/>
        </w:rPr>
        <w:t>2) 《无障碍设计规范》（GB 50763-2012）</w:t>
      </w:r>
    </w:p>
    <w:p>
      <w:pPr>
        <w:ind w:firstLine="560"/>
        <w:rPr>
          <w:rFonts w:hint="eastAsia" w:ascii="宋体" w:hAnsi="宋体" w:cs="宋体"/>
          <w:szCs w:val="28"/>
        </w:rPr>
      </w:pPr>
      <w:r>
        <w:rPr>
          <w:rFonts w:hint="eastAsia" w:ascii="宋体" w:hAnsi="宋体" w:cs="宋体"/>
          <w:szCs w:val="28"/>
        </w:rPr>
        <w:t>3)《城镇道路工程施工与质量验收规范》（CJJ1-2008）</w:t>
      </w:r>
    </w:p>
    <w:p>
      <w:pPr>
        <w:ind w:firstLine="560"/>
        <w:rPr>
          <w:rFonts w:hint="eastAsia" w:ascii="宋体" w:hAnsi="宋体" w:cs="宋体"/>
          <w:szCs w:val="28"/>
        </w:rPr>
      </w:pPr>
      <w:r>
        <w:rPr>
          <w:rFonts w:hint="eastAsia" w:ascii="宋体" w:hAnsi="宋体" w:cs="宋体"/>
          <w:szCs w:val="28"/>
        </w:rPr>
        <w:t>4)《室外排水设计规范》 （GB50014－2006）</w:t>
      </w:r>
    </w:p>
    <w:p>
      <w:pPr>
        <w:ind w:firstLine="560"/>
        <w:rPr>
          <w:rFonts w:hint="eastAsia" w:ascii="宋体" w:hAnsi="宋体" w:cs="宋体"/>
          <w:szCs w:val="28"/>
        </w:rPr>
      </w:pPr>
      <w:r>
        <w:rPr>
          <w:rFonts w:hint="eastAsia" w:ascii="宋体" w:hAnsi="宋体" w:cs="宋体"/>
          <w:szCs w:val="28"/>
        </w:rPr>
        <w:t>5)《城市排水工程规划规范》 （GB50318－2000）</w:t>
      </w:r>
    </w:p>
    <w:p>
      <w:pPr>
        <w:ind w:firstLine="560"/>
        <w:rPr>
          <w:rFonts w:hint="eastAsia" w:ascii="宋体" w:hAnsi="宋体" w:cs="宋体"/>
          <w:szCs w:val="28"/>
        </w:rPr>
      </w:pPr>
      <w:r>
        <w:rPr>
          <w:rFonts w:hint="eastAsia" w:ascii="宋体" w:hAnsi="宋体" w:cs="宋体"/>
          <w:szCs w:val="28"/>
        </w:rPr>
        <w:t>6)《公路沥青路面施工技术规范》（JTG F40－2004）</w:t>
      </w:r>
    </w:p>
    <w:p>
      <w:pPr>
        <w:ind w:firstLine="560"/>
        <w:rPr>
          <w:rFonts w:hint="eastAsia" w:ascii="宋体"/>
          <w:szCs w:val="28"/>
        </w:rPr>
      </w:pPr>
      <w:r>
        <w:rPr>
          <w:rFonts w:hint="eastAsia" w:ascii="宋体"/>
          <w:szCs w:val="28"/>
        </w:rPr>
        <w:t>7）《园林绿化工程施工及验收规范》【CJJ82-2012】</w:t>
      </w:r>
    </w:p>
    <w:p>
      <w:pPr>
        <w:ind w:firstLine="618" w:firstLineChars="221"/>
        <w:rPr>
          <w:rFonts w:hint="eastAsia" w:ascii="宋体"/>
          <w:szCs w:val="28"/>
        </w:rPr>
      </w:pPr>
      <w:r>
        <w:rPr>
          <w:rFonts w:hint="eastAsia" w:ascii="宋体"/>
          <w:szCs w:val="28"/>
        </w:rPr>
        <w:t>8）《城市园林绿化植物材料木本苗》【DB11/212-2003】</w:t>
      </w:r>
    </w:p>
    <w:p>
      <w:pPr>
        <w:ind w:firstLine="560"/>
        <w:rPr>
          <w:rFonts w:ascii="宋体"/>
          <w:szCs w:val="28"/>
        </w:rPr>
      </w:pPr>
      <w:r>
        <w:rPr>
          <w:rFonts w:hint="eastAsia" w:ascii="宋体"/>
          <w:szCs w:val="28"/>
        </w:rPr>
        <w:t>9）《市政基础设施工程施工质量验收统一标准》【DB13（J）53-2005】</w:t>
      </w:r>
    </w:p>
    <w:p>
      <w:pPr>
        <w:ind w:firstLine="560"/>
        <w:rPr>
          <w:rFonts w:ascii="宋体" w:hAnsi="宋体"/>
          <w:szCs w:val="28"/>
        </w:rPr>
      </w:pPr>
      <w:r>
        <w:rPr>
          <w:rFonts w:hint="eastAsia" w:ascii="宋体"/>
          <w:szCs w:val="28"/>
        </w:rPr>
        <w:t>10）</w:t>
      </w:r>
      <w:r>
        <w:rPr>
          <w:rFonts w:hint="eastAsia" w:ascii="宋体" w:hAnsi="宋体"/>
          <w:szCs w:val="28"/>
        </w:rPr>
        <w:t>建筑电气工程施工质量验收规范【GB50303-2002】</w:t>
      </w:r>
    </w:p>
    <w:p>
      <w:pPr>
        <w:pStyle w:val="7"/>
        <w:rPr>
          <w:rFonts w:hint="eastAsia"/>
        </w:rPr>
      </w:pPr>
      <w:bookmarkStart w:id="17" w:name="_Toc429577903"/>
      <w:bookmarkStart w:id="18" w:name="_Toc9043510"/>
      <w:bookmarkStart w:id="19" w:name="_Toc92856907"/>
      <w:bookmarkStart w:id="20" w:name="_Toc5701588"/>
      <w:bookmarkStart w:id="21" w:name="_Toc6124609"/>
      <w:bookmarkStart w:id="22" w:name="_Toc9105313"/>
      <w:bookmarkStart w:id="23" w:name="_Toc7538149"/>
      <w:bookmarkStart w:id="24" w:name="_Toc75947343"/>
      <w:r>
        <w:rPr>
          <w:rFonts w:hint="eastAsia"/>
        </w:rPr>
        <w:t>（二）编制原则</w:t>
      </w:r>
      <w:bookmarkEnd w:id="17"/>
      <w:bookmarkEnd w:id="18"/>
      <w:bookmarkEnd w:id="19"/>
      <w:bookmarkEnd w:id="20"/>
      <w:bookmarkEnd w:id="21"/>
      <w:bookmarkEnd w:id="22"/>
      <w:bookmarkEnd w:id="23"/>
      <w:bookmarkEnd w:id="24"/>
      <w:r>
        <w:tab/>
      </w:r>
    </w:p>
    <w:p>
      <w:pPr>
        <w:ind w:firstLine="560"/>
        <w:rPr>
          <w:rFonts w:hint="eastAsia" w:ascii="宋体" w:hAnsi="宋体" w:cs="宋体"/>
          <w:szCs w:val="28"/>
        </w:rPr>
      </w:pPr>
      <w:bookmarkStart w:id="25" w:name="_Toc92856908"/>
      <w:r>
        <w:rPr>
          <w:rFonts w:hint="eastAsia" w:ascii="宋体" w:hAnsi="宋体" w:cs="宋体"/>
          <w:szCs w:val="28"/>
        </w:rPr>
        <w:t>1、确保工期的原则</w:t>
      </w:r>
      <w:bookmarkEnd w:id="25"/>
    </w:p>
    <w:p>
      <w:pPr>
        <w:ind w:firstLine="560"/>
        <w:rPr>
          <w:rFonts w:hint="eastAsia" w:ascii="宋体" w:hAnsi="宋体" w:cs="宋体"/>
          <w:szCs w:val="28"/>
        </w:rPr>
      </w:pPr>
      <w:r>
        <w:rPr>
          <w:rFonts w:hint="eastAsia" w:ascii="宋体" w:hAnsi="宋体" w:cs="宋体"/>
          <w:szCs w:val="28"/>
        </w:rPr>
        <w:t>根据招标文件对工程的工期要求，编制科学的、合理的、周密的施工方案，采用信息化技术，合理安排工程进度，实行网络控制，搞好工序衔接，实施进度监控，确保实现工期目标，满足建设单位要求。</w:t>
      </w:r>
    </w:p>
    <w:p>
      <w:pPr>
        <w:ind w:firstLine="560"/>
        <w:rPr>
          <w:rFonts w:hint="eastAsia" w:ascii="宋体" w:hAnsi="宋体" w:cs="宋体"/>
          <w:szCs w:val="28"/>
        </w:rPr>
      </w:pPr>
      <w:bookmarkStart w:id="26" w:name="_Toc92856909"/>
      <w:r>
        <w:rPr>
          <w:rFonts w:hint="eastAsia" w:ascii="宋体" w:hAnsi="宋体" w:cs="宋体"/>
          <w:szCs w:val="28"/>
        </w:rPr>
        <w:t>2、过程控制的原则</w:t>
      </w:r>
      <w:bookmarkEnd w:id="26"/>
    </w:p>
    <w:p>
      <w:pPr>
        <w:ind w:firstLine="560"/>
        <w:rPr>
          <w:rFonts w:hint="eastAsia" w:ascii="宋体" w:hAnsi="宋体" w:cs="宋体"/>
          <w:szCs w:val="28"/>
        </w:rPr>
      </w:pPr>
      <w:r>
        <w:rPr>
          <w:rFonts w:hint="eastAsia" w:ascii="宋体" w:hAnsi="宋体" w:cs="宋体"/>
          <w:szCs w:val="28"/>
        </w:rPr>
        <w:t xml:space="preserve">建设一个合格的工程，必须在项目实施过程中，将质量、工期、安全生产、文明施工、交通组织及环境保护等各个环节的管理规范化和标准化。必须强调过程控制和可追溯性，强调质量记录，通过贯彻执行ISO9001质量体系标准，积极推广、使用“四新”技术，通过严格的过程控制，确保质量目标的实现。 </w:t>
      </w:r>
    </w:p>
    <w:p>
      <w:pPr>
        <w:ind w:firstLine="560"/>
        <w:rPr>
          <w:rFonts w:hint="eastAsia" w:ascii="宋体" w:hAnsi="宋体" w:cs="宋体"/>
          <w:szCs w:val="28"/>
        </w:rPr>
      </w:pPr>
      <w:bookmarkStart w:id="27" w:name="_Toc92856910"/>
      <w:r>
        <w:rPr>
          <w:rFonts w:hint="eastAsia" w:ascii="宋体" w:hAnsi="宋体" w:cs="宋体"/>
          <w:szCs w:val="28"/>
        </w:rPr>
        <w:t>3、安全第一的原则</w:t>
      </w:r>
      <w:bookmarkEnd w:id="27"/>
    </w:p>
    <w:p>
      <w:pPr>
        <w:ind w:firstLine="560"/>
        <w:rPr>
          <w:rFonts w:hint="eastAsia" w:ascii="宋体" w:hAnsi="宋体" w:cs="宋体"/>
          <w:szCs w:val="28"/>
        </w:rPr>
      </w:pPr>
      <w:r>
        <w:rPr>
          <w:rFonts w:hint="eastAsia" w:ascii="宋体" w:hAnsi="宋体" w:cs="宋体"/>
          <w:szCs w:val="28"/>
        </w:rPr>
        <w:t>施工组织设计的编制始终按照技术可靠、措施得力、确保安全的原则确定施工方案，由于本工程具有施工项目多，交叉作业多，现场环境复杂等特点，因此在施工全过程中，必须充分考虑各种安全因素，保证安全措施落实到位，确保在万无一失的前提下组织本工程施工。</w:t>
      </w:r>
    </w:p>
    <w:p>
      <w:pPr>
        <w:ind w:firstLine="560"/>
        <w:rPr>
          <w:rFonts w:hint="eastAsia" w:ascii="宋体" w:hAnsi="宋体" w:cs="宋体"/>
          <w:szCs w:val="28"/>
        </w:rPr>
      </w:pPr>
      <w:bookmarkStart w:id="28" w:name="_Toc92856911"/>
      <w:r>
        <w:rPr>
          <w:rFonts w:hint="eastAsia" w:ascii="宋体" w:hAnsi="宋体" w:cs="宋体"/>
          <w:szCs w:val="28"/>
        </w:rPr>
        <w:t>4、方案优化的原则</w:t>
      </w:r>
      <w:bookmarkEnd w:id="28"/>
    </w:p>
    <w:p>
      <w:pPr>
        <w:ind w:firstLine="560"/>
        <w:rPr>
          <w:rFonts w:hint="eastAsia" w:ascii="宋体" w:hAnsi="宋体" w:cs="宋体"/>
          <w:szCs w:val="28"/>
        </w:rPr>
      </w:pPr>
      <w:r>
        <w:rPr>
          <w:rFonts w:hint="eastAsia" w:ascii="宋体" w:hAnsi="宋体" w:cs="宋体"/>
          <w:szCs w:val="28"/>
        </w:rPr>
        <w:t>科学组织，合理安排，优化施工方案是工程施工管理的行动指南，在施工组织设计编制中，对关键工序进行多种施工方案的综合比选，在技术可行的前提下，择优选用最佳方案。</w:t>
      </w:r>
    </w:p>
    <w:p>
      <w:pPr>
        <w:ind w:firstLine="560"/>
        <w:rPr>
          <w:rFonts w:hint="eastAsia" w:ascii="宋体" w:hAnsi="宋体" w:cs="宋体"/>
          <w:szCs w:val="28"/>
        </w:rPr>
      </w:pPr>
      <w:bookmarkStart w:id="29" w:name="_Toc92856912"/>
      <w:r>
        <w:rPr>
          <w:rFonts w:hint="eastAsia" w:ascii="宋体" w:hAnsi="宋体" w:cs="宋体"/>
          <w:szCs w:val="28"/>
        </w:rPr>
        <w:t xml:space="preserve"> 5、科学配置的原则</w:t>
      </w:r>
      <w:bookmarkEnd w:id="29"/>
    </w:p>
    <w:p>
      <w:pPr>
        <w:ind w:firstLine="560"/>
        <w:rPr>
          <w:rFonts w:hint="eastAsia" w:ascii="宋体" w:hAnsi="宋体" w:cs="宋体"/>
          <w:szCs w:val="28"/>
        </w:rPr>
      </w:pPr>
      <w:r>
        <w:rPr>
          <w:rFonts w:hint="eastAsia" w:ascii="宋体" w:hAnsi="宋体" w:cs="宋体"/>
          <w:szCs w:val="28"/>
        </w:rPr>
        <w:t>根据本标段的工程量大小及各项管理目标的要求，在施工组织中实行科学配置，选派有类似工程施工经验的管理人员和专业化施工队伍，投入高效先进的施工设备，确保流动资金的周转使用，并做到专款专用。</w:t>
      </w:r>
    </w:p>
    <w:p>
      <w:pPr>
        <w:ind w:firstLine="560"/>
        <w:rPr>
          <w:rFonts w:hint="eastAsia" w:ascii="宋体" w:hAnsi="宋体" w:cs="宋体"/>
          <w:szCs w:val="28"/>
        </w:rPr>
      </w:pPr>
      <w:bookmarkStart w:id="30" w:name="_Toc92856913"/>
      <w:r>
        <w:rPr>
          <w:rFonts w:hint="eastAsia" w:ascii="宋体" w:hAnsi="宋体" w:cs="宋体"/>
          <w:szCs w:val="28"/>
        </w:rPr>
        <w:t>6、合理布局的原则</w:t>
      </w:r>
      <w:bookmarkEnd w:id="30"/>
    </w:p>
    <w:p>
      <w:pPr>
        <w:ind w:firstLine="560"/>
        <w:rPr>
          <w:rFonts w:hint="eastAsia" w:ascii="宋体" w:hAnsi="宋体" w:cs="宋体"/>
          <w:szCs w:val="28"/>
        </w:rPr>
      </w:pPr>
      <w:r>
        <w:rPr>
          <w:rFonts w:hint="eastAsia" w:ascii="宋体" w:hAnsi="宋体" w:cs="宋体"/>
          <w:szCs w:val="28"/>
        </w:rPr>
        <w:t>从节省临时占地、减少植被破坏、搞好环保、认真实施文明施工等多角度出发，合理安排生产及生活场地、房屋布局，做好环境保护。工程完成后，及时平整场地，恢复原貌。</w:t>
      </w:r>
    </w:p>
    <w:p>
      <w:pPr>
        <w:pStyle w:val="4"/>
        <w:ind w:firstLine="562"/>
        <w:rPr>
          <w:rFonts w:hint="eastAsia"/>
        </w:rPr>
      </w:pPr>
      <w:bookmarkStart w:id="31" w:name="_Toc429577905"/>
      <w:bookmarkStart w:id="32" w:name="_Toc495066554"/>
      <w:r>
        <w:rPr>
          <w:sz w:val="28"/>
          <w:szCs w:val="28"/>
        </w:rPr>
        <w:br w:type="page"/>
      </w:r>
      <w:bookmarkStart w:id="33" w:name="_Toc48550180"/>
      <w:bookmarkStart w:id="34" w:name="_Toc29151"/>
      <w:r>
        <w:rPr>
          <w:rFonts w:hint="eastAsia"/>
        </w:rPr>
        <w:t>第二章  施工部署</w:t>
      </w:r>
      <w:bookmarkEnd w:id="31"/>
      <w:bookmarkEnd w:id="32"/>
      <w:r>
        <w:rPr>
          <w:rFonts w:hint="eastAsia"/>
        </w:rPr>
        <w:t>及现场平面布置</w:t>
      </w:r>
      <w:bookmarkEnd w:id="33"/>
      <w:bookmarkEnd w:id="34"/>
    </w:p>
    <w:p>
      <w:pPr>
        <w:pStyle w:val="6"/>
        <w:rPr>
          <w:rFonts w:hint="eastAsia"/>
        </w:rPr>
      </w:pPr>
      <w:bookmarkStart w:id="35" w:name="_Toc495066555"/>
      <w:bookmarkStart w:id="36" w:name="_Toc60591072"/>
      <w:bookmarkStart w:id="37" w:name="_Toc92856955"/>
      <w:bookmarkStart w:id="38" w:name="_Toc60590473"/>
      <w:bookmarkStart w:id="39" w:name="_Toc60490820"/>
      <w:bookmarkStart w:id="40" w:name="_Toc60806064"/>
      <w:bookmarkStart w:id="41" w:name="_Toc75947365"/>
      <w:r>
        <w:rPr>
          <w:rFonts w:hint="eastAsia"/>
        </w:rPr>
        <w:t>一、施工管理目标</w:t>
      </w:r>
      <w:bookmarkEnd w:id="35"/>
    </w:p>
    <w:p>
      <w:pPr>
        <w:ind w:firstLine="560"/>
        <w:rPr>
          <w:rFonts w:hint="eastAsia"/>
        </w:rPr>
      </w:pPr>
      <w:r>
        <w:rPr>
          <w:rFonts w:hint="eastAsia"/>
        </w:rPr>
        <w:t>施工总承包的管理目标</w:t>
      </w:r>
    </w:p>
    <w:p>
      <w:pPr>
        <w:ind w:firstLine="560"/>
        <w:rPr>
          <w:rFonts w:hint="eastAsia"/>
        </w:rPr>
      </w:pPr>
      <w:r>
        <w:rPr>
          <w:rFonts w:hint="eastAsia"/>
        </w:rPr>
        <w:t>施工总承包项目管理目标包括施工的质量目标、进度目标、安全文明施工目标、成本控制目标等内容，它们之间的关系是既对立又统一的关系，贯穿在项目实施阶段的全过程。我公司针对本工程的重要性、复杂性及其社会影响性，做出项目的各项管理目标。</w:t>
      </w:r>
    </w:p>
    <w:p>
      <w:pPr>
        <w:ind w:firstLine="560"/>
        <w:rPr>
          <w:rFonts w:hint="eastAsia"/>
        </w:rPr>
      </w:pPr>
      <w:r>
        <w:rPr>
          <w:rFonts w:hint="eastAsia"/>
        </w:rPr>
        <w:t>1、工程质量</w:t>
      </w:r>
      <w:bookmarkStart w:id="42" w:name="bookMark85"/>
      <w:bookmarkEnd w:id="42"/>
      <w:r>
        <w:rPr>
          <w:rFonts w:hint="eastAsia"/>
        </w:rPr>
        <w:t>目标</w:t>
      </w:r>
    </w:p>
    <w:p>
      <w:pPr>
        <w:ind w:firstLine="560"/>
        <w:rPr>
          <w:rFonts w:hint="eastAsia"/>
        </w:rPr>
      </w:pPr>
      <w:bookmarkStart w:id="43" w:name="bookMark158"/>
      <w:bookmarkEnd w:id="43"/>
      <w:r>
        <w:rPr>
          <w:rFonts w:hint="eastAsia"/>
        </w:rPr>
        <w:t>充分响应业主要求，确保工程质量标准达到合格等级。</w:t>
      </w:r>
    </w:p>
    <w:p>
      <w:pPr>
        <w:ind w:firstLine="560"/>
        <w:rPr>
          <w:rFonts w:hint="eastAsia"/>
        </w:rPr>
      </w:pPr>
      <w:bookmarkStart w:id="44" w:name="_Toc75947366"/>
      <w:bookmarkStart w:id="45" w:name="_Toc60490821"/>
      <w:bookmarkStart w:id="46" w:name="_Toc60591073"/>
      <w:bookmarkStart w:id="47" w:name="_Toc60806065"/>
      <w:bookmarkStart w:id="48" w:name="_Toc92856956"/>
      <w:bookmarkStart w:id="49" w:name="_Toc60590474"/>
      <w:r>
        <w:rPr>
          <w:rFonts w:hint="eastAsia"/>
        </w:rPr>
        <w:t>2、安全目标</w:t>
      </w:r>
      <w:bookmarkEnd w:id="44"/>
      <w:bookmarkEnd w:id="45"/>
      <w:bookmarkEnd w:id="46"/>
      <w:bookmarkEnd w:id="47"/>
      <w:bookmarkEnd w:id="48"/>
      <w:bookmarkEnd w:id="49"/>
    </w:p>
    <w:p>
      <w:pPr>
        <w:ind w:firstLine="560"/>
        <w:rPr>
          <w:rFonts w:hint="eastAsia"/>
        </w:rPr>
      </w:pPr>
      <w:r>
        <w:rPr>
          <w:rFonts w:hint="eastAsia"/>
        </w:rPr>
        <w:t>无工程事故和重大设备、人身伤害事故，杜绝因工死亡。</w:t>
      </w:r>
      <w:bookmarkStart w:id="50" w:name="_Toc60490822"/>
      <w:bookmarkStart w:id="51" w:name="_Toc60591074"/>
      <w:bookmarkStart w:id="52" w:name="_Toc60590475"/>
      <w:bookmarkStart w:id="53" w:name="_Toc60806066"/>
      <w:bookmarkStart w:id="54" w:name="_Toc92856957"/>
      <w:bookmarkStart w:id="55" w:name="_Toc75947367"/>
    </w:p>
    <w:p>
      <w:pPr>
        <w:ind w:firstLine="560"/>
        <w:rPr>
          <w:rFonts w:hint="eastAsia"/>
        </w:rPr>
      </w:pPr>
      <w:r>
        <w:rPr>
          <w:rFonts w:hint="eastAsia"/>
        </w:rPr>
        <w:t>3、工期目标</w:t>
      </w:r>
      <w:bookmarkEnd w:id="50"/>
      <w:bookmarkEnd w:id="51"/>
      <w:bookmarkEnd w:id="52"/>
      <w:bookmarkEnd w:id="53"/>
      <w:bookmarkEnd w:id="54"/>
      <w:bookmarkEnd w:id="55"/>
    </w:p>
    <w:p>
      <w:pPr>
        <w:ind w:firstLine="560"/>
        <w:rPr>
          <w:rFonts w:hint="eastAsia"/>
        </w:rPr>
      </w:pPr>
      <w:r>
        <w:rPr>
          <w:rFonts w:hint="eastAsia"/>
        </w:rPr>
        <w:t>总工期：141日历天;计划开工日期：202</w:t>
      </w:r>
      <w:bookmarkStart w:id="601" w:name="_GoBack"/>
      <w:bookmarkEnd w:id="601"/>
      <w:r>
        <w:rPr>
          <w:rFonts w:hint="eastAsia"/>
        </w:rPr>
        <w:t>0年9月10日;计划竣工日期：2021年1月28日。</w:t>
      </w:r>
    </w:p>
    <w:p>
      <w:pPr>
        <w:ind w:firstLine="560"/>
        <w:rPr>
          <w:rFonts w:hint="eastAsia"/>
        </w:rPr>
      </w:pPr>
      <w:bookmarkStart w:id="56" w:name="_Toc92856958"/>
      <w:bookmarkStart w:id="57" w:name="_Toc75947368"/>
      <w:r>
        <w:rPr>
          <w:rFonts w:hint="eastAsia"/>
        </w:rPr>
        <w:t>4、文明施工及环保目标</w:t>
      </w:r>
      <w:bookmarkEnd w:id="56"/>
      <w:bookmarkEnd w:id="57"/>
    </w:p>
    <w:p>
      <w:pPr>
        <w:ind w:firstLine="560"/>
        <w:rPr>
          <w:rFonts w:hint="eastAsia"/>
        </w:rPr>
      </w:pPr>
      <w:r>
        <w:rPr>
          <w:rFonts w:hint="eastAsia"/>
        </w:rPr>
        <w:t>严格遵守国家及秦皇岛市文明施工及环保要求，重点做好施工过程中的防尘防污染，通过采取有效措施确保全面达到环保标准。</w:t>
      </w:r>
    </w:p>
    <w:bookmarkEnd w:id="36"/>
    <w:bookmarkEnd w:id="37"/>
    <w:bookmarkEnd w:id="38"/>
    <w:bookmarkEnd w:id="39"/>
    <w:bookmarkEnd w:id="40"/>
    <w:bookmarkEnd w:id="41"/>
    <w:p>
      <w:pPr>
        <w:pStyle w:val="6"/>
        <w:rPr>
          <w:rFonts w:hint="eastAsia"/>
        </w:rPr>
      </w:pPr>
      <w:bookmarkStart w:id="58" w:name="_Toc495066556"/>
      <w:r>
        <w:rPr>
          <w:rFonts w:hint="eastAsia"/>
        </w:rPr>
        <w:t>二、施工总体部署</w:t>
      </w:r>
      <w:bookmarkEnd w:id="58"/>
    </w:p>
    <w:p>
      <w:pPr>
        <w:ind w:firstLine="560"/>
        <w:rPr>
          <w:rFonts w:hint="eastAsia"/>
        </w:rPr>
      </w:pPr>
      <w:bookmarkStart w:id="59" w:name="_Toc415825254"/>
      <w:bookmarkStart w:id="60" w:name="_Toc92856983"/>
      <w:r>
        <w:rPr>
          <w:rFonts w:hint="eastAsia"/>
        </w:rPr>
        <w:t>为了确保本工程项目按时保质完成，我方一旦中标，立即组织人员开展施工前期的各项工作，为确保工程快速、顺利进入实施性施工阶段做好准备。</w:t>
      </w:r>
    </w:p>
    <w:p>
      <w:pPr>
        <w:ind w:firstLine="560"/>
      </w:pPr>
      <w:bookmarkStart w:id="61" w:name="_Toc52157982"/>
      <w:bookmarkStart w:id="62" w:name="_Toc48295262"/>
      <w:r>
        <w:t>我公司中标后，将利用1至2天时间进行施工前分层开工动员，首先由项目经理召集各部门负责人用1天时间进行高级管理层的施工动员及交底；其次由各部门用半天时间对其管辖范围内中级管理人员进行施工动员及交底；再次由中级管理人员用1天时间对各施工作业队工长、组长、专业施工人员进行施工动员及交底。动员工作的主要内容：</w:t>
      </w:r>
    </w:p>
    <w:p>
      <w:pPr>
        <w:ind w:firstLine="560"/>
      </w:pPr>
      <w:r>
        <w:t>1、介绍本工程基本情况和建设意义；</w:t>
      </w:r>
    </w:p>
    <w:p>
      <w:pPr>
        <w:ind w:firstLine="560"/>
      </w:pPr>
      <w:r>
        <w:t>2、讲述本标段工程概况和工程施工特点、施工方法及注意事项；</w:t>
      </w:r>
    </w:p>
    <w:p>
      <w:pPr>
        <w:ind w:firstLine="560"/>
      </w:pPr>
      <w:r>
        <w:t>3、强化工期意识及质量意识、安全意识和环保意识；</w:t>
      </w:r>
    </w:p>
    <w:p>
      <w:pPr>
        <w:ind w:firstLine="560"/>
      </w:pPr>
      <w:r>
        <w:t>4、强调本标段施工作业高标准、高起点、高速度的具体要求。经过以上逐级动员工作，做到：</w:t>
      </w:r>
    </w:p>
    <w:p>
      <w:pPr>
        <w:ind w:firstLine="560"/>
      </w:pPr>
      <w:r>
        <w:t>（1）施工动员普及率达97％以上；</w:t>
      </w:r>
    </w:p>
    <w:p>
      <w:pPr>
        <w:ind w:firstLine="560"/>
      </w:pPr>
      <w:r>
        <w:t>（2）施工人员了解工程基本概况，清楚施工特点及注意事项，做到心中有数；</w:t>
      </w:r>
    </w:p>
    <w:p>
      <w:pPr>
        <w:ind w:firstLine="560"/>
      </w:pPr>
      <w:r>
        <w:t>（3）提高思想认识，振奋工作精神，以饱满的热情、高昂的士气上场，以实际行动按期、优质、安全地完成施工任务。</w:t>
      </w:r>
    </w:p>
    <w:p>
      <w:pPr>
        <w:pStyle w:val="7"/>
        <w:rPr>
          <w:rFonts w:hint="eastAsia"/>
          <w:kern w:val="0"/>
        </w:rPr>
      </w:pPr>
      <w:bookmarkStart w:id="63" w:name="_Toc52275636"/>
      <w:bookmarkStart w:id="64" w:name="_Toc58670423"/>
      <w:r>
        <w:rPr>
          <w:rFonts w:hint="eastAsia"/>
          <w:kern w:val="0"/>
        </w:rPr>
        <w:t>（一）技术准备</w:t>
      </w:r>
      <w:bookmarkEnd w:id="61"/>
      <w:bookmarkEnd w:id="62"/>
      <w:bookmarkEnd w:id="63"/>
      <w:bookmarkEnd w:id="64"/>
    </w:p>
    <w:p>
      <w:pPr>
        <w:ind w:firstLine="560"/>
        <w:rPr>
          <w:rFonts w:hint="eastAsia"/>
        </w:rPr>
      </w:pPr>
      <w:r>
        <w:rPr>
          <w:rFonts w:hint="eastAsia"/>
        </w:rPr>
        <w:t>由公司生产技术部门协助项目部有关人员认真学习图纸。并进行自审、会审和现场签证工作，以便为编制施工组织提供依据。</w:t>
      </w:r>
    </w:p>
    <w:p>
      <w:pPr>
        <w:ind w:firstLine="560"/>
        <w:rPr>
          <w:rFonts w:hint="eastAsia"/>
        </w:rPr>
      </w:pPr>
      <w:bookmarkStart w:id="65" w:name="_Toc52275637"/>
      <w:bookmarkStart w:id="66" w:name="_Toc58670424"/>
      <w:bookmarkStart w:id="67" w:name="_Toc52157983"/>
      <w:bookmarkStart w:id="68" w:name="_Toc48295263"/>
      <w:r>
        <w:rPr>
          <w:rFonts w:hint="eastAsia"/>
        </w:rPr>
        <w:t>1、熟悉、审查施工图纸及有关设计文件</w:t>
      </w:r>
      <w:bookmarkEnd w:id="65"/>
      <w:bookmarkEnd w:id="66"/>
      <w:bookmarkEnd w:id="67"/>
      <w:bookmarkEnd w:id="68"/>
    </w:p>
    <w:p>
      <w:pPr>
        <w:ind w:firstLine="560"/>
        <w:rPr>
          <w:rFonts w:hint="eastAsia"/>
        </w:rPr>
      </w:pPr>
      <w:r>
        <w:rPr>
          <w:rFonts w:hint="eastAsia"/>
        </w:rPr>
        <w:t>（1）、学习和熟悉设计图纸以及有关设计文件，了解设计要求施工达到的技术标准。</w:t>
      </w:r>
    </w:p>
    <w:p>
      <w:pPr>
        <w:ind w:firstLine="560"/>
        <w:rPr>
          <w:rFonts w:hint="eastAsia"/>
        </w:rPr>
      </w:pPr>
      <w:r>
        <w:rPr>
          <w:rFonts w:hint="eastAsia"/>
        </w:rPr>
        <w:t>（2）、明确工艺流程，做好设计交底。审查设计图纸及有关说明，检查图纸的尺寸、标高。对图纸不明确或疑问处，提请设计单位解析。</w:t>
      </w:r>
    </w:p>
    <w:p>
      <w:pPr>
        <w:ind w:firstLine="560"/>
        <w:rPr>
          <w:rFonts w:hint="eastAsia"/>
        </w:rPr>
      </w:pPr>
      <w:r>
        <w:rPr>
          <w:rFonts w:hint="eastAsia"/>
        </w:rPr>
        <w:t>（3）、掌握地形、地质、水文等勘测资料和技术经济资料，进行施工现场勘查，查看现场的地形、环境、水电、地面和地下构筑物的现状与图纸是否有出入。</w:t>
      </w:r>
    </w:p>
    <w:p>
      <w:pPr>
        <w:ind w:firstLine="560"/>
        <w:rPr>
          <w:rFonts w:hint="eastAsia"/>
        </w:rPr>
      </w:pPr>
      <w:r>
        <w:rPr>
          <w:rFonts w:hint="eastAsia"/>
        </w:rPr>
        <w:t>（4）、参加由监理单位主持的图纸会审。理解设计意图。明确设计要求。</w:t>
      </w:r>
    </w:p>
    <w:p>
      <w:pPr>
        <w:ind w:firstLine="560"/>
        <w:rPr>
          <w:rFonts w:hint="eastAsia"/>
        </w:rPr>
      </w:pPr>
      <w:r>
        <w:rPr>
          <w:rFonts w:hint="eastAsia"/>
        </w:rPr>
        <w:t>（5）、编制实施性施工组织设计，并以此作为工程施工的指导性文件。了解物质供应情况，调查工程所需各种物资来源单位的供应能力、规格、质量价格信誉等情况，落实供应单位。</w:t>
      </w:r>
    </w:p>
    <w:p>
      <w:pPr>
        <w:ind w:firstLine="560"/>
        <w:rPr>
          <w:rFonts w:hint="eastAsia"/>
        </w:rPr>
      </w:pPr>
      <w:bookmarkStart w:id="69" w:name="_Toc48295264"/>
      <w:bookmarkStart w:id="70" w:name="_Toc58670425"/>
      <w:bookmarkStart w:id="71" w:name="_Toc52157984"/>
      <w:bookmarkStart w:id="72" w:name="_Toc52275638"/>
      <w:r>
        <w:rPr>
          <w:rFonts w:hint="eastAsia"/>
        </w:rPr>
        <w:t>2、掌握地形、地质、水文等勘测资料和技术经济资料</w:t>
      </w:r>
      <w:bookmarkEnd w:id="69"/>
      <w:bookmarkEnd w:id="70"/>
      <w:bookmarkEnd w:id="71"/>
      <w:bookmarkEnd w:id="72"/>
    </w:p>
    <w:p>
      <w:pPr>
        <w:ind w:firstLine="560"/>
        <w:rPr>
          <w:rFonts w:hint="eastAsia"/>
        </w:rPr>
      </w:pPr>
      <w:r>
        <w:rPr>
          <w:rFonts w:hint="eastAsia"/>
        </w:rPr>
        <w:t>（1）、收集气象资料，掌握气温情况、季节风情况、雨季及冬季的期限，制定雨季施工措施，充分考虑雨季的影响，合理组织施工。</w:t>
      </w:r>
    </w:p>
    <w:p>
      <w:pPr>
        <w:ind w:firstLine="560"/>
        <w:rPr>
          <w:rFonts w:hint="eastAsia"/>
        </w:rPr>
      </w:pPr>
      <w:r>
        <w:rPr>
          <w:rFonts w:hint="eastAsia"/>
        </w:rPr>
        <w:t>（2）、组织人员进行技术经济条件调查，了解工地可能利用的场地。</w:t>
      </w:r>
    </w:p>
    <w:p>
      <w:pPr>
        <w:ind w:firstLine="560"/>
        <w:rPr>
          <w:rFonts w:hint="eastAsia"/>
        </w:rPr>
      </w:pPr>
      <w:r>
        <w:rPr>
          <w:rFonts w:hint="eastAsia"/>
        </w:rPr>
        <w:t>（3）、调查水源、电源情况：调查施工水源、电源的供应能力及驳接点线路距离，确保施工期间用水、用电的供应。</w:t>
      </w:r>
    </w:p>
    <w:p>
      <w:pPr>
        <w:ind w:firstLine="560"/>
        <w:rPr>
          <w:rFonts w:hint="eastAsia"/>
        </w:rPr>
      </w:pPr>
      <w:r>
        <w:rPr>
          <w:rFonts w:hint="eastAsia"/>
        </w:rPr>
        <w:t>（4）、调查现场的交通情况，掌握各交叉路口的交通转向及车流量，确定材料、机械运输路线，编制交通维持方案。</w:t>
      </w:r>
    </w:p>
    <w:p>
      <w:pPr>
        <w:ind w:firstLine="560"/>
        <w:rPr>
          <w:rFonts w:hint="eastAsia"/>
        </w:rPr>
      </w:pPr>
      <w:bookmarkStart w:id="73" w:name="_Toc58670426"/>
      <w:bookmarkStart w:id="74" w:name="_Toc48295265"/>
      <w:bookmarkStart w:id="75" w:name="_Toc52157985"/>
      <w:bookmarkStart w:id="76" w:name="_Toc52275639"/>
      <w:r>
        <w:rPr>
          <w:rFonts w:hint="eastAsia"/>
        </w:rPr>
        <w:t>3、编制施工图预算和施工预算</w:t>
      </w:r>
      <w:bookmarkEnd w:id="73"/>
      <w:bookmarkEnd w:id="74"/>
      <w:bookmarkEnd w:id="75"/>
      <w:bookmarkEnd w:id="76"/>
    </w:p>
    <w:p>
      <w:pPr>
        <w:ind w:firstLine="560"/>
        <w:rPr>
          <w:rFonts w:hint="eastAsia"/>
        </w:rPr>
      </w:pPr>
      <w:r>
        <w:rPr>
          <w:rFonts w:hint="eastAsia"/>
        </w:rPr>
        <w:t>（1）、由预算部门按照施工图纸确定的工程量、施工组织设计拟确定的施工方法、建筑工程预算定额及取费标准，编制施工图预算，确定工程造价。作为签定工程承包合同进行成本核算、加强经营管理等方面工作的依据。</w:t>
      </w:r>
    </w:p>
    <w:p>
      <w:pPr>
        <w:ind w:firstLine="560"/>
        <w:rPr>
          <w:rFonts w:hint="eastAsia"/>
        </w:rPr>
      </w:pPr>
      <w:r>
        <w:rPr>
          <w:rFonts w:hint="eastAsia"/>
        </w:rPr>
        <w:t>（2）、根据施工图预算、施工图纸、施工组织设计及施工方案、施工定额等文件，编制施工预算，以作为内部控制各项成本支出、考核用工、签发施工任务单、限额领料、进行经济核算的依据。</w:t>
      </w:r>
    </w:p>
    <w:p>
      <w:pPr>
        <w:ind w:firstLine="560"/>
        <w:rPr>
          <w:rFonts w:hint="eastAsia"/>
        </w:rPr>
      </w:pPr>
      <w:bookmarkStart w:id="77" w:name="_Toc58670427"/>
      <w:bookmarkStart w:id="78" w:name="_Toc48295266"/>
      <w:bookmarkStart w:id="79" w:name="_Toc52275640"/>
      <w:bookmarkStart w:id="80" w:name="_Toc52157986"/>
      <w:r>
        <w:rPr>
          <w:rFonts w:hint="eastAsia"/>
        </w:rPr>
        <w:t>4、编制实施性施工组织设计</w:t>
      </w:r>
      <w:bookmarkEnd w:id="77"/>
      <w:bookmarkEnd w:id="78"/>
      <w:bookmarkEnd w:id="79"/>
      <w:bookmarkEnd w:id="80"/>
    </w:p>
    <w:p>
      <w:pPr>
        <w:ind w:firstLine="560"/>
        <w:rPr>
          <w:rFonts w:hint="eastAsia"/>
        </w:rPr>
      </w:pPr>
      <w:r>
        <w:rPr>
          <w:rFonts w:hint="eastAsia"/>
        </w:rPr>
        <w:t>根据工程的规模、结构特点和建设单位的要求，在原始资料调查分析的基础上，编制指导工程全部施工活动的科学方案。</w:t>
      </w:r>
    </w:p>
    <w:p>
      <w:pPr>
        <w:pStyle w:val="7"/>
        <w:rPr>
          <w:rFonts w:hint="eastAsia"/>
          <w:kern w:val="0"/>
        </w:rPr>
      </w:pPr>
      <w:bookmarkStart w:id="81" w:name="_Toc48295268"/>
      <w:bookmarkStart w:id="82" w:name="_Toc52275642"/>
      <w:bookmarkStart w:id="83" w:name="_Toc58670429"/>
      <w:bookmarkStart w:id="84" w:name="_Toc52157988"/>
      <w:r>
        <w:rPr>
          <w:rFonts w:hint="eastAsia"/>
          <w:kern w:val="0"/>
        </w:rPr>
        <w:t>（二）、施工现场准备</w:t>
      </w:r>
      <w:bookmarkEnd w:id="81"/>
      <w:bookmarkEnd w:id="82"/>
      <w:bookmarkEnd w:id="83"/>
      <w:bookmarkEnd w:id="84"/>
    </w:p>
    <w:p>
      <w:pPr>
        <w:ind w:firstLine="560"/>
        <w:rPr>
          <w:rFonts w:hint="eastAsia"/>
        </w:rPr>
      </w:pPr>
      <w:bookmarkStart w:id="85" w:name="_Toc52157990"/>
      <w:bookmarkStart w:id="86" w:name="_Toc58670431"/>
      <w:bookmarkStart w:id="87" w:name="_Toc52275644"/>
      <w:bookmarkStart w:id="88" w:name="_Toc48295270"/>
      <w:r>
        <w:rPr>
          <w:rFonts w:hint="eastAsia"/>
        </w:rPr>
        <w:t>1、场地控制网的测设</w:t>
      </w:r>
      <w:bookmarkEnd w:id="85"/>
      <w:bookmarkEnd w:id="86"/>
      <w:bookmarkEnd w:id="87"/>
      <w:bookmarkEnd w:id="88"/>
    </w:p>
    <w:p>
      <w:pPr>
        <w:ind w:firstLine="560"/>
        <w:rPr>
          <w:rFonts w:hint="eastAsia"/>
        </w:rPr>
      </w:pPr>
      <w:r>
        <w:rPr>
          <w:rFonts w:hint="eastAsia"/>
        </w:rPr>
        <w:t>（1）、提请业主组织设计人员、监理工程师及有关单位进行移交测</w:t>
      </w:r>
      <w:r>
        <w:rPr>
          <w:rFonts w:hint="eastAsia"/>
        </w:rPr>
        <w:drawing>
          <wp:anchor distT="0" distB="0" distL="114300" distR="114300" simplePos="0" relativeHeight="251658240" behindDoc="1" locked="1" layoutInCell="1" allowOverlap="1">
            <wp:simplePos x="0" y="0"/>
            <wp:positionH relativeFrom="column">
              <wp:posOffset>4521200</wp:posOffset>
            </wp:positionH>
            <wp:positionV relativeFrom="paragraph">
              <wp:posOffset>9652000</wp:posOffset>
            </wp:positionV>
            <wp:extent cx="1371600" cy="203200"/>
            <wp:effectExtent l="0" t="0" r="0" b="6350"/>
            <wp:wrapNone/>
            <wp:docPr id="1" name="图片 617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172" descr="108"/>
                    <pic:cNvPicPr>
                      <a:picLocks noChangeAspect="1"/>
                    </pic:cNvPicPr>
                  </pic:nvPicPr>
                  <pic:blipFill>
                    <a:blip r:embed="rId10"/>
                    <a:stretch>
                      <a:fillRect/>
                    </a:stretch>
                  </pic:blipFill>
                  <pic:spPr>
                    <a:xfrm>
                      <a:off x="0" y="0"/>
                      <a:ext cx="1371600" cy="203200"/>
                    </a:xfrm>
                    <a:prstGeom prst="rect">
                      <a:avLst/>
                    </a:prstGeom>
                    <a:noFill/>
                    <a:ln>
                      <a:noFill/>
                    </a:ln>
                  </pic:spPr>
                </pic:pic>
              </a:graphicData>
            </a:graphic>
          </wp:anchor>
        </w:drawing>
      </w:r>
      <w:r>
        <w:rPr>
          <w:rFonts w:hint="eastAsia"/>
        </w:rPr>
        <w:t>量点。</w:t>
      </w:r>
    </w:p>
    <w:p>
      <w:pPr>
        <w:ind w:firstLine="560"/>
        <w:rPr>
          <w:rFonts w:hint="eastAsia"/>
        </w:rPr>
      </w:pPr>
      <w:r>
        <w:rPr>
          <w:rFonts w:hint="eastAsia"/>
        </w:rPr>
        <w:t>（2）、在测量放线以前，做好测量仪器的检验与校正、校核红线桩与水准点、导线点，制定测量放线方案等工作。如发现红线桩与水准点、导线点有问题时，提请建设单位处理。</w:t>
      </w:r>
    </w:p>
    <w:p>
      <w:pPr>
        <w:ind w:firstLine="560"/>
        <w:rPr>
          <w:rFonts w:hint="eastAsia"/>
        </w:rPr>
      </w:pPr>
      <w:r>
        <w:rPr>
          <w:rFonts w:hint="eastAsia"/>
        </w:rPr>
        <w:t>（3）、以交付、复测合格的导线点为基础，进行全面控制导线布设。</w:t>
      </w:r>
    </w:p>
    <w:p>
      <w:pPr>
        <w:ind w:firstLine="560"/>
        <w:rPr>
          <w:rFonts w:hint="eastAsia"/>
        </w:rPr>
      </w:pPr>
      <w:r>
        <w:rPr>
          <w:rFonts w:hint="eastAsia"/>
        </w:rPr>
        <w:t>（4）、以交付、复测合格的水准点为基础，布设一条三等水准附合线路。</w:t>
      </w:r>
    </w:p>
    <w:p>
      <w:pPr>
        <w:ind w:firstLine="560"/>
        <w:rPr>
          <w:rFonts w:hint="eastAsia"/>
        </w:rPr>
      </w:pPr>
      <w:bookmarkStart w:id="89" w:name="_Toc58670432"/>
      <w:bookmarkStart w:id="90" w:name="_Toc52157991"/>
      <w:bookmarkStart w:id="91" w:name="_Toc48295271"/>
      <w:bookmarkStart w:id="92" w:name="_Toc52275645"/>
      <w:r>
        <w:rPr>
          <w:rFonts w:hint="eastAsia"/>
        </w:rPr>
        <w:t>2、现场</w:t>
      </w:r>
      <w:bookmarkEnd w:id="89"/>
      <w:bookmarkEnd w:id="90"/>
      <w:bookmarkEnd w:id="91"/>
      <w:bookmarkEnd w:id="92"/>
      <w:r>
        <w:rPr>
          <w:rFonts w:hint="eastAsia"/>
        </w:rPr>
        <w:t>清表</w:t>
      </w:r>
    </w:p>
    <w:p>
      <w:pPr>
        <w:ind w:firstLine="560"/>
        <w:rPr>
          <w:rFonts w:hint="eastAsia"/>
        </w:rPr>
      </w:pPr>
      <w:bookmarkStart w:id="93" w:name="_Toc48295272"/>
      <w:bookmarkStart w:id="94" w:name="_Toc52275646"/>
      <w:bookmarkStart w:id="95" w:name="_Toc58670433"/>
      <w:bookmarkStart w:id="96" w:name="_Toc52157992"/>
      <w:r>
        <w:rPr>
          <w:rFonts w:hint="eastAsia"/>
        </w:rPr>
        <w:t>对于施工范围的障碍物，如架空电线、埋地电缆、自来水管等，及时与相关单位联系，并由有关单位进行拆除或迁移，对于明确不迁移的管线，制定保护施工方案；对于场内的树木，需报请园林绿化部门，获得批准后才进行迁移或砍伐，并清理树根及树坑，同时制定保护施工方案保护业主明确不迁移的树木。施工前将地表50cm进行清表施工，清楚地表中的植被、垃圾及腐殖土。</w:t>
      </w:r>
    </w:p>
    <w:p>
      <w:pPr>
        <w:adjustRightInd w:val="0"/>
        <w:snapToGrid w:val="0"/>
        <w:ind w:firstLine="560"/>
        <w:rPr>
          <w:rFonts w:hint="eastAsia" w:ascii="宋体" w:hAnsi="宋体" w:cs="宋体"/>
          <w:szCs w:val="28"/>
        </w:rPr>
      </w:pPr>
      <w:r>
        <w:rPr>
          <w:rFonts w:hint="eastAsia" w:ascii="宋体" w:hAnsi="宋体" w:cs="宋体"/>
          <w:szCs w:val="28"/>
        </w:rPr>
        <w:t>3、临时设施的准备</w:t>
      </w:r>
      <w:bookmarkEnd w:id="93"/>
      <w:bookmarkEnd w:id="94"/>
      <w:bookmarkEnd w:id="95"/>
      <w:bookmarkEnd w:id="96"/>
    </w:p>
    <w:p>
      <w:pPr>
        <w:ind w:firstLine="560"/>
        <w:rPr>
          <w:rFonts w:hint="eastAsia"/>
        </w:rPr>
      </w:pPr>
      <w:r>
        <w:rPr>
          <w:rFonts w:hint="eastAsia"/>
        </w:rPr>
        <w:t>报请规划、市政、公路、交通、环保等有关部门审查批准施工现场所需的临时设施，按照施工组织设计中的施工总平面图布置图进行临时设施、安全设施的布置。按市政园林管理部门有关要求对施工用地进行围蔽，并在主要出入口设置标牌，标明施工工程名称、施工单位、工地负责人等。</w:t>
      </w:r>
    </w:p>
    <w:p>
      <w:pPr>
        <w:ind w:firstLine="560"/>
        <w:rPr>
          <w:rFonts w:hint="eastAsia"/>
        </w:rPr>
      </w:pPr>
      <w:bookmarkStart w:id="97" w:name="_Toc48295273"/>
      <w:bookmarkStart w:id="98" w:name="_Toc52275647"/>
      <w:bookmarkStart w:id="99" w:name="_Toc58670434"/>
      <w:bookmarkStart w:id="100" w:name="_Toc52157993"/>
      <w:r>
        <w:rPr>
          <w:rFonts w:hint="eastAsia"/>
        </w:rPr>
        <w:t>4、建立精干的施工队伍</w:t>
      </w:r>
      <w:bookmarkEnd w:id="97"/>
      <w:bookmarkEnd w:id="98"/>
      <w:bookmarkEnd w:id="99"/>
      <w:bookmarkEnd w:id="100"/>
    </w:p>
    <w:p>
      <w:pPr>
        <w:ind w:firstLine="560"/>
        <w:rPr>
          <w:rFonts w:hint="eastAsia"/>
        </w:rPr>
      </w:pPr>
      <w:r>
        <w:rPr>
          <w:rFonts w:hint="eastAsia"/>
        </w:rPr>
        <w:t>根据工程的具体情况，考虑专业、工种的合理配合确定技术工、普通工的比例，根据流水施工组织方式的要求及施工部署，坚持合理、精干的原则确定施工队组，制定工程的劳动力需用计划。</w:t>
      </w:r>
    </w:p>
    <w:p>
      <w:pPr>
        <w:ind w:firstLine="560"/>
        <w:rPr>
          <w:rFonts w:hint="eastAsia"/>
        </w:rPr>
      </w:pPr>
      <w:bookmarkStart w:id="101" w:name="_Toc52275648"/>
      <w:bookmarkStart w:id="102" w:name="_Toc48295274"/>
      <w:bookmarkStart w:id="103" w:name="_Toc52157994"/>
      <w:bookmarkStart w:id="104" w:name="_Toc58670435"/>
      <w:r>
        <w:rPr>
          <w:rFonts w:hint="eastAsia"/>
        </w:rPr>
        <w:t>5、集结施工力量、组织劳动力进场</w:t>
      </w:r>
      <w:bookmarkEnd w:id="101"/>
      <w:bookmarkEnd w:id="102"/>
      <w:bookmarkEnd w:id="103"/>
      <w:bookmarkEnd w:id="104"/>
    </w:p>
    <w:p>
      <w:pPr>
        <w:ind w:firstLine="560"/>
        <w:rPr>
          <w:rFonts w:hint="eastAsia"/>
        </w:rPr>
      </w:pPr>
      <w:r>
        <w:rPr>
          <w:rFonts w:hint="eastAsia"/>
        </w:rPr>
        <w:t>在工程项目经理的统一调配下，根据工程进度、劳动力曲线图，组织各工种分批有序进场，安排各职工的生活，同时进行安全、防火和文明施工等方面的教育。</w:t>
      </w:r>
    </w:p>
    <w:p>
      <w:pPr>
        <w:ind w:firstLine="560"/>
        <w:rPr>
          <w:rFonts w:hint="eastAsia"/>
        </w:rPr>
      </w:pPr>
      <w:bookmarkStart w:id="105" w:name="_Toc52275649"/>
      <w:bookmarkStart w:id="106" w:name="_Toc58670436"/>
      <w:bookmarkStart w:id="107" w:name="_Toc52157995"/>
      <w:bookmarkStart w:id="108" w:name="_Toc48295275"/>
      <w:r>
        <w:rPr>
          <w:rFonts w:hint="eastAsia"/>
        </w:rPr>
        <w:t>6、技术交底</w:t>
      </w:r>
      <w:bookmarkEnd w:id="105"/>
      <w:bookmarkEnd w:id="106"/>
      <w:bookmarkEnd w:id="107"/>
      <w:bookmarkEnd w:id="108"/>
    </w:p>
    <w:p>
      <w:pPr>
        <w:ind w:firstLine="560"/>
        <w:rPr>
          <w:rFonts w:hint="eastAsia"/>
        </w:rPr>
      </w:pPr>
      <w:r>
        <w:rPr>
          <w:rFonts w:hint="eastAsia"/>
        </w:rPr>
        <w:t>由项目经理部向施工队组、工人进行详细的各项工作交底，特别是施工工艺、质量标准、安全技术措施、图纸确定的有关部位的设计变更和技术核定，交底按照管理系统逐级进行。教育各级干部工人树立明确的质量、安全和文明施工意识，遵守有关施工和安全文明施工的有关制度法规，遵守地方治安法规。</w:t>
      </w:r>
    </w:p>
    <w:p>
      <w:pPr>
        <w:ind w:firstLine="560"/>
        <w:rPr>
          <w:rFonts w:hint="eastAsia"/>
        </w:rPr>
      </w:pPr>
      <w:bookmarkStart w:id="109" w:name="_Toc52157996"/>
      <w:bookmarkStart w:id="110" w:name="_Toc48295276"/>
      <w:bookmarkStart w:id="111" w:name="_Toc52275650"/>
      <w:bookmarkStart w:id="112" w:name="_Toc58670437"/>
      <w:r>
        <w:rPr>
          <w:rFonts w:hint="eastAsia"/>
        </w:rPr>
        <w:t>7、建立健全各项管理制度</w:t>
      </w:r>
      <w:bookmarkEnd w:id="109"/>
      <w:bookmarkEnd w:id="110"/>
      <w:bookmarkEnd w:id="111"/>
      <w:bookmarkEnd w:id="112"/>
    </w:p>
    <w:p>
      <w:pPr>
        <w:ind w:firstLine="560"/>
        <w:rPr>
          <w:rFonts w:hint="eastAsia"/>
        </w:rPr>
      </w:pPr>
      <w:r>
        <w:rPr>
          <w:rFonts w:hint="eastAsia"/>
        </w:rPr>
        <w:t>为了保证施工期间各项工作的顺利开展，确保工程达到既定的施工目标，本工程建立如下的管理制度：</w:t>
      </w:r>
    </w:p>
    <w:p>
      <w:pPr>
        <w:ind w:firstLine="560"/>
        <w:rPr>
          <w:rFonts w:hint="eastAsia"/>
        </w:rPr>
      </w:pPr>
      <w:r>
        <w:rPr>
          <w:rFonts w:hint="eastAsia"/>
        </w:rPr>
        <w:t>《项目经理部组织管理制度》</w:t>
      </w:r>
    </w:p>
    <w:p>
      <w:pPr>
        <w:ind w:firstLine="560"/>
        <w:rPr>
          <w:rFonts w:hint="eastAsia"/>
        </w:rPr>
      </w:pPr>
      <w:r>
        <w:rPr>
          <w:rFonts w:hint="eastAsia"/>
        </w:rPr>
        <w:t>《工程质量检查与验收制度》</w:t>
      </w:r>
    </w:p>
    <w:p>
      <w:pPr>
        <w:ind w:firstLine="560"/>
        <w:rPr>
          <w:rFonts w:hint="eastAsia"/>
        </w:rPr>
      </w:pPr>
      <w:r>
        <w:rPr>
          <w:rFonts w:hint="eastAsia"/>
        </w:rPr>
        <w:t>《工程技术档案管理制度》</w:t>
      </w:r>
    </w:p>
    <w:p>
      <w:pPr>
        <w:ind w:firstLine="560"/>
        <w:rPr>
          <w:rFonts w:hint="eastAsia"/>
        </w:rPr>
      </w:pPr>
      <w:r>
        <w:rPr>
          <w:rFonts w:hint="eastAsia"/>
        </w:rPr>
        <w:t>《施工材料（构件、配件、制品）的检查验收制度》</w:t>
      </w:r>
    </w:p>
    <w:p>
      <w:pPr>
        <w:ind w:firstLine="560"/>
        <w:rPr>
          <w:rFonts w:hint="eastAsia"/>
        </w:rPr>
      </w:pPr>
      <w:r>
        <w:rPr>
          <w:rFonts w:hint="eastAsia"/>
        </w:rPr>
        <w:t>《技术责任制度》</w:t>
      </w:r>
    </w:p>
    <w:p>
      <w:pPr>
        <w:ind w:firstLine="560"/>
        <w:rPr>
          <w:rFonts w:hint="eastAsia"/>
        </w:rPr>
      </w:pPr>
      <w:r>
        <w:rPr>
          <w:rFonts w:hint="eastAsia"/>
        </w:rPr>
        <w:t>《施工图纸学习与会审制度》</w:t>
      </w:r>
    </w:p>
    <w:p>
      <w:pPr>
        <w:ind w:firstLine="560"/>
        <w:rPr>
          <w:rFonts w:hint="eastAsia"/>
        </w:rPr>
      </w:pPr>
      <w:r>
        <w:rPr>
          <w:rFonts w:hint="eastAsia"/>
        </w:rPr>
        <w:t>《技术交底制度》</w:t>
      </w:r>
    </w:p>
    <w:p>
      <w:pPr>
        <w:ind w:firstLine="560"/>
        <w:rPr>
          <w:rFonts w:hint="eastAsia"/>
        </w:rPr>
      </w:pPr>
      <w:r>
        <w:rPr>
          <w:rFonts w:hint="eastAsia"/>
        </w:rPr>
        <w:t>《工地及班组经济核算制度》</w:t>
      </w:r>
    </w:p>
    <w:p>
      <w:pPr>
        <w:ind w:firstLine="560"/>
        <w:rPr>
          <w:rFonts w:hint="eastAsia"/>
        </w:rPr>
      </w:pPr>
      <w:r>
        <w:rPr>
          <w:rFonts w:hint="eastAsia"/>
        </w:rPr>
        <w:t>《材料的出入库制度》</w:t>
      </w:r>
    </w:p>
    <w:p>
      <w:pPr>
        <w:ind w:firstLine="560"/>
        <w:rPr>
          <w:rFonts w:hint="eastAsia"/>
        </w:rPr>
      </w:pPr>
      <w:r>
        <w:rPr>
          <w:rFonts w:hint="eastAsia"/>
        </w:rPr>
        <w:t>《安全操作制度》</w:t>
      </w:r>
    </w:p>
    <w:p>
      <w:pPr>
        <w:ind w:firstLine="560"/>
        <w:rPr>
          <w:rFonts w:hint="eastAsia"/>
        </w:rPr>
      </w:pPr>
      <w:r>
        <w:rPr>
          <w:rFonts w:hint="eastAsia"/>
        </w:rPr>
        <w:t>《机具使用保养制度》</w:t>
      </w:r>
    </w:p>
    <w:p>
      <w:pPr>
        <w:ind w:firstLine="560"/>
        <w:rPr>
          <w:rFonts w:hint="eastAsia"/>
        </w:rPr>
      </w:pPr>
      <w:r>
        <w:rPr>
          <w:rFonts w:hint="eastAsia"/>
        </w:rPr>
        <w:t>8.试验段</w:t>
      </w:r>
      <w:r>
        <w:tab/>
      </w:r>
    </w:p>
    <w:p>
      <w:pPr>
        <w:ind w:firstLine="560"/>
        <w:rPr>
          <w:rFonts w:hint="eastAsia"/>
        </w:rPr>
      </w:pPr>
      <w:r>
        <w:rPr>
          <w:rFonts w:hint="eastAsia"/>
        </w:rPr>
        <w:t>为确保工程质量，在进行路基、水稳及沥青层施工前分别选取不少于一百米施工段作为试验段进行施工技术参数的收集整理为大面积施工提供技术参数依据。</w:t>
      </w:r>
    </w:p>
    <w:p>
      <w:pPr>
        <w:pStyle w:val="7"/>
        <w:rPr>
          <w:rFonts w:hint="eastAsia"/>
          <w:kern w:val="0"/>
        </w:rPr>
      </w:pPr>
      <w:bookmarkStart w:id="113" w:name="_Toc58670438"/>
      <w:bookmarkStart w:id="114" w:name="_Toc52275651"/>
      <w:bookmarkStart w:id="115" w:name="_Toc48295277"/>
      <w:bookmarkStart w:id="116" w:name="_Toc52157997"/>
      <w:r>
        <w:rPr>
          <w:rFonts w:hint="eastAsia"/>
          <w:kern w:val="0"/>
        </w:rPr>
        <w:t>（三）管线摸查</w:t>
      </w:r>
      <w:bookmarkEnd w:id="113"/>
      <w:bookmarkEnd w:id="114"/>
      <w:bookmarkEnd w:id="115"/>
      <w:bookmarkEnd w:id="116"/>
    </w:p>
    <w:p>
      <w:pPr>
        <w:ind w:firstLine="560"/>
        <w:rPr>
          <w:rFonts w:hint="eastAsia"/>
        </w:rPr>
      </w:pPr>
      <w:r>
        <w:rPr>
          <w:rFonts w:hint="eastAsia"/>
        </w:rPr>
        <w:t>1、在施工准备阶段，根据管线会议了解的管线特征和情况，应走访当地群众和有关机构，核对管线分布图，了解是否还有其他管线，并组织人员将各种管线的功能、平面位置、埋深、管线走向等管线特征绘制于施工平面图上，形成管线分布图，详细记录各管线的产权单位、联系人、联系电话、意外处理措施，并会知参加施工的有关人员。</w:t>
      </w:r>
    </w:p>
    <w:p>
      <w:pPr>
        <w:ind w:firstLine="560"/>
        <w:rPr>
          <w:rFonts w:hint="eastAsia"/>
        </w:rPr>
      </w:pPr>
      <w:r>
        <w:rPr>
          <w:rFonts w:hint="eastAsia"/>
        </w:rPr>
        <w:t>2、进场施工前，对施工现场进行详细的调查，摸查，做好地下管线、文物的保护工作。</w:t>
      </w:r>
    </w:p>
    <w:p>
      <w:pPr>
        <w:ind w:firstLine="560"/>
        <w:rPr>
          <w:rFonts w:hint="eastAsia"/>
        </w:rPr>
      </w:pPr>
      <w:r>
        <w:rPr>
          <w:rFonts w:hint="eastAsia"/>
        </w:rPr>
        <w:t>3、动工前，项目经理应组织工程施工人员进行技术安全交底会，将各种管线的详细情况对施工班组人员、机械作业人员做详细说明，并针对管线的保护措施进行交底。施工工人、机械作业人员应服从工地管理人员的安排，有责任向有关人员详细了解地下管线的情况。</w:t>
      </w:r>
    </w:p>
    <w:p>
      <w:pPr>
        <w:ind w:firstLine="560"/>
        <w:rPr>
          <w:rFonts w:hint="eastAsia"/>
        </w:rPr>
      </w:pPr>
      <w:r>
        <w:rPr>
          <w:rFonts w:hint="eastAsia"/>
        </w:rPr>
        <w:t>4、施工准备阶段或该分项工程动工前，还应根据了解到的各种管线的特征结合本部分的施工范围进行。</w:t>
      </w:r>
      <w:r>
        <w:rPr>
          <w:rFonts w:hint="eastAsia"/>
        </w:rPr>
        <w:fldChar w:fldCharType="begin"/>
      </w:r>
      <w:r>
        <w:rPr>
          <w:rFonts w:hint="eastAsia"/>
        </w:rPr>
        <w:instrText xml:space="preserve"> = 1 \* GB2 </w:instrText>
      </w:r>
      <w:r>
        <w:rPr>
          <w:rFonts w:hint="eastAsia"/>
        </w:rPr>
        <w:fldChar w:fldCharType="separate"/>
      </w:r>
      <w:r>
        <w:rPr>
          <w:rFonts w:hint="eastAsia"/>
        </w:rPr>
        <w:t>⑴</w:t>
      </w:r>
      <w:r>
        <w:rPr>
          <w:rFonts w:hint="eastAsia"/>
        </w:rPr>
        <w:fldChar w:fldCharType="end"/>
      </w:r>
      <w:r>
        <w:rPr>
          <w:rFonts w:hint="eastAsia"/>
        </w:rPr>
        <w:t>管线探测仪探测；</w:t>
      </w:r>
      <w:r>
        <w:rPr>
          <w:rFonts w:hint="eastAsia"/>
        </w:rPr>
        <w:fldChar w:fldCharType="begin"/>
      </w:r>
      <w:r>
        <w:rPr>
          <w:rFonts w:hint="eastAsia"/>
        </w:rPr>
        <w:instrText xml:space="preserve"> = 2 \* GB2 </w:instrText>
      </w:r>
      <w:r>
        <w:rPr>
          <w:rFonts w:hint="eastAsia"/>
        </w:rPr>
        <w:fldChar w:fldCharType="separate"/>
      </w:r>
      <w:r>
        <w:rPr>
          <w:rFonts w:hint="eastAsia"/>
        </w:rPr>
        <w:t>⑵</w:t>
      </w:r>
      <w:r>
        <w:rPr>
          <w:rFonts w:hint="eastAsia"/>
        </w:rPr>
        <w:fldChar w:fldCharType="end"/>
      </w:r>
      <w:r>
        <w:rPr>
          <w:rFonts w:hint="eastAsia"/>
        </w:rPr>
        <w:t>人工开挖探坑，详细、彻底的印证和明确各种管线的特性特征，在管线分布图上进行标注，同时采取可行措施在施工现场予以标注明示。特别是在机械挖土前，必须将可能预见的在动工范围内的各种管线用人工挖坑探明，否则不得使用机械作业。沟槽开挖前必须做好原有管道（管线）得探测和迁移工作，进行所施工部位的管线调查。查清有无地下管线通过，先用管线探测仪进行探测，对仪器探测出有管线的部位或根据调查资料显示可能有管线的位置再利用人工开挖探槽进一步证明，槽坑应比沟槽深0.5m。在开挖探槽时，由人工用铁楸开挖，以免损伤管线。如有异常需书面报告监理工程师，经处理方案批准后方可施工，以确保不损坏管线。</w:t>
      </w:r>
    </w:p>
    <w:p>
      <w:pPr>
        <w:ind w:firstLine="560"/>
        <w:rPr>
          <w:rFonts w:hint="eastAsia"/>
        </w:rPr>
      </w:pPr>
      <w:r>
        <w:rPr>
          <w:rFonts w:hint="eastAsia"/>
        </w:rPr>
        <w:t>5、施工管理人员是现场管线保护的直接责任人，发生事故应按照有关规定及时上报，同时应采取有力措施协助有关单位做好保护和抢救工作，防止发生人员伤亡和制止事故的扩大。事故的处理应按照“三不放过”的原则和公司《程序文件》的要求进行。</w:t>
      </w:r>
    </w:p>
    <w:p>
      <w:pPr>
        <w:ind w:firstLine="560"/>
        <w:rPr>
          <w:rFonts w:hint="eastAsia"/>
        </w:rPr>
      </w:pPr>
      <w:r>
        <w:rPr>
          <w:rFonts w:hint="eastAsia"/>
        </w:rPr>
        <w:t>6、在已探明各种管线结构的上下、左右分别50cm、50cm、100cm、100cm范围禁止采用机械作业。</w:t>
      </w:r>
    </w:p>
    <w:p>
      <w:pPr>
        <w:ind w:firstLine="560"/>
        <w:rPr>
          <w:rFonts w:hint="eastAsia"/>
        </w:rPr>
      </w:pPr>
      <w:r>
        <w:rPr>
          <w:rFonts w:hint="eastAsia"/>
        </w:rPr>
        <w:t>7、积极配合业主、监理工程师和管线单位做好管线的迁移工作（如需迁移），为其提供必要的服务。</w:t>
      </w:r>
    </w:p>
    <w:p>
      <w:pPr>
        <w:ind w:firstLine="560"/>
        <w:rPr>
          <w:rFonts w:hint="eastAsia"/>
        </w:rPr>
      </w:pPr>
      <w:r>
        <w:rPr>
          <w:rFonts w:hint="eastAsia"/>
        </w:rPr>
        <w:t>8、凡违反上述规定而造成施工的，将按情况的轻重追究有关责任人员的责任。</w:t>
      </w:r>
    </w:p>
    <w:p>
      <w:pPr>
        <w:ind w:firstLine="560"/>
        <w:rPr>
          <w:rFonts w:hint="eastAsia"/>
          <w:lang w:val="zh-CN"/>
        </w:rPr>
      </w:pPr>
      <w:r>
        <w:rPr>
          <w:rFonts w:hint="eastAsia"/>
        </w:rPr>
        <w:t>9、在开挖过程中，如发现管线及时报告管线有关部门，会同他们一起进行管线迁改或管线悬吊，不得自行处理。对一些特种管线应保守秘密，不得泄漏。</w:t>
      </w:r>
      <w:bookmarkStart w:id="117" w:name="_Hlt73762818"/>
      <w:bookmarkEnd w:id="117"/>
    </w:p>
    <w:p>
      <w:pPr>
        <w:pStyle w:val="7"/>
        <w:rPr>
          <w:rFonts w:hint="eastAsia"/>
          <w:kern w:val="0"/>
        </w:rPr>
      </w:pPr>
      <w:bookmarkStart w:id="118" w:name="_Toc145388065"/>
      <w:bookmarkStart w:id="119" w:name="_Toc276928837"/>
      <w:bookmarkStart w:id="120" w:name="_Toc105390543"/>
      <w:bookmarkStart w:id="121" w:name="_Toc69114988"/>
      <w:bookmarkStart w:id="122" w:name="_Toc145387217"/>
      <w:bookmarkStart w:id="123" w:name="_Toc384469246"/>
      <w:r>
        <w:rPr>
          <w:rFonts w:hint="eastAsia"/>
        </w:rPr>
        <w:t>（四）施工区的划分</w:t>
      </w:r>
      <w:bookmarkEnd w:id="118"/>
      <w:bookmarkEnd w:id="119"/>
      <w:bookmarkEnd w:id="120"/>
      <w:bookmarkEnd w:id="121"/>
      <w:bookmarkEnd w:id="122"/>
      <w:bookmarkStart w:id="124" w:name="_Toc58670442"/>
      <w:bookmarkStart w:id="125" w:name="_Toc52275655"/>
      <w:bookmarkStart w:id="126" w:name="_Toc52157973"/>
      <w:bookmarkStart w:id="127" w:name="_Toc48295253"/>
      <w:r>
        <w:rPr>
          <w:rFonts w:hint="eastAsia"/>
        </w:rPr>
        <w:t>及工序安排</w:t>
      </w:r>
    </w:p>
    <w:p>
      <w:pPr>
        <w:ind w:firstLine="560"/>
        <w:rPr>
          <w:rFonts w:hint="eastAsia"/>
        </w:rPr>
      </w:pPr>
      <w:r>
        <w:rPr>
          <w:rFonts w:hint="eastAsia"/>
        </w:rPr>
        <w:t>1、施工区段的划分原则</w:t>
      </w:r>
      <w:bookmarkEnd w:id="124"/>
      <w:bookmarkEnd w:id="125"/>
      <w:bookmarkEnd w:id="126"/>
      <w:bookmarkEnd w:id="127"/>
    </w:p>
    <w:p>
      <w:pPr>
        <w:ind w:firstLine="560"/>
        <w:rPr>
          <w:rFonts w:hint="eastAsia"/>
        </w:rPr>
      </w:pPr>
      <w:r>
        <w:rPr>
          <w:rFonts w:hint="eastAsia"/>
        </w:rPr>
        <w:t>我方在进行施工区段划分时，主要考虑以下划分原则：</w:t>
      </w:r>
    </w:p>
    <w:p>
      <w:pPr>
        <w:ind w:firstLine="560"/>
        <w:rPr>
          <w:rFonts w:hint="eastAsia"/>
        </w:rPr>
      </w:pPr>
      <w:r>
        <w:rPr>
          <w:rFonts w:hint="eastAsia"/>
        </w:rPr>
        <w:t>（1）便于施工组织的原则</w:t>
      </w:r>
    </w:p>
    <w:p>
      <w:pPr>
        <w:ind w:firstLine="560"/>
        <w:rPr>
          <w:rFonts w:hint="eastAsia"/>
        </w:rPr>
      </w:pPr>
      <w:r>
        <w:rPr>
          <w:rFonts w:hint="eastAsia"/>
        </w:rPr>
        <w:t>（2）便于施工场地划分和布置的原则</w:t>
      </w:r>
    </w:p>
    <w:p>
      <w:pPr>
        <w:ind w:firstLine="560"/>
        <w:rPr>
          <w:rFonts w:hint="eastAsia"/>
        </w:rPr>
      </w:pPr>
      <w:r>
        <w:rPr>
          <w:rFonts w:hint="eastAsia"/>
        </w:rPr>
        <w:t>（3）便于组织和协调现场关系的原则</w:t>
      </w:r>
    </w:p>
    <w:p>
      <w:pPr>
        <w:ind w:firstLine="560"/>
        <w:rPr>
          <w:rFonts w:hint="eastAsia"/>
        </w:rPr>
      </w:pPr>
      <w:r>
        <w:rPr>
          <w:rFonts w:hint="eastAsia"/>
        </w:rPr>
        <w:t>（4）互不干扰、便于配合的原则</w:t>
      </w:r>
    </w:p>
    <w:p>
      <w:pPr>
        <w:ind w:firstLine="560"/>
        <w:rPr>
          <w:rFonts w:hint="eastAsia"/>
        </w:rPr>
      </w:pPr>
      <w:r>
        <w:rPr>
          <w:rFonts w:hint="eastAsia"/>
        </w:rPr>
        <w:t>（5）尽量与设计吻合的原则</w:t>
      </w:r>
    </w:p>
    <w:p>
      <w:pPr>
        <w:ind w:firstLine="560"/>
        <w:rPr>
          <w:rFonts w:hint="eastAsia"/>
        </w:rPr>
      </w:pPr>
      <w:bookmarkStart w:id="128" w:name="_Toc48295256"/>
      <w:bookmarkStart w:id="129" w:name="_Toc52275658"/>
      <w:bookmarkStart w:id="130" w:name="_Toc52157976"/>
      <w:bookmarkStart w:id="131" w:name="_Toc58670445"/>
      <w:r>
        <w:rPr>
          <w:rFonts w:hint="eastAsia"/>
        </w:rPr>
        <w:t>2、总体施工顺序</w:t>
      </w:r>
      <w:bookmarkEnd w:id="128"/>
      <w:bookmarkEnd w:id="129"/>
      <w:bookmarkEnd w:id="130"/>
      <w:bookmarkEnd w:id="131"/>
    </w:p>
    <w:p>
      <w:pPr>
        <w:ind w:firstLine="560"/>
        <w:rPr>
          <w:rFonts w:hint="eastAsia"/>
        </w:rPr>
      </w:pPr>
      <w:r>
        <w:rPr>
          <w:rFonts w:hint="eastAsia"/>
        </w:rPr>
        <w:t>根据本工程的施工组织，为确保工程质量和工期要求，我司拟投入足够施工工力量对施工区段进行施工。并且制定详细的施工顺序:</w:t>
      </w:r>
    </w:p>
    <w:p>
      <w:pPr>
        <w:ind w:firstLine="560"/>
        <w:rPr>
          <w:rFonts w:hint="eastAsia"/>
        </w:rPr>
      </w:pPr>
      <w:r>
        <w:rPr>
          <w:rFonts w:hint="eastAsia"/>
        </w:rPr>
        <w:t>清表及土方施工---地下管线施工---栈桥施工---园路施工---路灯等安装</w:t>
      </w:r>
      <w:r>
        <w:t>—</w:t>
      </w:r>
      <w:r>
        <w:rPr>
          <w:rFonts w:hint="eastAsia"/>
        </w:rPr>
        <w:t>景观等施工---绿化施工。</w:t>
      </w:r>
    </w:p>
    <w:p>
      <w:pPr>
        <w:pStyle w:val="7"/>
        <w:rPr>
          <w:rFonts w:hint="eastAsia"/>
        </w:rPr>
      </w:pPr>
      <w:r>
        <w:rPr>
          <w:rFonts w:hint="eastAsia"/>
        </w:rPr>
        <w:t>（六）本工程重点、难点综述</w:t>
      </w:r>
      <w:bookmarkEnd w:id="123"/>
    </w:p>
    <w:p>
      <w:pPr>
        <w:ind w:firstLine="560"/>
        <w:rPr>
          <w:rFonts w:hint="eastAsia"/>
        </w:rPr>
      </w:pPr>
      <w:r>
        <w:rPr>
          <w:rFonts w:hint="eastAsia"/>
        </w:rPr>
        <w:t>1、本工程施工点分散</w:t>
      </w:r>
    </w:p>
    <w:p>
      <w:pPr>
        <w:ind w:firstLine="560"/>
        <w:rPr>
          <w:rFonts w:hint="eastAsia"/>
        </w:rPr>
      </w:pPr>
      <w:r>
        <w:rPr>
          <w:rFonts w:hint="eastAsia"/>
        </w:rPr>
        <w:t>在施工项目场地跨度较大的情况下，如何保证在有效的时间内，实现本工程的施工目标且保证工期有所提前将是工程的施工难点。为确保工程工期的实现，首先，将编制详细的施工进度计划和确保施工进度计划顺利实施的保证措施；其次，必须准备足够的周转材料、合理配备各种施工力量和施工机械，避免因材料和机械原因而造成的停工现象；加强施工组织与管理，做好各项工序之间的穿插施工，避免由于工序安排不当造成的窝工现象。制定物资供应保证措施、质量检验与控制措施等，在各项工作中做到未雨绸缪，是保证本工程保质、按期完成的有效途径。</w:t>
      </w:r>
    </w:p>
    <w:p>
      <w:pPr>
        <w:ind w:firstLine="560"/>
        <w:rPr>
          <w:rFonts w:hint="eastAsia"/>
        </w:rPr>
      </w:pPr>
      <w:r>
        <w:rPr>
          <w:rFonts w:hint="eastAsia"/>
        </w:rPr>
        <w:t>2、质量要求高，文明施工同样很重要</w:t>
      </w:r>
    </w:p>
    <w:p>
      <w:pPr>
        <w:ind w:firstLine="560"/>
        <w:rPr>
          <w:rFonts w:hint="eastAsia"/>
        </w:rPr>
      </w:pPr>
      <w:r>
        <w:rPr>
          <w:rFonts w:hint="eastAsia"/>
        </w:rPr>
        <w:t>本工程业主要求质量达到符合国家最新现行验收规范并达到合格标准，中标后，我司将制定质量保证措施，严格按照现行验收规范进行施工和验收。</w:t>
      </w:r>
    </w:p>
    <w:p>
      <w:pPr>
        <w:ind w:firstLine="560"/>
        <w:rPr>
          <w:rFonts w:hint="eastAsia"/>
        </w:rPr>
      </w:pPr>
      <w:r>
        <w:rPr>
          <w:rFonts w:hint="eastAsia"/>
        </w:rPr>
        <w:t>对于安全文明，我司也将严格执行河北省、秦皇岛市建设委员会的有关规定，争创文明工地。</w:t>
      </w:r>
    </w:p>
    <w:bookmarkEnd w:id="59"/>
    <w:bookmarkEnd w:id="60"/>
    <w:p>
      <w:pPr>
        <w:pStyle w:val="6"/>
        <w:rPr>
          <w:rStyle w:val="113"/>
          <w:rFonts w:hint="eastAsia"/>
          <w:b/>
        </w:rPr>
      </w:pPr>
      <w:bookmarkStart w:id="132" w:name="_Toc495066559"/>
      <w:bookmarkStart w:id="133" w:name="_Toc92856999"/>
      <w:r>
        <w:rPr>
          <w:rStyle w:val="113"/>
          <w:rFonts w:hint="eastAsia"/>
          <w:b/>
        </w:rPr>
        <w:t>三、施工总平面布置原则</w:t>
      </w:r>
      <w:bookmarkEnd w:id="132"/>
      <w:bookmarkEnd w:id="133"/>
    </w:p>
    <w:p>
      <w:pPr>
        <w:ind w:firstLine="560"/>
        <w:rPr>
          <w:rFonts w:hint="eastAsia" w:ascii="宋体" w:hAnsi="宋体" w:cs="宋体"/>
          <w:szCs w:val="28"/>
        </w:rPr>
      </w:pPr>
      <w:r>
        <w:rPr>
          <w:rFonts w:hint="eastAsia" w:ascii="宋体" w:hAnsi="宋体" w:cs="宋体"/>
          <w:szCs w:val="28"/>
        </w:rPr>
        <w:t>结合本工程施工特点，在满足施工作业和生产管理的前提下，本着少占地、少扰民、减少绿化破坏、尽量减少对周边交通干扰及经济合理的原则，按照文明施工及安全生产的要求，对施工现场进行布置。</w:t>
      </w:r>
    </w:p>
    <w:p>
      <w:pPr>
        <w:pStyle w:val="6"/>
        <w:rPr>
          <w:rFonts w:hint="eastAsia"/>
        </w:rPr>
      </w:pPr>
      <w:bookmarkStart w:id="134" w:name="_Toc495066560"/>
      <w:bookmarkStart w:id="135" w:name="_Toc92857000"/>
      <w:r>
        <w:rPr>
          <w:rFonts w:hint="eastAsia"/>
        </w:rPr>
        <w:t>四、施工临时设施</w:t>
      </w:r>
      <w:bookmarkEnd w:id="134"/>
    </w:p>
    <w:p>
      <w:pPr>
        <w:pStyle w:val="7"/>
        <w:rPr>
          <w:rFonts w:hint="eastAsia"/>
        </w:rPr>
      </w:pPr>
      <w:r>
        <w:rPr>
          <w:rFonts w:hint="eastAsia"/>
        </w:rPr>
        <w:t>（一）、施工驻地建设</w:t>
      </w:r>
      <w:bookmarkEnd w:id="135"/>
    </w:p>
    <w:p>
      <w:pPr>
        <w:ind w:firstLine="560"/>
        <w:rPr>
          <w:rFonts w:hint="eastAsia"/>
        </w:rPr>
      </w:pPr>
      <w:r>
        <w:rPr>
          <w:rFonts w:hint="eastAsia"/>
        </w:rPr>
        <w:t>根据本工程特点，计划建设一个施工驻地，设置在工地周边起点位置。项目经理部与施工驻地合并一处建设。</w:t>
      </w:r>
    </w:p>
    <w:p>
      <w:pPr>
        <w:ind w:firstLine="560"/>
        <w:rPr>
          <w:rFonts w:hint="eastAsia"/>
        </w:rPr>
      </w:pPr>
      <w:r>
        <w:rPr>
          <w:rFonts w:hint="eastAsia"/>
        </w:rPr>
        <w:t>项目经理部主要作为项目经理部主要领导办公室、监理现场办公室、各职能科室等办公用房，并设立会议室、活动室、宿舍、食堂、淋浴间等。项目经理部采用标准活动房建设，房前设置条形花坛，其他地方全部进行硬化处理。</w:t>
      </w:r>
    </w:p>
    <w:p>
      <w:pPr>
        <w:ind w:firstLine="560"/>
        <w:rPr>
          <w:rFonts w:hint="eastAsia"/>
        </w:rPr>
      </w:pPr>
      <w:r>
        <w:rPr>
          <w:rFonts w:hint="eastAsia"/>
        </w:rPr>
        <w:t>所有办公生活区四周采用标准围挡进行封闭，并设置企业标识，大门口处设门卫，严格对进出人员和车辆管理。</w:t>
      </w:r>
    </w:p>
    <w:p>
      <w:pPr>
        <w:pStyle w:val="7"/>
        <w:rPr>
          <w:rFonts w:hint="eastAsia"/>
        </w:rPr>
      </w:pPr>
      <w:bookmarkStart w:id="136" w:name="_Toc92857001"/>
      <w:r>
        <w:rPr>
          <w:rFonts w:hint="eastAsia"/>
        </w:rPr>
        <w:t>（二）、</w:t>
      </w:r>
      <w:bookmarkEnd w:id="136"/>
      <w:r>
        <w:rPr>
          <w:rFonts w:hint="eastAsia"/>
        </w:rPr>
        <w:t>供电</w:t>
      </w:r>
    </w:p>
    <w:p>
      <w:pPr>
        <w:ind w:firstLine="560"/>
        <w:rPr>
          <w:rFonts w:hint="eastAsia"/>
          <w:lang w:val="zh-CN"/>
        </w:rPr>
      </w:pPr>
      <w:r>
        <w:rPr>
          <w:rFonts w:hint="eastAsia"/>
          <w:lang w:val="zh-CN"/>
        </w:rPr>
        <w:t>根据本工程特点，除建设单位能够提供的用电接口外，其余没有用电接口处全部采用移动式发电机作为施工、生活用电电源。</w:t>
      </w:r>
    </w:p>
    <w:p>
      <w:pPr>
        <w:ind w:firstLine="560"/>
        <w:rPr>
          <w:rFonts w:hint="eastAsia"/>
          <w:lang w:val="zh-CN"/>
        </w:rPr>
      </w:pPr>
      <w:r>
        <w:rPr>
          <w:rFonts w:hint="eastAsia"/>
          <w:lang w:val="zh-CN"/>
        </w:rPr>
        <w:t>施工用电保护措施</w:t>
      </w:r>
    </w:p>
    <w:p>
      <w:pPr>
        <w:ind w:firstLine="560"/>
        <w:rPr>
          <w:rFonts w:hint="eastAsia"/>
          <w:lang w:val="zh-CN"/>
        </w:rPr>
      </w:pPr>
      <w:r>
        <w:rPr>
          <w:rFonts w:hint="eastAsia"/>
          <w:lang w:val="zh-CN"/>
        </w:rPr>
        <w:t>临时用电电缆主要采用埋地设置，深度不小于80cm。</w:t>
      </w:r>
    </w:p>
    <w:p>
      <w:pPr>
        <w:ind w:firstLine="560"/>
        <w:rPr>
          <w:rFonts w:hint="eastAsia"/>
          <w:lang w:val="zh-CN"/>
        </w:rPr>
      </w:pPr>
      <w:r>
        <w:rPr>
          <w:rFonts w:hint="eastAsia"/>
          <w:lang w:val="zh-CN"/>
        </w:rPr>
        <w:t>按三级配电要求，配备总配电箱、分配电箱、开关箱三类标准电箱，开关箱符合一机、一箱、一闸、一漏的要求。三类电箱中的种类电器均应使用具用安全合格证的产品。</w:t>
      </w:r>
    </w:p>
    <w:p>
      <w:pPr>
        <w:ind w:firstLine="560"/>
        <w:rPr>
          <w:rFonts w:hint="eastAsia"/>
          <w:lang w:val="zh-CN"/>
        </w:rPr>
      </w:pPr>
      <w:r>
        <w:rPr>
          <w:rFonts w:hint="eastAsia"/>
          <w:lang w:val="zh-CN"/>
        </w:rPr>
        <w:t>按两级保护的要求，使用符合容量要求和质量合格的总配电箱和开关箱和开关箱中的漏电保护器。</w:t>
      </w:r>
    </w:p>
    <w:p>
      <w:pPr>
        <w:ind w:firstLine="560"/>
        <w:rPr>
          <w:rFonts w:hint="eastAsia"/>
          <w:lang w:val="zh-CN"/>
        </w:rPr>
      </w:pPr>
      <w:r>
        <w:rPr>
          <w:rFonts w:hint="eastAsia"/>
          <w:lang w:val="zh-CN"/>
        </w:rPr>
        <w:t>施工现场保护零线的重复接地不应少于三处。</w:t>
      </w:r>
    </w:p>
    <w:p>
      <w:pPr>
        <w:pStyle w:val="7"/>
        <w:rPr>
          <w:rFonts w:hint="eastAsia"/>
        </w:rPr>
      </w:pPr>
      <w:r>
        <w:rPr>
          <w:rFonts w:hint="eastAsia"/>
        </w:rPr>
        <w:t>（三）、通信设备</w:t>
      </w:r>
    </w:p>
    <w:p>
      <w:pPr>
        <w:ind w:firstLine="560"/>
        <w:rPr>
          <w:rFonts w:hint="eastAsia"/>
        </w:rPr>
      </w:pPr>
      <w:r>
        <w:rPr>
          <w:rFonts w:hint="eastAsia"/>
        </w:rPr>
        <w:t>我单位将与电信部门取得联系，在项目经理部设电话一部，并将电脑无线上网连接，与外界保持畅通的联系。编制详细的通讯录，包括建设、设计、监理、勘察、监督、施工单位等各相关人员的联系电话，便于及时沟通。</w:t>
      </w:r>
    </w:p>
    <w:p>
      <w:pPr>
        <w:pStyle w:val="7"/>
        <w:rPr>
          <w:rFonts w:hint="eastAsia"/>
        </w:rPr>
      </w:pPr>
      <w:r>
        <w:rPr>
          <w:rFonts w:hint="eastAsia"/>
        </w:rPr>
        <w:t>（四）、临时供水系统</w:t>
      </w:r>
    </w:p>
    <w:p>
      <w:pPr>
        <w:ind w:firstLine="560"/>
        <w:rPr>
          <w:rFonts w:hint="eastAsia"/>
          <w:lang w:val="zh-CN"/>
        </w:rPr>
      </w:pPr>
      <w:r>
        <w:rPr>
          <w:rFonts w:hint="eastAsia"/>
        </w:rPr>
        <w:t>本工程范围内饮用水和施工用水等均从建设单位指定水源处引入。</w:t>
      </w:r>
      <w:r>
        <w:rPr>
          <w:rFonts w:hint="eastAsia"/>
          <w:lang w:val="zh-CN"/>
        </w:rPr>
        <w:t>现场配备足够数量的水车，供各作业面用水及现场洒水降尘工作。</w:t>
      </w:r>
    </w:p>
    <w:p>
      <w:pPr>
        <w:pStyle w:val="7"/>
        <w:rPr>
          <w:rFonts w:hint="eastAsia"/>
        </w:rPr>
      </w:pPr>
      <w:r>
        <w:rPr>
          <w:rFonts w:hint="eastAsia"/>
        </w:rPr>
        <w:t>（五）、排污及垃圾处理</w:t>
      </w:r>
    </w:p>
    <w:p>
      <w:pPr>
        <w:ind w:firstLine="560"/>
        <w:rPr>
          <w:rFonts w:hint="eastAsia"/>
        </w:rPr>
      </w:pPr>
      <w:r>
        <w:rPr>
          <w:rFonts w:hint="eastAsia"/>
        </w:rPr>
        <w:t>为达到保护环境、防止污染的目的，施工现场设置临时排污沟渠，对施工中产生的污水作集中处理，并对生活及生产垃圾集中堆放，外运处理，最大限度地保证施工区域自然环境不被破坏。</w:t>
      </w:r>
    </w:p>
    <w:p>
      <w:pPr>
        <w:ind w:firstLine="562"/>
        <w:rPr>
          <w:rFonts w:hint="eastAsia" w:ascii="宋体" w:hAnsi="宋体" w:cs="宋体"/>
          <w:szCs w:val="28"/>
        </w:rPr>
      </w:pPr>
      <w:r>
        <w:rPr>
          <w:rFonts w:hint="eastAsia" w:ascii="宋体" w:hAnsi="宋体" w:cs="宋体"/>
          <w:b/>
          <w:bCs/>
          <w:szCs w:val="28"/>
        </w:rPr>
        <w:t>三、施工现场总平面布置图和临时设施布置图（详见附表五）</w:t>
      </w:r>
    </w:p>
    <w:p>
      <w:pPr>
        <w:pStyle w:val="4"/>
        <w:ind w:firstLine="562"/>
        <w:rPr>
          <w:rFonts w:hint="eastAsia"/>
        </w:rPr>
      </w:pPr>
      <w:bookmarkStart w:id="137" w:name="_Toc495066561"/>
      <w:r>
        <w:rPr>
          <w:sz w:val="28"/>
          <w:szCs w:val="28"/>
        </w:rPr>
        <w:br w:type="page"/>
      </w:r>
      <w:bookmarkStart w:id="138" w:name="_Toc13364"/>
      <w:bookmarkStart w:id="139" w:name="_Toc48550181"/>
      <w:r>
        <w:rPr>
          <w:rFonts w:hint="eastAsia"/>
        </w:rPr>
        <w:t>第三章  施工方法及主要技术措施</w:t>
      </w:r>
      <w:bookmarkEnd w:id="137"/>
      <w:bookmarkEnd w:id="138"/>
      <w:bookmarkEnd w:id="139"/>
    </w:p>
    <w:p>
      <w:pPr>
        <w:pStyle w:val="6"/>
        <w:rPr>
          <w:rFonts w:hint="eastAsia"/>
        </w:rPr>
      </w:pPr>
      <w:bookmarkStart w:id="140" w:name="_Toc495066562"/>
      <w:r>
        <w:rPr>
          <w:rFonts w:hint="eastAsia"/>
        </w:rPr>
        <w:t>一、测量工程</w:t>
      </w:r>
      <w:bookmarkEnd w:id="140"/>
    </w:p>
    <w:p>
      <w:pPr>
        <w:pStyle w:val="7"/>
        <w:rPr>
          <w:rFonts w:hint="eastAsia"/>
        </w:rPr>
      </w:pPr>
      <w:bookmarkStart w:id="141" w:name="_Toc82000944"/>
      <w:bookmarkStart w:id="142" w:name="_Toc76030072"/>
      <w:bookmarkStart w:id="143" w:name="_Toc60742488"/>
      <w:bookmarkStart w:id="144" w:name="_Toc70754184"/>
      <w:bookmarkStart w:id="145" w:name="_Toc92862122"/>
      <w:r>
        <w:rPr>
          <w:rFonts w:hint="eastAsia"/>
        </w:rPr>
        <w:t>（一）、测量工作程序</w:t>
      </w:r>
    </w:p>
    <w:p>
      <w:pPr>
        <w:ind w:firstLine="560"/>
        <w:rPr>
          <w:rFonts w:hint="eastAsia"/>
        </w:rPr>
      </w:pPr>
      <w:r>
        <w:rPr>
          <w:rFonts w:hint="eastAsia"/>
        </w:rPr>
        <w:t>开工前对业主和设计单位移交的导线点和水准点进行闭合复测，复测合格并经业主和监理工程师签认后方能施工。</w:t>
      </w:r>
    </w:p>
    <w:p>
      <w:pPr>
        <w:ind w:firstLine="560"/>
        <w:rPr>
          <w:rFonts w:hint="eastAsia"/>
        </w:rPr>
      </w:pPr>
      <w:r>
        <w:rPr>
          <w:rFonts w:hint="eastAsia"/>
        </w:rPr>
        <w:t>测点交接→测点复测→建立施工导线网→布水准控制点→测定结构物中线→工程放样。</w:t>
      </w:r>
    </w:p>
    <w:p>
      <w:pPr>
        <w:pStyle w:val="7"/>
        <w:rPr>
          <w:rFonts w:hint="eastAsia"/>
        </w:rPr>
      </w:pPr>
      <w:r>
        <w:rPr>
          <w:rFonts w:hint="eastAsia"/>
        </w:rPr>
        <w:t>（二）、控制系统的建立</w:t>
      </w:r>
    </w:p>
    <w:p>
      <w:pPr>
        <w:ind w:firstLine="560"/>
        <w:rPr>
          <w:rFonts w:hint="eastAsia"/>
        </w:rPr>
      </w:pPr>
      <w:r>
        <w:rPr>
          <w:rFonts w:hint="eastAsia"/>
        </w:rPr>
        <w:t>针对本工程规模及特点，建立现场平面及高程控制系统，以便于在施工全过程中进行测量的控制。</w:t>
      </w:r>
    </w:p>
    <w:p>
      <w:pPr>
        <w:ind w:firstLine="560"/>
        <w:rPr>
          <w:rFonts w:hint="eastAsia"/>
        </w:rPr>
      </w:pPr>
      <w:r>
        <w:rPr>
          <w:rFonts w:hint="eastAsia"/>
        </w:rPr>
        <w:t>1、平面控制系统</w:t>
      </w:r>
    </w:p>
    <w:p>
      <w:pPr>
        <w:ind w:firstLine="560"/>
        <w:rPr>
          <w:rFonts w:hint="eastAsia"/>
        </w:rPr>
      </w:pPr>
      <w:r>
        <w:rPr>
          <w:rFonts w:hint="eastAsia"/>
        </w:rPr>
        <w:t>采用导线测量方法建立一级导线平面控制系统，系统布设以甲方提供的控制点为导线</w:t>
      </w:r>
    </w:p>
    <w:p>
      <w:pPr>
        <w:ind w:firstLine="560"/>
        <w:rPr>
          <w:rFonts w:hint="eastAsia"/>
        </w:rPr>
      </w:pPr>
      <w:r>
        <w:rPr>
          <w:rFonts w:hint="eastAsia"/>
        </w:rPr>
        <w:t>起始方向，施工过程中，采用高精度的全站仪，布设环形闭合导线并联测甲方提供的控制点。导线点的位置应通视条件良好，间距50~100m，不易受道路交通的影响，并保护好定位桩。</w:t>
      </w:r>
    </w:p>
    <w:p>
      <w:pPr>
        <w:ind w:firstLine="560"/>
        <w:rPr>
          <w:rFonts w:hint="eastAsia"/>
        </w:rPr>
      </w:pPr>
      <w:r>
        <w:rPr>
          <w:rFonts w:hint="eastAsia"/>
        </w:rPr>
        <w:t>2、高程控制系统</w:t>
      </w:r>
      <w:r>
        <w:tab/>
      </w:r>
    </w:p>
    <w:p>
      <w:pPr>
        <w:ind w:firstLine="560"/>
        <w:rPr>
          <w:rFonts w:hint="eastAsia"/>
        </w:rPr>
      </w:pPr>
      <w:r>
        <w:rPr>
          <w:rFonts w:hint="eastAsia"/>
        </w:rPr>
        <w:t>建立以导线点为基础，等级为四等的高程控制系统，采用高等级水准仪由甲方提供的水准点将标高引至各导线点上。</w:t>
      </w:r>
    </w:p>
    <w:p>
      <w:pPr>
        <w:pStyle w:val="7"/>
        <w:rPr>
          <w:rFonts w:hint="eastAsia"/>
        </w:rPr>
      </w:pPr>
      <w:r>
        <w:rPr>
          <w:rFonts w:hint="eastAsia"/>
        </w:rPr>
        <w:t>（三）、放线控制</w:t>
      </w:r>
    </w:p>
    <w:p>
      <w:pPr>
        <w:ind w:firstLine="560"/>
        <w:rPr>
          <w:rFonts w:hint="eastAsia"/>
        </w:rPr>
      </w:pPr>
      <w:r>
        <w:rPr>
          <w:rFonts w:hint="eastAsia"/>
        </w:rPr>
        <w:t>本标段的放线控制主要项目包括以下几个方面：</w:t>
      </w:r>
    </w:p>
    <w:p>
      <w:pPr>
        <w:ind w:firstLine="560"/>
        <w:rPr>
          <w:rFonts w:hint="eastAsia"/>
        </w:rPr>
      </w:pPr>
      <w:r>
        <w:rPr>
          <w:rFonts w:hint="eastAsia"/>
        </w:rPr>
        <w:t>道路中心线（边线）、管道中心线、栈桥中心线、乔木、景点等的平面控制及高程控制；</w:t>
      </w:r>
    </w:p>
    <w:p>
      <w:pPr>
        <w:pStyle w:val="7"/>
        <w:rPr>
          <w:rFonts w:hint="eastAsia"/>
        </w:rPr>
      </w:pPr>
      <w:r>
        <w:rPr>
          <w:rFonts w:hint="eastAsia"/>
        </w:rPr>
        <w:t>（四）、放线方法及施工工艺流程图</w:t>
      </w:r>
    </w:p>
    <w:p>
      <w:pPr>
        <w:ind w:firstLine="560"/>
        <w:rPr>
          <w:rFonts w:hint="eastAsia"/>
        </w:rPr>
      </w:pPr>
      <w:r>
        <w:rPr>
          <w:rFonts w:hint="eastAsia"/>
        </w:rPr>
        <w:t>1、距离测量：</w:t>
      </w:r>
    </w:p>
    <w:p>
      <w:pPr>
        <w:ind w:firstLine="560"/>
        <w:rPr>
          <w:rFonts w:hint="eastAsia"/>
        </w:rPr>
      </w:pPr>
      <w:r>
        <w:rPr>
          <w:rFonts w:hint="eastAsia"/>
        </w:rPr>
        <w:t>仪器采用全站仪，测量时照射二次读数取平均值为距离测量值（导线测量时须返方向测量作为校核）。小范围距离测量采用普通钢尺测距，主要技术要求须满足《工程测量规范》的相关规定。</w:t>
      </w:r>
    </w:p>
    <w:p>
      <w:pPr>
        <w:ind w:firstLine="560"/>
        <w:rPr>
          <w:rFonts w:hint="eastAsia"/>
        </w:rPr>
      </w:pPr>
      <w:r>
        <w:rPr>
          <w:rFonts w:hint="eastAsia"/>
        </w:rPr>
        <w:t>本工程测量工作量大，测量内容主要有平面坐标控制测量、高程控制测量等。</w:t>
      </w:r>
    </w:p>
    <w:p>
      <w:pPr>
        <w:ind w:firstLine="560"/>
        <w:rPr>
          <w:rFonts w:hint="eastAsia"/>
        </w:rPr>
      </w:pPr>
      <w:r>
        <w:rPr>
          <w:rFonts w:hint="eastAsia"/>
        </w:rPr>
        <w:t>（1）采用全站仪进行施工测量，测速快、准确和操作简便；能在超远距离内和不同标高位置直接进行施测，不用在施测过程中移动仪器，从而可加快速度，缩短施测工期。在本工程开工前，会同监理单位及业主对设计单位提供的平面坐标及高程控制网进行闭合复测。根据已有的高级控制网，结合各施工段走向及需要，加密布置施工控制网，施工控制网各点之间应保持良好的通视状况，以方便随时进行闭合复测，所有的测量记录及结果应在报送监理审核签认后方可使用。</w:t>
      </w:r>
    </w:p>
    <w:p>
      <w:pPr>
        <w:ind w:firstLine="560"/>
        <w:rPr>
          <w:rFonts w:hint="eastAsia"/>
        </w:rPr>
      </w:pPr>
      <w:r>
        <w:rPr>
          <w:rFonts w:hint="eastAsia"/>
        </w:rPr>
        <w:t>（2）采用全站仪的后方交会专项功能,通过对两个已知点的观测,得出仪器点的坐标；采用全站仪的测量距离专项功能，在测临时站点到两已知观测点的距离时加测一个角度，即测站点放在待定点上,在测距离的同时观测该点到两个已知控制点的夹角，这样也可以得出仪器点的坐标。施工控制网的测量成果为满足要求宜采用较高精密度等级，平面控制网按一级导线网控制；高程控制网按四等水准测量控制。做好各施工控制点的保护工作，竖立明显的标牌，以防止损坏。根据施工控制网测放出排水沟中心线的位置，并进行各部位水准测量工作。控制桩采用双后视极坐标测量的方法进行测放，测量精密度需满足招标文件的有关技术要求，所有测量数据及成果报送监理审核签认方可使用。</w:t>
      </w:r>
    </w:p>
    <w:p>
      <w:pPr>
        <w:ind w:firstLine="560"/>
        <w:rPr>
          <w:rFonts w:hint="eastAsia"/>
        </w:rPr>
      </w:pPr>
      <w:r>
        <w:rPr>
          <w:rFonts w:hint="eastAsia"/>
        </w:rPr>
        <w:t>（3）管道的起点、终点及转折点称为管道的重点，管道中线定位就是将主点位置测设到地面上去，并用本桩标定。管线起点及各转折点定出以后，从线路起点开始量距，沿管道中线每隔50m钉一木桩（里程桩）。</w:t>
      </w:r>
    </w:p>
    <w:p>
      <w:pPr>
        <w:ind w:firstLine="560"/>
        <w:rPr>
          <w:rFonts w:hint="eastAsia"/>
        </w:rPr>
      </w:pPr>
      <w:r>
        <w:rPr>
          <w:rFonts w:hint="eastAsia"/>
        </w:rPr>
        <w:t>根据管线的起点和各沟的挖土中心线，一般每20m测设一点，中心线的投点容差为±10mm，量灰线标明开挖边界。在测设中线时应同时定出井位等附属结构的位置。</w:t>
      </w:r>
    </w:p>
    <w:p>
      <w:pPr>
        <w:ind w:firstLine="560"/>
        <w:rPr>
          <w:rFonts w:hint="eastAsia"/>
          <w:szCs w:val="28"/>
        </w:rPr>
      </w:pPr>
      <w:r>
        <w:rPr>
          <w:rFonts w:hint="eastAsia"/>
        </w:rPr>
        <w:t>每隔20m或30m槽口上设置一个坡度板。作为施工中控制管道中线和位置，掌握管道设计高程的标志，坡度板必须稳定、牢固，其顶面应保持水平，用全站仪将中心线位置测设到坡度板上，钉上中心钉，安装管道时，可在中心任务钉上悬挂锤球，确</w:t>
      </w:r>
      <w:r>
        <w:rPr>
          <w:rFonts w:hint="eastAsia"/>
          <w:szCs w:val="28"/>
        </w:rPr>
        <w:t>定管中线位置。以中心钉为准，放出砼垫层边线，开挖边线及沟底边线。</w:t>
      </w:r>
    </w:p>
    <w:p>
      <w:pPr>
        <w:ind w:firstLine="560"/>
        <w:rPr>
          <w:rFonts w:hint="eastAsia"/>
        </w:rPr>
      </w:pPr>
      <w:r>
        <w:rPr>
          <w:rFonts w:hint="eastAsia"/>
        </w:rPr>
        <w:t>2、高程测量：</w:t>
      </w:r>
    </w:p>
    <w:p>
      <w:pPr>
        <w:ind w:firstLine="560"/>
        <w:rPr>
          <w:rFonts w:hint="eastAsia"/>
        </w:rPr>
      </w:pPr>
      <w:r>
        <w:rPr>
          <w:rFonts w:hint="eastAsia"/>
        </w:rPr>
        <w:t>高差不大时采用B1级水准仪，测量时往返各一次，取闭合差≤12√L ，L为往返测量水准线路长度（KM）。高差较大时标高的测量采用全站仪三角高程测量，主要技术要求须满足《工程测量规范》GB50026-2016中表3.3.3的规定：“内业计算垂直角度的取值应精确到0.1”，高程取值应精确到1mm。</w:t>
      </w:r>
    </w:p>
    <w:p>
      <w:pPr>
        <w:ind w:firstLine="560"/>
        <w:rPr>
          <w:rFonts w:hint="eastAsia"/>
        </w:rPr>
      </w:pPr>
      <w:r>
        <w:rPr>
          <w:rFonts w:hint="eastAsia"/>
        </w:rPr>
        <w:t>3、内业计算：</w:t>
      </w:r>
    </w:p>
    <w:p>
      <w:pPr>
        <w:ind w:firstLine="560"/>
        <w:rPr>
          <w:rFonts w:hint="eastAsia"/>
        </w:rPr>
      </w:pPr>
      <w:r>
        <w:rPr>
          <w:rFonts w:hint="eastAsia"/>
        </w:rPr>
        <w:t>导线点平面控制网测量后，水平角及距离应进行平差，并以平差后坐标反算的角度和边长作为成果。</w:t>
      </w:r>
    </w:p>
    <w:p>
      <w:pPr>
        <w:pStyle w:val="6"/>
        <w:rPr>
          <w:rFonts w:hint="eastAsia"/>
        </w:rPr>
      </w:pPr>
      <w:r>
        <w:rPr>
          <w:rFonts w:hint="eastAsia"/>
        </w:rPr>
        <w:t>二</w:t>
      </w:r>
      <w:bookmarkEnd w:id="141"/>
      <w:bookmarkEnd w:id="142"/>
      <w:bookmarkEnd w:id="143"/>
      <w:bookmarkEnd w:id="144"/>
      <w:bookmarkEnd w:id="145"/>
      <w:bookmarkStart w:id="146" w:name="_Toc495066566"/>
      <w:bookmarkStart w:id="147" w:name="_Toc495066563"/>
      <w:r>
        <w:rPr>
          <w:rFonts w:hint="eastAsia"/>
        </w:rPr>
        <w:t>、人行栈桥工程</w:t>
      </w:r>
    </w:p>
    <w:p>
      <w:pPr>
        <w:pStyle w:val="7"/>
        <w:rPr>
          <w:rFonts w:hint="eastAsia"/>
        </w:rPr>
      </w:pPr>
      <w:r>
        <w:rPr>
          <w:rFonts w:hint="eastAsia"/>
        </w:rPr>
        <w:t>（一）设计要求</w:t>
      </w:r>
    </w:p>
    <w:p>
      <w:pPr>
        <w:ind w:firstLine="560"/>
        <w:rPr>
          <w:rFonts w:hint="eastAsia"/>
        </w:rPr>
      </w:pPr>
      <w:r>
        <w:t>第一</w:t>
      </w:r>
      <w:r>
        <w:rPr>
          <w:rFonts w:hint="eastAsia"/>
        </w:rPr>
        <w:t>联</w:t>
      </w:r>
      <w:r>
        <w:t>2</w:t>
      </w:r>
      <w:r>
        <w:rPr>
          <w:rFonts w:hint="eastAsia"/>
        </w:rPr>
        <w:t>5</w:t>
      </w:r>
      <w:r>
        <w:t>m (5x5m) +第ニ朕20m (4x5m) +第三</w:t>
      </w:r>
      <w:r>
        <w:rPr>
          <w:rFonts w:hint="eastAsia"/>
        </w:rPr>
        <w:t>联</w:t>
      </w:r>
      <w:r>
        <w:t>30m (6x5m) +第四朕2</w:t>
      </w:r>
      <w:r>
        <w:rPr>
          <w:rFonts w:hint="eastAsia"/>
        </w:rPr>
        <w:t>5</w:t>
      </w:r>
      <w:r>
        <w:t>m (5x</w:t>
      </w:r>
      <w:r>
        <w:rPr>
          <w:rFonts w:hint="eastAsia"/>
        </w:rPr>
        <w:t>5</w:t>
      </w:r>
      <w:r>
        <w:t>m) +第五</w:t>
      </w:r>
      <w:r>
        <w:rPr>
          <w:rFonts w:hint="eastAsia"/>
        </w:rPr>
        <w:t>联</w:t>
      </w:r>
      <w:r>
        <w:t>30m ( 6x5m) +第六</w:t>
      </w:r>
      <w:r>
        <w:rPr>
          <w:rFonts w:hint="eastAsia"/>
        </w:rPr>
        <w:t>联</w:t>
      </w:r>
      <w:r>
        <w:t>2</w:t>
      </w:r>
      <w:r>
        <w:rPr>
          <w:rFonts w:hint="eastAsia"/>
        </w:rPr>
        <w:t>5</w:t>
      </w:r>
      <w:r>
        <w:t>m ( 5x5m) +第七朕20m (4x5m) +第八</w:t>
      </w:r>
      <w:r>
        <w:rPr>
          <w:rFonts w:hint="eastAsia"/>
        </w:rPr>
        <w:t>联</w:t>
      </w:r>
      <w:r>
        <w:t>3</w:t>
      </w:r>
      <w:r>
        <w:rPr>
          <w:rFonts w:hint="eastAsia"/>
        </w:rPr>
        <w:t>5</w:t>
      </w:r>
      <w:r>
        <w:t>m (7x5m);</w:t>
      </w:r>
      <w:r>
        <w:rPr>
          <w:rFonts w:hint="eastAsia"/>
        </w:rPr>
        <w:t>桥</w:t>
      </w:r>
      <w:r>
        <w:t>梁上部結</w:t>
      </w:r>
      <w:r>
        <w:rPr>
          <w:rFonts w:hint="eastAsia"/>
        </w:rPr>
        <w:t>构</w:t>
      </w:r>
      <w:r>
        <w:t>釆用</w:t>
      </w:r>
      <w:r>
        <w:rPr>
          <w:rFonts w:hint="eastAsia"/>
        </w:rPr>
        <w:t>现浇普通钢筋混凝土现浇板</w:t>
      </w:r>
      <w:r>
        <w:t>;下</w:t>
      </w:r>
      <w:r>
        <w:rPr>
          <w:rFonts w:hint="eastAsia"/>
        </w:rPr>
        <w:t>部结构采用矩形桥墩</w:t>
      </w:r>
      <w:r>
        <w:t>、重力式</w:t>
      </w:r>
      <w:r>
        <w:rPr>
          <w:rFonts w:hint="eastAsia"/>
        </w:rPr>
        <w:t>桥台</w:t>
      </w:r>
      <w:r>
        <w:t>;基</w:t>
      </w:r>
      <w:r>
        <w:rPr>
          <w:rFonts w:hint="eastAsia"/>
        </w:rPr>
        <w:t>础采用扩大基础</w:t>
      </w:r>
      <w:r>
        <w:t>;</w:t>
      </w:r>
      <w:r>
        <w:rPr>
          <w:rFonts w:hint="eastAsia"/>
          <w:lang w:eastAsia="zh-CN"/>
        </w:rPr>
        <w:t>桥面</w:t>
      </w:r>
      <w:r>
        <w:t>粘</w:t>
      </w:r>
      <w:r>
        <w:rPr>
          <w:rFonts w:hint="eastAsia"/>
        </w:rPr>
        <w:t>铺塑胶。</w:t>
      </w:r>
    </w:p>
    <w:p>
      <w:pPr>
        <w:pStyle w:val="7"/>
        <w:rPr>
          <w:rFonts w:hint="eastAsia"/>
        </w:rPr>
      </w:pPr>
      <w:r>
        <w:rPr>
          <w:rFonts w:hint="eastAsia"/>
        </w:rPr>
        <w:t>（二）扩大基础施工</w:t>
      </w:r>
    </w:p>
    <w:p>
      <w:pPr>
        <w:ind w:firstLine="560"/>
        <w:rPr>
          <w:rFonts w:hint="eastAsia" w:ascii="宋体" w:hAnsi="宋体"/>
          <w:szCs w:val="28"/>
        </w:rPr>
      </w:pPr>
      <w:r>
        <w:rPr>
          <w:rFonts w:hint="eastAsia" w:ascii="宋体" w:hAnsi="宋体"/>
          <w:szCs w:val="28"/>
        </w:rPr>
        <w:t>施工流程：定位放线-基坑开挖-基础模板安装-基础浇筑</w:t>
      </w:r>
    </w:p>
    <w:p>
      <w:pPr>
        <w:ind w:firstLine="560"/>
        <w:rPr>
          <w:rFonts w:hint="eastAsia" w:ascii="宋体" w:hAnsi="宋体"/>
          <w:szCs w:val="28"/>
        </w:rPr>
      </w:pPr>
      <w:r>
        <w:rPr>
          <w:rFonts w:hint="eastAsia" w:ascii="宋体" w:hAnsi="宋体"/>
          <w:szCs w:val="28"/>
        </w:rPr>
        <w:t>施工工艺：</w:t>
      </w:r>
    </w:p>
    <w:p>
      <w:pPr>
        <w:ind w:firstLine="560"/>
        <w:rPr>
          <w:rFonts w:hint="eastAsia" w:ascii="宋体" w:hAnsi="宋体"/>
          <w:szCs w:val="28"/>
        </w:rPr>
      </w:pPr>
      <w:r>
        <w:rPr>
          <w:rFonts w:hint="eastAsia" w:ascii="宋体" w:hAnsi="宋体"/>
          <w:szCs w:val="28"/>
        </w:rPr>
        <w:t>1、基础定位</w:t>
      </w:r>
    </w:p>
    <w:p>
      <w:pPr>
        <w:ind w:firstLine="560"/>
        <w:rPr>
          <w:rFonts w:hint="eastAsia" w:ascii="宋体" w:hAnsi="宋体"/>
          <w:szCs w:val="28"/>
        </w:rPr>
      </w:pPr>
      <w:r>
        <w:rPr>
          <w:rFonts w:hint="eastAsia" w:ascii="宋体" w:hAnsi="宋体"/>
          <w:szCs w:val="28"/>
        </w:rPr>
        <w:t>采用全站仪放出桥台基础在平面上的位置，基础的轴线、边线位置及基底标高应精确测定，报监理工程师检查无误后方可施工。</w:t>
      </w:r>
    </w:p>
    <w:p>
      <w:pPr>
        <w:ind w:firstLine="560"/>
        <w:rPr>
          <w:rFonts w:hint="eastAsia" w:ascii="宋体" w:hAnsi="宋体"/>
          <w:szCs w:val="28"/>
        </w:rPr>
      </w:pPr>
      <w:r>
        <w:rPr>
          <w:rFonts w:hint="eastAsia" w:ascii="宋体" w:hAnsi="宋体"/>
          <w:szCs w:val="28"/>
        </w:rPr>
        <w:t>2、基坑开挖</w:t>
      </w:r>
    </w:p>
    <w:p>
      <w:pPr>
        <w:ind w:firstLine="560"/>
        <w:rPr>
          <w:rFonts w:hint="eastAsia" w:ascii="宋体" w:hAnsi="宋体"/>
          <w:szCs w:val="28"/>
        </w:rPr>
      </w:pPr>
      <w:r>
        <w:rPr>
          <w:rFonts w:hint="eastAsia" w:ascii="宋体" w:hAnsi="宋体"/>
          <w:szCs w:val="28"/>
        </w:rPr>
        <w:t>1)应避免超挖。如超挖，应将松动部分清除，其处理方案应报监理工程师批准；</w:t>
      </w:r>
    </w:p>
    <w:p>
      <w:pPr>
        <w:ind w:firstLine="560"/>
        <w:rPr>
          <w:rFonts w:hint="eastAsia" w:ascii="宋体" w:hAnsi="宋体"/>
          <w:szCs w:val="28"/>
        </w:rPr>
      </w:pPr>
      <w:r>
        <w:rPr>
          <w:rFonts w:hint="eastAsia" w:ascii="宋体" w:hAnsi="宋体"/>
          <w:szCs w:val="28"/>
        </w:rPr>
        <w:t>2)基坑大小应满足基础施工的要求，有渗水土质的基坑坑底尺寸，应根据排水设计和基础模板设计所需基坑大小而定，基底应比设计平面尺寸各边增宽50～100cm；</w:t>
      </w:r>
    </w:p>
    <w:p>
      <w:pPr>
        <w:ind w:firstLine="560"/>
        <w:rPr>
          <w:rFonts w:hint="eastAsia" w:ascii="宋体" w:hAnsi="宋体"/>
          <w:szCs w:val="28"/>
        </w:rPr>
      </w:pPr>
      <w:r>
        <w:rPr>
          <w:rFonts w:hint="eastAsia" w:ascii="宋体" w:hAnsi="宋体"/>
          <w:szCs w:val="28"/>
        </w:rPr>
        <w:t>3)挖至标高的土质基坑不得长期暴露、扰动或浸泡，并应及时检查基坑尺寸、高程、基底承载力，符合要求后，报监理工程师核实，应立即进行基础施工；</w:t>
      </w:r>
    </w:p>
    <w:p>
      <w:pPr>
        <w:ind w:firstLine="560"/>
        <w:rPr>
          <w:rFonts w:hint="eastAsia" w:ascii="宋体" w:hAnsi="宋体"/>
          <w:szCs w:val="28"/>
        </w:rPr>
      </w:pPr>
      <w:r>
        <w:rPr>
          <w:rFonts w:hint="eastAsia" w:ascii="宋体" w:hAnsi="宋体"/>
          <w:szCs w:val="28"/>
        </w:rPr>
        <w:t>4)开挖过程中如发现地质情况与设计图纸不符时应及时上报监理，并钎探查明基坑底以下地质情况，等处理结果出来后才能继续施工。基坑开挖完毕后报监理工程师验收，验收合格后进行下一道工序。</w:t>
      </w:r>
    </w:p>
    <w:p>
      <w:pPr>
        <w:ind w:firstLine="560"/>
        <w:rPr>
          <w:rFonts w:hint="eastAsia" w:ascii="宋体" w:hAnsi="宋体"/>
          <w:szCs w:val="28"/>
        </w:rPr>
      </w:pPr>
      <w:r>
        <w:rPr>
          <w:rFonts w:hint="eastAsia" w:ascii="宋体" w:hAnsi="宋体"/>
          <w:szCs w:val="28"/>
        </w:rPr>
        <w:t>3、基础浇筑</w:t>
      </w:r>
    </w:p>
    <w:p>
      <w:pPr>
        <w:ind w:firstLine="560"/>
        <w:rPr>
          <w:rFonts w:hint="eastAsia" w:ascii="宋体" w:hAnsi="宋体"/>
          <w:szCs w:val="28"/>
        </w:rPr>
      </w:pPr>
      <w:r>
        <w:rPr>
          <w:rFonts w:hint="eastAsia" w:ascii="宋体" w:hAnsi="宋体"/>
          <w:szCs w:val="28"/>
        </w:rPr>
        <w:t>待基坑开挖到位，经监理工程师验收合格后，则重新对基底位置进行放样，再进行C30混凝土基础的浇注。待混凝土强度达到要求后，进行台身施工。</w:t>
      </w:r>
    </w:p>
    <w:p>
      <w:pPr>
        <w:ind w:firstLine="560"/>
        <w:rPr>
          <w:rFonts w:hint="eastAsia" w:ascii="宋体" w:hAnsi="宋体"/>
          <w:szCs w:val="28"/>
        </w:rPr>
      </w:pPr>
      <w:r>
        <w:rPr>
          <w:rFonts w:hint="eastAsia" w:ascii="宋体" w:hAnsi="宋体"/>
          <w:szCs w:val="28"/>
        </w:rPr>
        <w:t>4、基坑回填</w:t>
      </w:r>
    </w:p>
    <w:p>
      <w:pPr>
        <w:ind w:firstLine="560"/>
        <w:rPr>
          <w:rFonts w:hint="eastAsia" w:ascii="宋体" w:hAnsi="宋体"/>
          <w:szCs w:val="28"/>
        </w:rPr>
      </w:pPr>
      <w:r>
        <w:rPr>
          <w:rFonts w:hint="eastAsia" w:ascii="宋体" w:hAnsi="宋体"/>
          <w:szCs w:val="28"/>
        </w:rPr>
        <w:t>按要求对基坑进行分层回填碾压</w:t>
      </w:r>
    </w:p>
    <w:p>
      <w:pPr>
        <w:pStyle w:val="7"/>
        <w:rPr>
          <w:rFonts w:hint="eastAsia"/>
          <w:sz w:val="28"/>
        </w:rPr>
      </w:pPr>
      <w:r>
        <w:rPr>
          <w:rFonts w:hint="eastAsia"/>
        </w:rPr>
        <w:t>（三）桥台</w:t>
      </w:r>
      <w:r>
        <w:rPr>
          <w:rFonts w:hint="eastAsia"/>
          <w:sz w:val="28"/>
        </w:rPr>
        <w:t>施工</w:t>
      </w:r>
    </w:p>
    <w:p>
      <w:pPr>
        <w:ind w:firstLine="560"/>
        <w:rPr>
          <w:rFonts w:hint="eastAsia" w:ascii="宋体" w:hAnsi="宋体"/>
          <w:szCs w:val="28"/>
        </w:rPr>
      </w:pPr>
      <w:r>
        <w:rPr>
          <w:rFonts w:hint="eastAsia" w:ascii="宋体" w:hAnsi="宋体"/>
          <w:szCs w:val="28"/>
        </w:rPr>
        <w:t>工艺流程：定位放线-绑筋支模-浇筑-养护</w:t>
      </w:r>
    </w:p>
    <w:p>
      <w:pPr>
        <w:ind w:firstLine="560"/>
        <w:rPr>
          <w:rFonts w:hint="eastAsia" w:ascii="宋体" w:hAnsi="宋体"/>
          <w:szCs w:val="28"/>
        </w:rPr>
      </w:pPr>
      <w:r>
        <w:rPr>
          <w:rFonts w:hint="eastAsia" w:ascii="宋体" w:hAnsi="宋体"/>
          <w:szCs w:val="28"/>
        </w:rPr>
        <w:t>1、钢筋制作与绑扎</w:t>
      </w:r>
    </w:p>
    <w:p>
      <w:pPr>
        <w:ind w:firstLine="560"/>
        <w:rPr>
          <w:rFonts w:hint="eastAsia" w:ascii="宋体" w:hAnsi="宋体"/>
          <w:szCs w:val="28"/>
        </w:rPr>
      </w:pPr>
      <w:r>
        <w:rPr>
          <w:rFonts w:hint="eastAsia" w:ascii="宋体" w:hAnsi="宋体"/>
          <w:szCs w:val="28"/>
        </w:rPr>
        <w:t>1)钢筋应平直，无局部弯折，成盘的钢筋和弯曲的钢筋均应调直；</w:t>
      </w:r>
    </w:p>
    <w:p>
      <w:pPr>
        <w:ind w:firstLine="560"/>
        <w:rPr>
          <w:rFonts w:hint="eastAsia" w:ascii="宋体" w:hAnsi="宋体"/>
          <w:szCs w:val="28"/>
        </w:rPr>
      </w:pPr>
      <w:r>
        <w:rPr>
          <w:rFonts w:hint="eastAsia" w:ascii="宋体" w:hAnsi="宋体"/>
          <w:szCs w:val="28"/>
        </w:rPr>
        <w:t>2)钢筋焊接前，必须根据施工条件进行试焊，合格后方可正式施焊。钢筋接头宜采用双面焊缝，双面焊缝困难时，可采用单面焊缝，接头双面焊缝的长度不应小于5d，单面焊缝的长度不应小于10d（d为钢筋直径）。焊工必须持考试合格证上岗。</w:t>
      </w:r>
    </w:p>
    <w:p>
      <w:pPr>
        <w:ind w:firstLine="560"/>
        <w:rPr>
          <w:rFonts w:hint="eastAsia" w:ascii="宋体" w:hAnsi="宋体"/>
          <w:szCs w:val="28"/>
        </w:rPr>
      </w:pPr>
      <w:r>
        <w:rPr>
          <w:rFonts w:hint="eastAsia" w:ascii="宋体" w:hAnsi="宋体"/>
          <w:szCs w:val="28"/>
        </w:rPr>
        <w:t>3)凡施焊的各种钢筋、钢板均应有材质证明书或试验报告单。焊条、焊剂应有合格证，各种焊接材料的的性能应符合现行《钢筋焊接及验收规程》（JGJ18）的规定，各种焊接材料应分类存放和妥善管理，并应采取防止腐蚀、受潮变质的措施。</w:t>
      </w:r>
    </w:p>
    <w:p>
      <w:pPr>
        <w:ind w:firstLine="560"/>
        <w:rPr>
          <w:rFonts w:hint="eastAsia" w:ascii="宋体" w:hAnsi="宋体"/>
          <w:szCs w:val="28"/>
        </w:rPr>
      </w:pPr>
      <w:r>
        <w:rPr>
          <w:rFonts w:hint="eastAsia" w:ascii="宋体" w:hAnsi="宋体"/>
          <w:szCs w:val="28"/>
        </w:rPr>
        <w:t>4)钢筋的绑扎应遵守下列规定：</w:t>
      </w:r>
    </w:p>
    <w:p>
      <w:pPr>
        <w:ind w:firstLine="560"/>
        <w:rPr>
          <w:rFonts w:hint="eastAsia" w:ascii="宋体" w:hAnsi="宋体"/>
          <w:szCs w:val="28"/>
        </w:rPr>
      </w:pPr>
      <w:r>
        <w:rPr>
          <w:rFonts w:hint="eastAsia" w:ascii="宋体" w:hAnsi="宋体"/>
          <w:szCs w:val="28"/>
        </w:rPr>
        <w:t>①钢筋的交叉点应用铁丝绑扎结实，必要时可用点焊焊牢；</w:t>
      </w:r>
    </w:p>
    <w:p>
      <w:pPr>
        <w:ind w:firstLine="560"/>
        <w:rPr>
          <w:rFonts w:hint="eastAsia" w:ascii="宋体" w:hAnsi="宋体"/>
          <w:szCs w:val="28"/>
        </w:rPr>
      </w:pPr>
      <w:r>
        <w:rPr>
          <w:rFonts w:hint="eastAsia" w:ascii="宋体" w:hAnsi="宋体"/>
          <w:szCs w:val="28"/>
        </w:rPr>
        <w:t>②应在钢筋与底模间设置垫块，垫块应与钢筋扎紧，并互相错开。非焊接骨架的钢筋之间，应用短钢筋支垫，保证位置准确。钢筋混凝土保护层厚度应符合设计要求；</w:t>
      </w:r>
    </w:p>
    <w:p>
      <w:pPr>
        <w:ind w:firstLine="560"/>
        <w:rPr>
          <w:rFonts w:hint="eastAsia" w:ascii="宋体" w:hAnsi="宋体"/>
          <w:szCs w:val="28"/>
        </w:rPr>
      </w:pPr>
      <w:r>
        <w:rPr>
          <w:rFonts w:hint="eastAsia" w:ascii="宋体" w:hAnsi="宋体"/>
          <w:szCs w:val="28"/>
        </w:rPr>
        <w:t>③在浇筑混凝土前，应对已安装好的钢筋及预埋件（钢板、锚固钢筋等）进行检查；</w:t>
      </w:r>
    </w:p>
    <w:p>
      <w:pPr>
        <w:ind w:firstLine="560"/>
        <w:rPr>
          <w:rFonts w:hint="eastAsia" w:ascii="宋体" w:hAnsi="宋体"/>
          <w:szCs w:val="28"/>
        </w:rPr>
      </w:pPr>
      <w:r>
        <w:rPr>
          <w:rFonts w:hint="eastAsia" w:ascii="宋体" w:hAnsi="宋体"/>
          <w:szCs w:val="28"/>
        </w:rPr>
        <w:t>5)钢筋网在现场绑扎时，要考虑到混凝土浇筑时的临时荷载影响，最好的办法除焊接外，应布置好架力钢筋，以承受施工时的人群及混凝土堆积，冲击荷载，以保证钢筋网不变形。</w:t>
      </w:r>
    </w:p>
    <w:p>
      <w:pPr>
        <w:ind w:firstLine="560"/>
        <w:rPr>
          <w:rFonts w:hint="eastAsia" w:ascii="宋体" w:hAnsi="宋体"/>
          <w:szCs w:val="28"/>
        </w:rPr>
      </w:pPr>
      <w:r>
        <w:rPr>
          <w:rFonts w:hint="eastAsia" w:ascii="宋体" w:hAnsi="宋体"/>
          <w:szCs w:val="28"/>
        </w:rPr>
        <w:t>6)预埋件与钢筋的连结及位置的固定要准确可靠。</w:t>
      </w:r>
    </w:p>
    <w:p>
      <w:pPr>
        <w:ind w:firstLine="560"/>
        <w:rPr>
          <w:rFonts w:hint="eastAsia" w:ascii="宋体" w:hAnsi="宋体"/>
          <w:szCs w:val="28"/>
        </w:rPr>
      </w:pPr>
      <w:r>
        <w:rPr>
          <w:rFonts w:hint="eastAsia" w:ascii="宋体" w:hAnsi="宋体"/>
          <w:szCs w:val="28"/>
        </w:rPr>
        <w:t>2、模板安装</w:t>
      </w:r>
    </w:p>
    <w:p>
      <w:pPr>
        <w:ind w:firstLine="560"/>
        <w:rPr>
          <w:rFonts w:hint="eastAsia" w:ascii="宋体" w:hAnsi="宋体"/>
          <w:szCs w:val="28"/>
        </w:rPr>
      </w:pPr>
      <w:r>
        <w:rPr>
          <w:rFonts w:hint="eastAsia" w:ascii="宋体" w:hAnsi="宋体"/>
          <w:szCs w:val="28"/>
        </w:rPr>
        <w:t>1）采用大块组合钢模板，模板板面之间应平整，接缝严密、不漏浆，保证结构物外露面美观，线条流畅。</w:t>
      </w:r>
    </w:p>
    <w:p>
      <w:pPr>
        <w:ind w:firstLine="560"/>
        <w:rPr>
          <w:rFonts w:hint="eastAsia" w:ascii="宋体" w:hAnsi="宋体"/>
          <w:szCs w:val="28"/>
        </w:rPr>
      </w:pPr>
      <w:r>
        <w:rPr>
          <w:rFonts w:hint="eastAsia" w:ascii="宋体" w:hAnsi="宋体"/>
          <w:szCs w:val="28"/>
        </w:rPr>
        <w:t>2）浇筑砼前，模板应涂刷脱模剂，不得使用废机油等油料，且不得污染钢筋及砼的施工缝处。</w:t>
      </w:r>
    </w:p>
    <w:p>
      <w:pPr>
        <w:ind w:firstLine="560"/>
        <w:rPr>
          <w:rFonts w:hint="eastAsia" w:ascii="宋体" w:hAnsi="宋体"/>
          <w:szCs w:val="28"/>
        </w:rPr>
      </w:pPr>
      <w:r>
        <w:rPr>
          <w:rFonts w:hint="eastAsia" w:ascii="宋体" w:hAnsi="宋体"/>
          <w:szCs w:val="28"/>
        </w:rPr>
        <w:t>3）桥台的侧模采用钢管支撑与加固。</w:t>
      </w:r>
    </w:p>
    <w:p>
      <w:pPr>
        <w:ind w:firstLine="560"/>
        <w:rPr>
          <w:rFonts w:hint="eastAsia" w:ascii="宋体" w:hAnsi="宋体"/>
          <w:szCs w:val="28"/>
        </w:rPr>
      </w:pPr>
      <w:r>
        <w:rPr>
          <w:rFonts w:hint="eastAsia" w:ascii="宋体" w:hAnsi="宋体"/>
          <w:szCs w:val="28"/>
        </w:rPr>
        <w:t>4）模板安装完毕后，应对其平面位置、顶部标高、节点联系及纵横向稳定性进行检查，签认后方可浇筑混凝土，浇筑时，发现模板有超过允许偏差变形值的可能时，应及时纠正。</w:t>
      </w:r>
    </w:p>
    <w:p>
      <w:pPr>
        <w:ind w:firstLine="560"/>
        <w:rPr>
          <w:rFonts w:hint="eastAsia" w:ascii="宋体" w:hAnsi="宋体"/>
          <w:szCs w:val="28"/>
        </w:rPr>
      </w:pPr>
      <w:r>
        <w:rPr>
          <w:rFonts w:hint="eastAsia" w:ascii="宋体" w:hAnsi="宋体"/>
          <w:szCs w:val="28"/>
        </w:rPr>
        <w:t>3、浇注砼</w:t>
      </w:r>
    </w:p>
    <w:p>
      <w:pPr>
        <w:ind w:firstLine="560"/>
        <w:rPr>
          <w:rFonts w:hint="eastAsia" w:ascii="宋体" w:hAnsi="宋体"/>
          <w:szCs w:val="28"/>
        </w:rPr>
      </w:pPr>
      <w:r>
        <w:rPr>
          <w:rFonts w:hint="eastAsia" w:ascii="宋体" w:hAnsi="宋体"/>
          <w:szCs w:val="28"/>
        </w:rPr>
        <w:t>1)在浇注混凝土前，应对支架、模板、钢筋和预埋件进行检查，并做好记录，符合设计要求后方可浇筑基础砼，模板内的杂物、积水和钢筋上的污垢应清理干净，模板如有缝隙，应填塞严密，模内应涂刷脱模剂；</w:t>
      </w:r>
    </w:p>
    <w:p>
      <w:pPr>
        <w:ind w:firstLine="560"/>
        <w:rPr>
          <w:rFonts w:hint="eastAsia" w:ascii="宋体" w:hAnsi="宋体"/>
          <w:szCs w:val="28"/>
        </w:rPr>
      </w:pPr>
      <w:r>
        <w:rPr>
          <w:rFonts w:hint="eastAsia" w:ascii="宋体" w:hAnsi="宋体"/>
          <w:szCs w:val="28"/>
        </w:rPr>
        <w:t>2)浇筑混凝土前，应检查混凝土的均匀性和坍落度；</w:t>
      </w:r>
    </w:p>
    <w:p>
      <w:pPr>
        <w:ind w:firstLine="560"/>
        <w:rPr>
          <w:rFonts w:hint="eastAsia" w:ascii="宋体" w:hAnsi="宋体"/>
          <w:szCs w:val="28"/>
        </w:rPr>
      </w:pPr>
      <w:r>
        <w:rPr>
          <w:rFonts w:hint="eastAsia" w:ascii="宋体" w:hAnsi="宋体"/>
          <w:szCs w:val="28"/>
        </w:rPr>
        <w:t>3)自高处向模板内倾卸混凝土时，为防止混凝土离析，应符合下列规定：</w:t>
      </w:r>
    </w:p>
    <w:p>
      <w:pPr>
        <w:ind w:firstLine="560"/>
        <w:rPr>
          <w:rFonts w:hint="eastAsia" w:ascii="宋体" w:hAnsi="宋体"/>
          <w:szCs w:val="28"/>
        </w:rPr>
      </w:pPr>
      <w:r>
        <w:rPr>
          <w:rFonts w:hint="eastAsia" w:ascii="宋体" w:hAnsi="宋体"/>
          <w:szCs w:val="28"/>
        </w:rPr>
        <w:t>①高处直接倾卸时，其自由倾落高度不宜超过2m，以免发生离析；</w:t>
      </w:r>
    </w:p>
    <w:p>
      <w:pPr>
        <w:ind w:firstLine="560"/>
        <w:rPr>
          <w:rFonts w:hint="eastAsia" w:ascii="宋体" w:hAnsi="宋体"/>
          <w:szCs w:val="28"/>
        </w:rPr>
      </w:pPr>
      <w:r>
        <w:rPr>
          <w:rFonts w:hint="eastAsia" w:ascii="宋体" w:hAnsi="宋体"/>
          <w:szCs w:val="28"/>
        </w:rPr>
        <w:t>②混凝土应按一定厚度、顺序和方向分层浇筑，应在下层混凝土初凝或能重塑前浇筑完成上层混凝土。上下层同时浇筑时，上层与下层前后浇筑距离应保持1.5m以上。在倾斜面上浇筑混凝土时，应从低处开始逐层扩展升高，保持水平分层。混凝土分层浇筑厚度不宜超过下列规定：</w:t>
      </w:r>
    </w:p>
    <w:p>
      <w:pPr>
        <w:ind w:firstLine="560"/>
        <w:rPr>
          <w:rFonts w:hint="eastAsia" w:ascii="宋体" w:hAnsi="宋体"/>
          <w:szCs w:val="28"/>
        </w:rPr>
      </w:pPr>
      <w:r>
        <w:rPr>
          <w:rFonts w:hint="eastAsia" w:ascii="宋体" w:hAnsi="宋体"/>
          <w:szCs w:val="28"/>
        </w:rPr>
        <w:t>捣实方法</w:t>
      </w:r>
      <w:r>
        <w:rPr>
          <w:rFonts w:hint="eastAsia" w:ascii="宋体" w:hAnsi="宋体"/>
          <w:szCs w:val="28"/>
        </w:rPr>
        <w:tab/>
      </w:r>
      <w:r>
        <w:rPr>
          <w:rFonts w:hint="eastAsia" w:ascii="宋体" w:hAnsi="宋体"/>
          <w:szCs w:val="28"/>
        </w:rPr>
        <w:t>浇筑层厚度（mm）</w:t>
      </w:r>
    </w:p>
    <w:p>
      <w:pPr>
        <w:ind w:firstLine="560"/>
        <w:rPr>
          <w:rFonts w:hint="eastAsia" w:ascii="宋体" w:hAnsi="宋体"/>
          <w:szCs w:val="28"/>
        </w:rPr>
      </w:pPr>
      <w:r>
        <w:rPr>
          <w:rFonts w:hint="eastAsia" w:ascii="宋体" w:hAnsi="宋体"/>
          <w:szCs w:val="28"/>
        </w:rPr>
        <w:t>用插入式振动器</w:t>
      </w:r>
      <w:r>
        <w:rPr>
          <w:rFonts w:hint="eastAsia" w:ascii="宋体" w:hAnsi="宋体"/>
          <w:szCs w:val="28"/>
        </w:rPr>
        <w:tab/>
      </w:r>
      <w:r>
        <w:rPr>
          <w:rFonts w:hint="eastAsia" w:ascii="宋体" w:hAnsi="宋体"/>
          <w:szCs w:val="28"/>
        </w:rPr>
        <w:t>300</w:t>
      </w:r>
    </w:p>
    <w:p>
      <w:pPr>
        <w:ind w:firstLine="560"/>
        <w:rPr>
          <w:rFonts w:hint="eastAsia" w:ascii="宋体" w:hAnsi="宋体"/>
          <w:szCs w:val="28"/>
        </w:rPr>
      </w:pPr>
      <w:r>
        <w:rPr>
          <w:rFonts w:hint="eastAsia" w:ascii="宋体" w:hAnsi="宋体"/>
          <w:szCs w:val="28"/>
        </w:rPr>
        <w:t>用附着式振动器</w:t>
      </w:r>
      <w:r>
        <w:rPr>
          <w:rFonts w:hint="eastAsia" w:ascii="宋体" w:hAnsi="宋体"/>
          <w:szCs w:val="28"/>
        </w:rPr>
        <w:tab/>
      </w:r>
      <w:r>
        <w:rPr>
          <w:rFonts w:hint="eastAsia" w:ascii="宋体" w:hAnsi="宋体"/>
          <w:szCs w:val="28"/>
        </w:rPr>
        <w:t>300</w:t>
      </w:r>
    </w:p>
    <w:p>
      <w:pPr>
        <w:ind w:firstLine="560"/>
        <w:rPr>
          <w:rFonts w:hint="eastAsia" w:ascii="宋体" w:hAnsi="宋体"/>
          <w:szCs w:val="28"/>
        </w:rPr>
      </w:pPr>
      <w:r>
        <w:rPr>
          <w:rFonts w:hint="eastAsia" w:ascii="宋体" w:hAnsi="宋体"/>
          <w:szCs w:val="28"/>
        </w:rPr>
        <w:t>③使用插入式振动器时，移动间距不应超过振动器作用半径的1.5倍；与侧模应保持50～100mm的距离；快插慢拨方式，插入下层混凝土后每一处振动完毕后应边振动边徐徐提出振动棒；应避免振动棒碰撞模板、钢筋及其它预埋件。</w:t>
      </w:r>
    </w:p>
    <w:p>
      <w:pPr>
        <w:ind w:firstLine="560"/>
        <w:rPr>
          <w:rFonts w:hint="eastAsia" w:ascii="宋体" w:hAnsi="宋体"/>
          <w:szCs w:val="28"/>
        </w:rPr>
      </w:pPr>
      <w:r>
        <w:rPr>
          <w:rFonts w:hint="eastAsia" w:ascii="宋体" w:hAnsi="宋体"/>
          <w:szCs w:val="28"/>
        </w:rPr>
        <w:t>④混凝土的浇筑应连续进行，如因故必须间断时，其间断时间应小于前层混凝土的初凝时间或能重塑的时间。</w:t>
      </w:r>
    </w:p>
    <w:p>
      <w:pPr>
        <w:ind w:firstLine="560"/>
        <w:rPr>
          <w:rFonts w:hint="eastAsia" w:ascii="宋体" w:hAnsi="宋体"/>
          <w:szCs w:val="28"/>
        </w:rPr>
      </w:pPr>
      <w:r>
        <w:rPr>
          <w:rFonts w:hint="eastAsia" w:ascii="宋体" w:hAnsi="宋体"/>
          <w:szCs w:val="28"/>
        </w:rPr>
        <w:t>4、台背回填</w:t>
      </w:r>
    </w:p>
    <w:p>
      <w:pPr>
        <w:ind w:firstLine="560"/>
        <w:rPr>
          <w:rFonts w:hint="eastAsia" w:ascii="宋体" w:hAnsi="宋体"/>
          <w:szCs w:val="28"/>
        </w:rPr>
      </w:pPr>
      <w:r>
        <w:rPr>
          <w:rFonts w:hint="eastAsia" w:ascii="宋体" w:hAnsi="宋体"/>
          <w:szCs w:val="28"/>
        </w:rPr>
        <w:t>台背回填级砂铺设土工格栅。</w:t>
      </w:r>
    </w:p>
    <w:p>
      <w:pPr>
        <w:ind w:firstLine="560"/>
        <w:rPr>
          <w:rFonts w:hint="eastAsia" w:ascii="宋体" w:hAnsi="宋体"/>
          <w:szCs w:val="28"/>
        </w:rPr>
      </w:pPr>
      <w:r>
        <w:rPr>
          <w:rFonts w:hint="eastAsia" w:ascii="宋体" w:hAnsi="宋体"/>
          <w:szCs w:val="28"/>
        </w:rPr>
        <w:t>（四）墩柱施工</w:t>
      </w:r>
    </w:p>
    <w:p>
      <w:pPr>
        <w:ind w:firstLine="560"/>
        <w:rPr>
          <w:rFonts w:hint="eastAsia" w:ascii="宋体" w:hAnsi="宋体"/>
          <w:szCs w:val="28"/>
        </w:rPr>
      </w:pPr>
      <w:r>
        <w:rPr>
          <w:rFonts w:hint="eastAsia" w:ascii="宋体" w:hAnsi="宋体"/>
          <w:szCs w:val="28"/>
        </w:rPr>
        <w:t>墩身施工流程：</w:t>
      </w:r>
    </w:p>
    <w:p>
      <w:pPr>
        <w:ind w:firstLine="560"/>
        <w:rPr>
          <w:rFonts w:hint="eastAsia" w:ascii="宋体" w:hAnsi="宋体"/>
          <w:szCs w:val="28"/>
        </w:rPr>
      </w:pPr>
      <w:r>
        <w:rPr>
          <w:rFonts w:hint="eastAsia" w:ascii="宋体" w:hAnsi="宋体"/>
          <w:szCs w:val="28"/>
        </w:rPr>
        <w:t>测量放线→拼装支架→绑扎墩身钢筋→安装模板→检查签证→浇筑墩身混凝土→混凝土养护、拆除模板</w:t>
      </w:r>
    </w:p>
    <w:p>
      <w:pPr>
        <w:ind w:firstLine="560"/>
        <w:rPr>
          <w:rFonts w:hint="eastAsia" w:ascii="宋体" w:hAnsi="宋体"/>
          <w:szCs w:val="28"/>
        </w:rPr>
      </w:pPr>
      <w:r>
        <w:rPr>
          <w:rFonts w:hint="eastAsia" w:ascii="宋体" w:hAnsi="宋体"/>
          <w:szCs w:val="28"/>
        </w:rPr>
        <w:t>1、施工准备</w:t>
      </w:r>
    </w:p>
    <w:p>
      <w:pPr>
        <w:ind w:firstLine="560"/>
        <w:rPr>
          <w:rFonts w:hint="eastAsia" w:ascii="宋体" w:hAnsi="宋体"/>
          <w:szCs w:val="28"/>
        </w:rPr>
      </w:pPr>
      <w:r>
        <w:rPr>
          <w:rFonts w:hint="eastAsia" w:ascii="宋体" w:hAnsi="宋体"/>
          <w:szCs w:val="28"/>
        </w:rPr>
        <w:t>检查桥墩里程线、桥中线、墩身底标高。拼装施工支架及墩旁塔吊。墩身施工支架必须是一个独立的支架，只能作为施工人员使用，或临时摆放一些施工材料和机具。由于墩身较高，支架在适当位置要与已浇筑好的墩身进行附墙（安装刚性连墙件），确保施工支架安全可靠。</w:t>
      </w:r>
    </w:p>
    <w:p>
      <w:pPr>
        <w:ind w:firstLine="560"/>
        <w:rPr>
          <w:rFonts w:hint="eastAsia" w:ascii="宋体" w:hAnsi="宋体"/>
          <w:szCs w:val="28"/>
        </w:rPr>
      </w:pPr>
      <w:r>
        <w:rPr>
          <w:rFonts w:hint="eastAsia" w:ascii="宋体" w:hAnsi="宋体"/>
          <w:szCs w:val="28"/>
        </w:rPr>
        <w:t>2、钢筋绑扎</w:t>
      </w:r>
    </w:p>
    <w:p>
      <w:pPr>
        <w:ind w:firstLine="560"/>
        <w:rPr>
          <w:rFonts w:hint="eastAsia" w:ascii="宋体" w:hAnsi="宋体"/>
          <w:szCs w:val="28"/>
        </w:rPr>
      </w:pPr>
      <w:r>
        <w:rPr>
          <w:rFonts w:hint="eastAsia" w:ascii="宋体" w:hAnsi="宋体"/>
          <w:szCs w:val="28"/>
        </w:rPr>
        <w:t>（1）清理承台混凝土表面，调整承台预留搭接钢筋，准确测量放出墩身中心线，墩底中心要标出在承台顶面上，并复测墩底标高。</w:t>
      </w:r>
    </w:p>
    <w:p>
      <w:pPr>
        <w:ind w:firstLine="560"/>
        <w:rPr>
          <w:rFonts w:hint="eastAsia" w:ascii="宋体" w:hAnsi="宋体"/>
          <w:szCs w:val="28"/>
        </w:rPr>
      </w:pPr>
      <w:r>
        <w:rPr>
          <w:rFonts w:hint="eastAsia" w:ascii="宋体" w:hAnsi="宋体"/>
          <w:szCs w:val="28"/>
        </w:rPr>
        <w:t>（2）绑扎墩身钢筋。首先将箍筋套在承台顶预留伸出竖筋上，一部分按设计距离排开，加一部分预留待用，接着将墩身竖筋与承台顶伸出竖筋焊接，接头上下相互错开。墩身竖筋上端靠支架临时固定，控制竖筋的垂直度。根据施工图纸，准确在竖筋上标出箍筋（箍筋接头应焊，其焊接长度单面焊10d，双面焊5d）的控制绑扎位置，将制备好的对应墩身箍筋按竖筋上标出的控制绑扎位置从下往上与竖筋绑扎紧密，绑扎后的箍筋面应水平。箍筋绑扎时，在竖筋外侧绑一定数量的小块水泥砂浆垫块，以保证浇筑混凝土时墩身钢筋的保护层厚度。墩身竖向主筋的连接方式可以采用镦粗直螺纹套筒连接的方式进行施工，但必须采取措施，确保丝扣、套筒及接头的质量。</w:t>
      </w:r>
    </w:p>
    <w:p>
      <w:pPr>
        <w:ind w:firstLine="560"/>
        <w:rPr>
          <w:rFonts w:hint="eastAsia" w:ascii="宋体" w:hAnsi="宋体"/>
          <w:szCs w:val="28"/>
        </w:rPr>
      </w:pPr>
      <w:r>
        <w:rPr>
          <w:rFonts w:hint="eastAsia" w:ascii="宋体" w:hAnsi="宋体"/>
          <w:szCs w:val="28"/>
        </w:rPr>
        <w:t>3、模板安装</w:t>
      </w:r>
    </w:p>
    <w:p>
      <w:pPr>
        <w:ind w:firstLine="560"/>
        <w:rPr>
          <w:rFonts w:hint="eastAsia" w:ascii="宋体" w:hAnsi="宋体"/>
          <w:szCs w:val="28"/>
        </w:rPr>
      </w:pPr>
      <w:r>
        <w:rPr>
          <w:rFonts w:hint="eastAsia" w:ascii="宋体" w:hAnsi="宋体"/>
          <w:szCs w:val="28"/>
        </w:rPr>
        <w:t>（1）为保证墩身混凝土表面的外观质量，外模采用大块定型钢模板，并指派专门的厂家加工。施工中严格验收模板的质量并按图拼装，保证模板支撑牢固。</w:t>
      </w:r>
    </w:p>
    <w:p>
      <w:pPr>
        <w:ind w:firstLine="560"/>
        <w:rPr>
          <w:rFonts w:hint="eastAsia" w:ascii="宋体" w:hAnsi="宋体"/>
          <w:szCs w:val="28"/>
        </w:rPr>
      </w:pPr>
      <w:r>
        <w:rPr>
          <w:rFonts w:hint="eastAsia" w:ascii="宋体" w:hAnsi="宋体"/>
          <w:szCs w:val="28"/>
        </w:rPr>
        <w:t>（2）模板支立前，在模板内侧涂一层脱模剂，然后根据放出的墩身中心线及墩底标高，支立墩身模板。墩身模板支立后要保证墩身截面设计尺寸与允许轴心偏差。</w:t>
      </w:r>
    </w:p>
    <w:p>
      <w:pPr>
        <w:ind w:firstLine="560"/>
        <w:rPr>
          <w:rFonts w:hint="eastAsia" w:ascii="宋体" w:hAnsi="宋体"/>
          <w:szCs w:val="28"/>
        </w:rPr>
      </w:pPr>
      <w:r>
        <w:rPr>
          <w:rFonts w:hint="eastAsia" w:ascii="宋体" w:hAnsi="宋体"/>
          <w:szCs w:val="28"/>
        </w:rPr>
        <w:t>（3）模板支立完成后，在模板上测放出浇筑每节墩身顶标高。</w:t>
      </w:r>
    </w:p>
    <w:p>
      <w:pPr>
        <w:ind w:firstLine="560"/>
        <w:rPr>
          <w:rFonts w:hint="eastAsia" w:ascii="宋体" w:hAnsi="宋体"/>
          <w:szCs w:val="28"/>
        </w:rPr>
      </w:pPr>
      <w:r>
        <w:rPr>
          <w:rFonts w:hint="eastAsia" w:ascii="宋体" w:hAnsi="宋体"/>
          <w:szCs w:val="28"/>
        </w:rPr>
        <w:t>4、浇筑墩身混凝土</w:t>
      </w:r>
    </w:p>
    <w:p>
      <w:pPr>
        <w:ind w:firstLine="560"/>
        <w:rPr>
          <w:rFonts w:hint="eastAsia" w:ascii="宋体" w:hAnsi="宋体"/>
          <w:szCs w:val="28"/>
        </w:rPr>
      </w:pPr>
      <w:r>
        <w:rPr>
          <w:rFonts w:hint="eastAsia" w:ascii="宋体" w:hAnsi="宋体"/>
          <w:szCs w:val="28"/>
        </w:rPr>
        <w:t>（1）墩身钢筋的绑扎、模板的支撑经监理工程师验收合格，即进行混凝土的浇筑。混凝土采用拌和站集中拌制，混凝土运至现场后，派专人检查混凝土的坍落度及离析程度，确定合格后即可进行浇筑，并预备试块作强度检查试验。</w:t>
      </w:r>
    </w:p>
    <w:p>
      <w:pPr>
        <w:ind w:firstLine="560"/>
        <w:rPr>
          <w:rFonts w:hint="eastAsia" w:ascii="宋体" w:hAnsi="宋体"/>
          <w:szCs w:val="28"/>
        </w:rPr>
      </w:pPr>
      <w:r>
        <w:rPr>
          <w:rFonts w:hint="eastAsia" w:ascii="宋体" w:hAnsi="宋体"/>
          <w:szCs w:val="28"/>
        </w:rPr>
        <w:t>（2）浇筑混凝土前，先洒适量水湿润旧混凝土面。混凝土浇注采用导管或串筒减速混凝土的下落，避免混凝土砂石分离，分层浇注，分层振捣混凝土，控制好每层的厚度。</w:t>
      </w:r>
    </w:p>
    <w:p>
      <w:pPr>
        <w:ind w:firstLine="560"/>
        <w:rPr>
          <w:rFonts w:hint="eastAsia" w:ascii="宋体" w:hAnsi="宋体"/>
          <w:szCs w:val="28"/>
        </w:rPr>
      </w:pPr>
      <w:r>
        <w:rPr>
          <w:rFonts w:hint="eastAsia" w:ascii="宋体" w:hAnsi="宋体"/>
          <w:szCs w:val="28"/>
        </w:rPr>
        <w:t>（3）插入式振动棒振捣密实全部位（尤其是钢筋与模板间隙）混凝土，振动棒与侧模保持5～10cm的距离，插入下层混凝土5～10cm。密实的标志是混凝土停止下沉，不再冒出气泡，表面呈现平坦、泛浆。振动棒振捣钢筋部位混凝土时，不得触移钢筋。每次振捣完毕，振动棒边振动边徐徐拔出，不得将棒斜或横拔，严禁在停振后把棒拔出，以免造成混凝土出现空洞。浇筑混凝土时，同时派人检查和测量支架与模板的支立情况，如有变形、移位或沉陷等现象立即停止浇筑，待校正处理好后再继续。</w:t>
      </w:r>
    </w:p>
    <w:p>
      <w:pPr>
        <w:ind w:firstLine="560"/>
        <w:rPr>
          <w:rFonts w:hint="eastAsia" w:ascii="宋体" w:hAnsi="宋体"/>
          <w:szCs w:val="28"/>
        </w:rPr>
      </w:pPr>
      <w:r>
        <w:rPr>
          <w:rFonts w:hint="eastAsia" w:ascii="宋体" w:hAnsi="宋体"/>
          <w:szCs w:val="28"/>
        </w:rPr>
        <w:t>（4）墩身混凝土每一节段的浇筑应一次连续完成，不得中途中断。在浇筑混凝土时注意及时对漏下的水泥浆进行清理，保持墩身表面清洁。</w:t>
      </w:r>
    </w:p>
    <w:p>
      <w:pPr>
        <w:ind w:firstLine="560"/>
        <w:rPr>
          <w:rFonts w:hint="eastAsia" w:ascii="宋体" w:hAnsi="宋体"/>
          <w:szCs w:val="28"/>
        </w:rPr>
      </w:pPr>
      <w:r>
        <w:rPr>
          <w:rFonts w:hint="eastAsia" w:ascii="宋体" w:hAnsi="宋体"/>
          <w:szCs w:val="28"/>
        </w:rPr>
        <w:t>5、混凝土养护</w:t>
      </w:r>
    </w:p>
    <w:p>
      <w:pPr>
        <w:ind w:firstLine="560"/>
        <w:rPr>
          <w:rFonts w:hint="eastAsia" w:ascii="宋体" w:hAnsi="宋体"/>
          <w:szCs w:val="28"/>
        </w:rPr>
      </w:pPr>
      <w:r>
        <w:rPr>
          <w:rFonts w:hint="eastAsia" w:ascii="宋体" w:hAnsi="宋体"/>
          <w:szCs w:val="28"/>
        </w:rPr>
        <w:t>（1）待墩身混凝土终凝后开始洒水养护，墩身混凝土的洒水养护时间为7天，每天洒水次数视环境湿度与温度控制，洒水以能保证混凝土表面经常处于湿润状态为度。</w:t>
      </w:r>
    </w:p>
    <w:p>
      <w:pPr>
        <w:ind w:firstLine="560"/>
        <w:rPr>
          <w:rFonts w:hint="eastAsia" w:ascii="宋体" w:hAnsi="宋体"/>
          <w:szCs w:val="28"/>
        </w:rPr>
      </w:pPr>
      <w:r>
        <w:rPr>
          <w:rFonts w:hint="eastAsia" w:ascii="宋体" w:hAnsi="宋体"/>
          <w:szCs w:val="28"/>
        </w:rPr>
        <w:t>（2）混凝土抗压强度达到设计或规范的要求时，即可拆除墩身模板，用作下一节段墩身的施工。拆模时避免重撬硬砸，损伤墩身混凝土面层。</w:t>
      </w:r>
    </w:p>
    <w:p>
      <w:pPr>
        <w:ind w:firstLine="560"/>
        <w:rPr>
          <w:rFonts w:hint="eastAsia" w:ascii="宋体" w:hAnsi="宋体"/>
          <w:szCs w:val="28"/>
        </w:rPr>
      </w:pPr>
      <w:r>
        <w:rPr>
          <w:rFonts w:hint="eastAsia" w:ascii="宋体" w:hAnsi="宋体"/>
          <w:szCs w:val="28"/>
        </w:rPr>
        <w:t>（3）对于分段浇筑的墩身，在旧混凝土的施工接缝面上，或在间歇时间超过规定的已硬化的前层混凝土表面上继续浇筑新混凝土，应先凿除施工接缝面上的水泥浆薄膜和表面上松动的石子或松弱混凝土层，并以压力水冲洗干净，使之充分湿润，不存积水。</w:t>
      </w:r>
    </w:p>
    <w:p>
      <w:pPr>
        <w:pStyle w:val="7"/>
        <w:rPr>
          <w:rFonts w:hint="eastAsia"/>
        </w:rPr>
      </w:pPr>
      <w:r>
        <w:rPr>
          <w:rFonts w:hint="eastAsia"/>
        </w:rPr>
        <w:t>（四）现浇板施工</w:t>
      </w:r>
    </w:p>
    <w:p>
      <w:pPr>
        <w:ind w:firstLine="560"/>
        <w:rPr>
          <w:rFonts w:hint="eastAsia"/>
        </w:rPr>
      </w:pPr>
      <w:r>
        <w:rPr>
          <w:rFonts w:hint="eastAsia"/>
        </w:rPr>
        <w:t>1、满堂支架</w:t>
      </w:r>
    </w:p>
    <w:p>
      <w:pPr>
        <w:ind w:firstLine="560"/>
      </w:pPr>
      <w:r>
        <w:rPr>
          <w:rFonts w:hint="eastAsia"/>
        </w:rPr>
        <w:t>1）现浇梁满堂支架搭设均采用</w:t>
      </w:r>
      <w:r>
        <w:t>φ48</w:t>
      </w:r>
      <w:r>
        <w:rPr>
          <w:rFonts w:hint="eastAsia"/>
        </w:rPr>
        <w:t>mm×3.5mm满堂碗扣式支架，布置参数如表所示(支架高度3米示意)。</w:t>
      </w:r>
    </w:p>
    <w:p>
      <w:pPr>
        <w:ind w:firstLine="560"/>
        <w:rPr>
          <w:rFonts w:hint="eastAsia" w:ascii="宋体" w:hAnsi="宋体"/>
        </w:rPr>
      </w:pPr>
      <w:r>
        <w:rPr>
          <w:rFonts w:hint="eastAsia" w:ascii="宋体" w:hAnsi="宋体"/>
        </w:rPr>
        <w:drawing>
          <wp:inline distT="0" distB="0" distL="114300" distR="114300">
            <wp:extent cx="4648835" cy="2371725"/>
            <wp:effectExtent l="0" t="0" r="18415" b="9525"/>
            <wp:docPr id="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
                    <pic:cNvPicPr>
                      <a:picLocks noChangeAspect="1"/>
                    </pic:cNvPicPr>
                  </pic:nvPicPr>
                  <pic:blipFill>
                    <a:blip r:embed="rId11"/>
                    <a:stretch>
                      <a:fillRect/>
                    </a:stretch>
                  </pic:blipFill>
                  <pic:spPr>
                    <a:xfrm>
                      <a:off x="0" y="0"/>
                      <a:ext cx="4648835" cy="2371725"/>
                    </a:xfrm>
                    <a:prstGeom prst="rect">
                      <a:avLst/>
                    </a:prstGeom>
                    <a:noFill/>
                    <a:ln>
                      <a:noFill/>
                    </a:ln>
                  </pic:spPr>
                </pic:pic>
              </a:graphicData>
            </a:graphic>
          </wp:inline>
        </w:drawing>
      </w:r>
    </w:p>
    <w:p>
      <w:pPr>
        <w:ind w:firstLine="420"/>
        <w:jc w:val="center"/>
        <w:rPr>
          <w:rFonts w:hint="eastAsia" w:ascii="宋体" w:hAnsi="宋体"/>
          <w:sz w:val="21"/>
          <w:szCs w:val="21"/>
        </w:rPr>
      </w:pPr>
      <w:r>
        <w:rPr>
          <w:rFonts w:hint="eastAsia" w:ascii="宋体" w:hAnsi="宋体"/>
          <w:sz w:val="21"/>
          <w:szCs w:val="21"/>
        </w:rPr>
        <w:t>满堂支架布置参数（单位：mm）</w:t>
      </w:r>
    </w:p>
    <w:p>
      <w:pPr>
        <w:pStyle w:val="101"/>
        <w:ind w:firstLine="482"/>
        <w:rPr>
          <w:rFonts w:ascii="宋体" w:hAnsi="宋体"/>
          <w:b/>
        </w:rPr>
      </w:pPr>
      <w:r>
        <w:rPr>
          <w:rFonts w:hint="eastAsia" w:ascii="宋体" w:hAnsi="宋体"/>
          <w:b/>
        </w:rPr>
        <w:t>支架构造布置参数表</w:t>
      </w:r>
    </w:p>
    <w:tbl>
      <w:tblPr>
        <w:tblStyle w:val="46"/>
        <w:tblW w:w="7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276"/>
        <w:gridCol w:w="1417"/>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jc w:val="center"/>
        </w:trPr>
        <w:tc>
          <w:tcPr>
            <w:tcW w:w="1134" w:type="dxa"/>
            <w:noWrap w:val="0"/>
            <w:vAlign w:val="center"/>
          </w:tcPr>
          <w:p>
            <w:pPr>
              <w:spacing w:line="240" w:lineRule="auto"/>
              <w:ind w:firstLine="0" w:firstLineChars="0"/>
              <w:jc w:val="center"/>
              <w:rPr>
                <w:rFonts w:hint="eastAsia" w:ascii="宋体" w:hAnsi="宋体"/>
                <w:sz w:val="24"/>
              </w:rPr>
            </w:pPr>
            <w:r>
              <w:rPr>
                <w:rFonts w:hint="eastAsia" w:ascii="宋体" w:hAnsi="宋体"/>
                <w:sz w:val="24"/>
              </w:rPr>
              <w:t>梁体类型</w:t>
            </w:r>
          </w:p>
        </w:tc>
        <w:tc>
          <w:tcPr>
            <w:tcW w:w="1134" w:type="dxa"/>
            <w:noWrap w:val="0"/>
            <w:vAlign w:val="center"/>
          </w:tcPr>
          <w:p>
            <w:pPr>
              <w:spacing w:line="240" w:lineRule="auto"/>
              <w:ind w:firstLine="0" w:firstLineChars="0"/>
              <w:jc w:val="center"/>
              <w:rPr>
                <w:rFonts w:hint="eastAsia" w:ascii="宋体" w:hAnsi="宋体"/>
                <w:sz w:val="24"/>
              </w:rPr>
            </w:pPr>
            <w:r>
              <w:rPr>
                <w:rFonts w:hint="eastAsia" w:ascii="宋体" w:hAnsi="宋体"/>
                <w:sz w:val="24"/>
              </w:rPr>
              <w:t>跨度</w:t>
            </w:r>
          </w:p>
          <w:p>
            <w:pPr>
              <w:spacing w:line="240" w:lineRule="auto"/>
              <w:ind w:firstLine="0" w:firstLineChars="0"/>
              <w:jc w:val="center"/>
              <w:rPr>
                <w:rFonts w:hint="eastAsia" w:ascii="宋体" w:hAnsi="宋体"/>
                <w:sz w:val="24"/>
              </w:rPr>
            </w:pPr>
            <w:r>
              <w:rPr>
                <w:rFonts w:hint="eastAsia" w:ascii="宋体" w:hAnsi="宋体"/>
                <w:sz w:val="24"/>
              </w:rPr>
              <w:t>（m）</w:t>
            </w:r>
          </w:p>
        </w:tc>
        <w:tc>
          <w:tcPr>
            <w:tcW w:w="1276" w:type="dxa"/>
            <w:noWrap w:val="0"/>
            <w:vAlign w:val="center"/>
          </w:tcPr>
          <w:p>
            <w:pPr>
              <w:spacing w:line="240" w:lineRule="auto"/>
              <w:ind w:firstLine="0" w:firstLineChars="0"/>
              <w:jc w:val="center"/>
              <w:rPr>
                <w:rFonts w:hint="eastAsia" w:ascii="宋体" w:hAnsi="宋体"/>
                <w:sz w:val="24"/>
              </w:rPr>
            </w:pPr>
            <w:r>
              <w:rPr>
                <w:rFonts w:hint="eastAsia" w:ascii="宋体" w:hAnsi="宋体"/>
                <w:sz w:val="24"/>
              </w:rPr>
              <w:t>支架搭设高度（m）</w:t>
            </w:r>
          </w:p>
        </w:tc>
        <w:tc>
          <w:tcPr>
            <w:tcW w:w="1417" w:type="dxa"/>
            <w:noWrap w:val="0"/>
            <w:vAlign w:val="center"/>
          </w:tcPr>
          <w:p>
            <w:pPr>
              <w:spacing w:line="240" w:lineRule="auto"/>
              <w:ind w:left="-2" w:leftChars="-40" w:hanging="110" w:hangingChars="46"/>
              <w:jc w:val="center"/>
              <w:rPr>
                <w:rFonts w:hint="eastAsia" w:ascii="宋体" w:hAnsi="宋体"/>
                <w:sz w:val="24"/>
              </w:rPr>
            </w:pPr>
            <w:r>
              <w:rPr>
                <w:rFonts w:hint="eastAsia" w:ascii="宋体" w:hAnsi="宋体"/>
                <w:sz w:val="24"/>
              </w:rPr>
              <w:t>立杆顺桥向间距（mm）</w:t>
            </w:r>
          </w:p>
        </w:tc>
        <w:tc>
          <w:tcPr>
            <w:tcW w:w="1418" w:type="dxa"/>
            <w:noWrap w:val="0"/>
            <w:vAlign w:val="center"/>
          </w:tcPr>
          <w:p>
            <w:pPr>
              <w:spacing w:line="240" w:lineRule="auto"/>
              <w:ind w:firstLine="0" w:firstLineChars="0"/>
              <w:jc w:val="center"/>
              <w:rPr>
                <w:rFonts w:hint="eastAsia" w:ascii="宋体" w:hAnsi="宋体"/>
                <w:sz w:val="24"/>
              </w:rPr>
            </w:pPr>
            <w:r>
              <w:rPr>
                <w:rFonts w:hint="eastAsia" w:ascii="宋体" w:hAnsi="宋体"/>
                <w:sz w:val="24"/>
              </w:rPr>
              <w:t>立杆横向间距（mm）</w:t>
            </w:r>
          </w:p>
        </w:tc>
        <w:tc>
          <w:tcPr>
            <w:tcW w:w="1275" w:type="dxa"/>
            <w:noWrap w:val="0"/>
            <w:vAlign w:val="center"/>
          </w:tcPr>
          <w:p>
            <w:pPr>
              <w:spacing w:line="240" w:lineRule="auto"/>
              <w:ind w:left="1" w:leftChars="-28" w:right="-28" w:rightChars="-10" w:hanging="79" w:hangingChars="33"/>
              <w:jc w:val="center"/>
              <w:rPr>
                <w:rFonts w:hint="eastAsia" w:ascii="宋体" w:hAnsi="宋体"/>
                <w:sz w:val="24"/>
              </w:rPr>
            </w:pPr>
            <w:r>
              <w:rPr>
                <w:rFonts w:hint="eastAsia" w:ascii="宋体" w:hAnsi="宋体"/>
                <w:sz w:val="24"/>
              </w:rPr>
              <w:t>立杆步距</w:t>
            </w:r>
          </w:p>
          <w:p>
            <w:pPr>
              <w:spacing w:line="240" w:lineRule="auto"/>
              <w:ind w:firstLine="0" w:firstLineChars="0"/>
              <w:jc w:val="center"/>
              <w:rPr>
                <w:rFonts w:hint="eastAsia" w:ascii="宋体" w:hAnsi="宋体"/>
                <w:sz w:val="24"/>
              </w:rPr>
            </w:pPr>
            <w:r>
              <w:rPr>
                <w:rFonts w:hint="eastAsia" w:ascii="宋体" w:hAnsi="宋体"/>
                <w:sz w:val="24"/>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134" w:type="dxa"/>
            <w:noWrap w:val="0"/>
            <w:vAlign w:val="center"/>
          </w:tcPr>
          <w:p>
            <w:pPr>
              <w:spacing w:line="240" w:lineRule="auto"/>
              <w:ind w:firstLine="0" w:firstLineChars="0"/>
              <w:rPr>
                <w:rFonts w:hint="eastAsia" w:ascii="宋体" w:hAnsi="宋体"/>
                <w:sz w:val="24"/>
              </w:rPr>
            </w:pPr>
            <w:r>
              <w:rPr>
                <w:rFonts w:hint="eastAsia" w:ascii="宋体" w:hAnsi="宋体"/>
                <w:sz w:val="24"/>
              </w:rPr>
              <w:t>梁板</w:t>
            </w:r>
          </w:p>
        </w:tc>
        <w:tc>
          <w:tcPr>
            <w:tcW w:w="1134" w:type="dxa"/>
            <w:noWrap w:val="0"/>
            <w:vAlign w:val="center"/>
          </w:tcPr>
          <w:p>
            <w:pPr>
              <w:spacing w:line="240" w:lineRule="auto"/>
              <w:ind w:firstLine="0" w:firstLineChars="0"/>
              <w:jc w:val="center"/>
              <w:rPr>
                <w:rFonts w:hint="eastAsia" w:ascii="宋体" w:hAnsi="宋体"/>
                <w:sz w:val="24"/>
              </w:rPr>
            </w:pPr>
            <w:r>
              <w:rPr>
                <w:rFonts w:hint="eastAsia" w:ascii="宋体" w:hAnsi="宋体"/>
                <w:sz w:val="24"/>
              </w:rPr>
              <w:t>11</w:t>
            </w:r>
          </w:p>
        </w:tc>
        <w:tc>
          <w:tcPr>
            <w:tcW w:w="1276" w:type="dxa"/>
            <w:noWrap w:val="0"/>
            <w:vAlign w:val="center"/>
          </w:tcPr>
          <w:p>
            <w:pPr>
              <w:spacing w:line="240" w:lineRule="auto"/>
              <w:ind w:firstLine="0" w:firstLineChars="0"/>
              <w:jc w:val="center"/>
              <w:rPr>
                <w:rFonts w:hint="eastAsia" w:ascii="宋体" w:hAnsi="宋体"/>
                <w:sz w:val="24"/>
              </w:rPr>
            </w:pPr>
            <w:r>
              <w:rPr>
                <w:rFonts w:hint="eastAsia" w:ascii="宋体" w:hAnsi="宋体"/>
                <w:sz w:val="24"/>
              </w:rPr>
              <w:t>≤5</w:t>
            </w:r>
          </w:p>
        </w:tc>
        <w:tc>
          <w:tcPr>
            <w:tcW w:w="1417" w:type="dxa"/>
            <w:noWrap w:val="0"/>
            <w:vAlign w:val="center"/>
          </w:tcPr>
          <w:p>
            <w:pPr>
              <w:spacing w:line="240" w:lineRule="auto"/>
              <w:ind w:firstLine="0" w:firstLineChars="0"/>
              <w:jc w:val="center"/>
              <w:rPr>
                <w:rFonts w:hint="eastAsia" w:ascii="宋体" w:hAnsi="宋体"/>
                <w:sz w:val="24"/>
              </w:rPr>
            </w:pPr>
            <w:r>
              <w:rPr>
                <w:rFonts w:hint="eastAsia" w:ascii="宋体" w:hAnsi="宋体"/>
                <w:sz w:val="24"/>
              </w:rPr>
              <w:t>900</w:t>
            </w:r>
          </w:p>
        </w:tc>
        <w:tc>
          <w:tcPr>
            <w:tcW w:w="1418" w:type="dxa"/>
            <w:noWrap w:val="0"/>
            <w:vAlign w:val="center"/>
          </w:tcPr>
          <w:p>
            <w:pPr>
              <w:spacing w:line="240" w:lineRule="auto"/>
              <w:ind w:firstLine="0" w:firstLineChars="0"/>
              <w:jc w:val="center"/>
              <w:rPr>
                <w:rFonts w:hint="eastAsia" w:ascii="宋体" w:hAnsi="宋体"/>
                <w:sz w:val="21"/>
                <w:szCs w:val="21"/>
              </w:rPr>
            </w:pPr>
            <w:r>
              <w:rPr>
                <w:rFonts w:hint="eastAsia" w:ascii="宋体" w:hAnsi="宋体"/>
                <w:sz w:val="21"/>
                <w:szCs w:val="21"/>
              </w:rPr>
              <w:t>900</w:t>
            </w:r>
          </w:p>
        </w:tc>
        <w:tc>
          <w:tcPr>
            <w:tcW w:w="1275" w:type="dxa"/>
            <w:noWrap w:val="0"/>
            <w:vAlign w:val="center"/>
          </w:tcPr>
          <w:p>
            <w:pPr>
              <w:spacing w:line="240" w:lineRule="auto"/>
              <w:ind w:firstLine="0" w:firstLineChars="0"/>
              <w:jc w:val="center"/>
              <w:rPr>
                <w:rFonts w:hint="eastAsia" w:ascii="宋体" w:hAnsi="宋体"/>
                <w:sz w:val="24"/>
              </w:rPr>
            </w:pPr>
            <w:r>
              <w:rPr>
                <w:rFonts w:hint="eastAsia" w:ascii="宋体" w:hAnsi="宋体"/>
                <w:sz w:val="24"/>
              </w:rPr>
              <w:t>1200</w:t>
            </w:r>
          </w:p>
        </w:tc>
      </w:tr>
    </w:tbl>
    <w:p>
      <w:pPr>
        <w:ind w:firstLine="560"/>
        <w:rPr>
          <w:rFonts w:hint="eastAsia" w:ascii="宋体" w:hAnsi="宋体"/>
        </w:rPr>
      </w:pPr>
      <w:r>
        <w:rPr>
          <w:rFonts w:hint="eastAsia" w:ascii="宋体" w:hAnsi="宋体"/>
        </w:rPr>
        <w:t>2）本工程支架搭设梁底模板支撑用主、次龙骨均采用优质方木，布置参数如表所示。</w:t>
      </w:r>
    </w:p>
    <w:p>
      <w:pPr>
        <w:ind w:firstLine="560"/>
        <w:rPr>
          <w:rFonts w:hint="eastAsia" w:ascii="宋体" w:hAnsi="宋体"/>
        </w:rPr>
      </w:pPr>
      <w:r>
        <w:rPr>
          <w:rFonts w:hint="eastAsia" w:ascii="宋体" w:hAnsi="宋体"/>
        </w:rPr>
        <w:br w:type="page"/>
      </w:r>
    </w:p>
    <w:p>
      <w:pPr>
        <w:pStyle w:val="101"/>
        <w:ind w:firstLine="482"/>
        <w:rPr>
          <w:rFonts w:ascii="宋体" w:hAnsi="宋体"/>
          <w:b/>
        </w:rPr>
      </w:pPr>
      <w:r>
        <w:rPr>
          <w:rFonts w:hint="eastAsia" w:ascii="宋体" w:hAnsi="宋体"/>
          <w:b/>
        </w:rPr>
        <w:t>主、次龙骨布置参数表</w:t>
      </w:r>
    </w:p>
    <w:tbl>
      <w:tblPr>
        <w:tblStyle w:val="46"/>
        <w:tblpPr w:leftFromText="180" w:rightFromText="180" w:vertAnchor="text" w:horzAnchor="margin" w:tblpXSpec="center" w:tblpY="294"/>
        <w:tblW w:w="7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710"/>
        <w:gridCol w:w="1559"/>
        <w:gridCol w:w="992"/>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noWrap w:val="0"/>
            <w:vAlign w:val="top"/>
          </w:tcPr>
          <w:p>
            <w:pPr>
              <w:pStyle w:val="93"/>
              <w:rPr>
                <w:rStyle w:val="129"/>
                <w:color w:val="000000"/>
              </w:rPr>
            </w:pPr>
            <w:r>
              <w:rPr>
                <w:rStyle w:val="129"/>
                <w:rFonts w:hint="eastAsia"/>
                <w:color w:val="000000"/>
              </w:rPr>
              <w:t>名称</w:t>
            </w:r>
          </w:p>
        </w:tc>
        <w:tc>
          <w:tcPr>
            <w:tcW w:w="710" w:type="dxa"/>
            <w:noWrap w:val="0"/>
            <w:vAlign w:val="top"/>
          </w:tcPr>
          <w:p>
            <w:pPr>
              <w:pStyle w:val="93"/>
              <w:rPr>
                <w:rStyle w:val="129"/>
                <w:color w:val="000000"/>
              </w:rPr>
            </w:pPr>
            <w:r>
              <w:rPr>
                <w:rStyle w:val="129"/>
                <w:rFonts w:hint="eastAsia"/>
                <w:color w:val="000000"/>
              </w:rPr>
              <w:t>类型</w:t>
            </w:r>
          </w:p>
        </w:tc>
        <w:tc>
          <w:tcPr>
            <w:tcW w:w="1559" w:type="dxa"/>
            <w:noWrap w:val="0"/>
            <w:vAlign w:val="top"/>
          </w:tcPr>
          <w:p>
            <w:pPr>
              <w:pStyle w:val="93"/>
              <w:rPr>
                <w:rStyle w:val="129"/>
                <w:color w:val="000000"/>
              </w:rPr>
            </w:pPr>
            <w:r>
              <w:rPr>
                <w:rStyle w:val="129"/>
                <w:rFonts w:hint="eastAsia"/>
                <w:color w:val="000000"/>
              </w:rPr>
              <w:t xml:space="preserve"> 尺寸 </w:t>
            </w:r>
          </w:p>
          <w:p>
            <w:pPr>
              <w:pStyle w:val="93"/>
              <w:rPr>
                <w:rStyle w:val="129"/>
                <w:color w:val="000000"/>
              </w:rPr>
            </w:pPr>
            <w:r>
              <w:rPr>
                <w:rStyle w:val="129"/>
                <w:rFonts w:hint="eastAsia"/>
                <w:color w:val="000000"/>
              </w:rPr>
              <w:t>高×宽（mm）</w:t>
            </w:r>
          </w:p>
        </w:tc>
        <w:tc>
          <w:tcPr>
            <w:tcW w:w="992" w:type="dxa"/>
            <w:noWrap w:val="0"/>
            <w:vAlign w:val="top"/>
          </w:tcPr>
          <w:p>
            <w:pPr>
              <w:pStyle w:val="93"/>
              <w:rPr>
                <w:rStyle w:val="129"/>
                <w:color w:val="000000"/>
              </w:rPr>
            </w:pPr>
            <w:r>
              <w:rPr>
                <w:rStyle w:val="129"/>
                <w:rFonts w:hint="eastAsia"/>
                <w:color w:val="000000"/>
              </w:rPr>
              <w:t>布置</w:t>
            </w:r>
          </w:p>
          <w:p>
            <w:pPr>
              <w:pStyle w:val="93"/>
              <w:rPr>
                <w:rStyle w:val="129"/>
                <w:color w:val="000000"/>
              </w:rPr>
            </w:pPr>
            <w:r>
              <w:rPr>
                <w:rStyle w:val="129"/>
                <w:rFonts w:hint="eastAsia"/>
                <w:color w:val="000000"/>
              </w:rPr>
              <w:t>方向</w:t>
            </w:r>
          </w:p>
        </w:tc>
        <w:tc>
          <w:tcPr>
            <w:tcW w:w="992" w:type="dxa"/>
            <w:noWrap w:val="0"/>
            <w:vAlign w:val="top"/>
          </w:tcPr>
          <w:p>
            <w:pPr>
              <w:pStyle w:val="93"/>
              <w:rPr>
                <w:rStyle w:val="129"/>
                <w:color w:val="000000"/>
              </w:rPr>
            </w:pPr>
            <w:r>
              <w:rPr>
                <w:rStyle w:val="129"/>
                <w:rFonts w:hint="eastAsia"/>
                <w:color w:val="000000"/>
              </w:rPr>
              <w:t>布置间距（mm）</w:t>
            </w:r>
          </w:p>
        </w:tc>
        <w:tc>
          <w:tcPr>
            <w:tcW w:w="1134" w:type="dxa"/>
            <w:noWrap w:val="0"/>
            <w:vAlign w:val="top"/>
          </w:tcPr>
          <w:p>
            <w:pPr>
              <w:pStyle w:val="93"/>
              <w:rPr>
                <w:rStyle w:val="129"/>
                <w:color w:val="000000"/>
              </w:rPr>
            </w:pPr>
            <w:r>
              <w:rPr>
                <w:rStyle w:val="129"/>
                <w:rFonts w:hint="eastAsia"/>
                <w:color w:val="000000"/>
              </w:rPr>
              <w:t>弹性模量</w:t>
            </w:r>
          </w:p>
          <w:p>
            <w:pPr>
              <w:pStyle w:val="93"/>
              <w:rPr>
                <w:rStyle w:val="129"/>
                <w:color w:val="000000"/>
              </w:rPr>
            </w:pPr>
            <w:r>
              <w:rPr>
                <w:rStyle w:val="129"/>
                <w:rFonts w:hint="eastAsia"/>
                <w:color w:val="000000"/>
              </w:rPr>
              <w:t>N/mm2</w:t>
            </w:r>
          </w:p>
        </w:tc>
        <w:tc>
          <w:tcPr>
            <w:tcW w:w="1134" w:type="dxa"/>
            <w:noWrap w:val="0"/>
            <w:vAlign w:val="top"/>
          </w:tcPr>
          <w:p>
            <w:pPr>
              <w:pStyle w:val="93"/>
              <w:rPr>
                <w:rStyle w:val="129"/>
                <w:rFonts w:hint="eastAsia"/>
                <w:color w:val="000000"/>
              </w:rPr>
            </w:pPr>
            <w:r>
              <w:rPr>
                <w:rStyle w:val="129"/>
                <w:rFonts w:hint="eastAsia"/>
                <w:color w:val="000000"/>
              </w:rPr>
              <w:t>容许应力</w:t>
            </w:r>
          </w:p>
          <w:p>
            <w:pPr>
              <w:pStyle w:val="93"/>
              <w:rPr>
                <w:rStyle w:val="129"/>
                <w:color w:val="000000"/>
              </w:rPr>
            </w:pPr>
            <w:r>
              <w:rPr>
                <w:rStyle w:val="129"/>
                <w:rFonts w:hint="eastAsia"/>
                <w:color w:val="000000"/>
              </w:rPr>
              <w:t>N/mm2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noWrap w:val="0"/>
            <w:vAlign w:val="top"/>
          </w:tcPr>
          <w:p>
            <w:pPr>
              <w:pStyle w:val="93"/>
              <w:rPr>
                <w:rStyle w:val="129"/>
                <w:color w:val="000000"/>
              </w:rPr>
            </w:pPr>
            <w:r>
              <w:rPr>
                <w:rStyle w:val="129"/>
                <w:rFonts w:hint="eastAsia"/>
                <w:color w:val="000000"/>
              </w:rPr>
              <w:t>主龙骨</w:t>
            </w:r>
          </w:p>
        </w:tc>
        <w:tc>
          <w:tcPr>
            <w:tcW w:w="710" w:type="dxa"/>
            <w:noWrap w:val="0"/>
            <w:vAlign w:val="top"/>
          </w:tcPr>
          <w:p>
            <w:pPr>
              <w:pStyle w:val="93"/>
              <w:rPr>
                <w:rStyle w:val="129"/>
                <w:color w:val="000000"/>
              </w:rPr>
            </w:pPr>
            <w:r>
              <w:rPr>
                <w:rStyle w:val="129"/>
                <w:rFonts w:hint="eastAsia"/>
                <w:color w:val="000000"/>
              </w:rPr>
              <w:t>方木</w:t>
            </w:r>
          </w:p>
        </w:tc>
        <w:tc>
          <w:tcPr>
            <w:tcW w:w="1559" w:type="dxa"/>
            <w:noWrap w:val="0"/>
            <w:vAlign w:val="top"/>
          </w:tcPr>
          <w:p>
            <w:pPr>
              <w:pStyle w:val="93"/>
              <w:rPr>
                <w:rStyle w:val="129"/>
                <w:color w:val="000000"/>
              </w:rPr>
            </w:pPr>
            <w:r>
              <w:rPr>
                <w:rStyle w:val="129"/>
                <w:rFonts w:hint="eastAsia"/>
                <w:color w:val="000000"/>
              </w:rPr>
              <w:t>100×100</w:t>
            </w:r>
          </w:p>
        </w:tc>
        <w:tc>
          <w:tcPr>
            <w:tcW w:w="992" w:type="dxa"/>
            <w:noWrap w:val="0"/>
            <w:vAlign w:val="top"/>
          </w:tcPr>
          <w:p>
            <w:pPr>
              <w:pStyle w:val="93"/>
              <w:rPr>
                <w:rStyle w:val="129"/>
                <w:color w:val="000000"/>
              </w:rPr>
            </w:pPr>
            <w:r>
              <w:rPr>
                <w:rStyle w:val="129"/>
                <w:rFonts w:hint="eastAsia"/>
                <w:color w:val="000000"/>
              </w:rPr>
              <w:t>横向</w:t>
            </w:r>
          </w:p>
        </w:tc>
        <w:tc>
          <w:tcPr>
            <w:tcW w:w="992" w:type="dxa"/>
            <w:noWrap w:val="0"/>
            <w:vAlign w:val="top"/>
          </w:tcPr>
          <w:p>
            <w:pPr>
              <w:pStyle w:val="93"/>
              <w:rPr>
                <w:rStyle w:val="129"/>
                <w:color w:val="000000"/>
              </w:rPr>
            </w:pPr>
            <w:r>
              <w:rPr>
                <w:rStyle w:val="129"/>
                <w:rFonts w:hint="eastAsia"/>
                <w:color w:val="000000"/>
              </w:rPr>
              <w:t>900</w:t>
            </w:r>
          </w:p>
        </w:tc>
        <w:tc>
          <w:tcPr>
            <w:tcW w:w="1134" w:type="dxa"/>
            <w:noWrap w:val="0"/>
            <w:vAlign w:val="top"/>
          </w:tcPr>
          <w:p>
            <w:pPr>
              <w:pStyle w:val="93"/>
              <w:rPr>
                <w:rStyle w:val="129"/>
                <w:color w:val="000000"/>
              </w:rPr>
            </w:pPr>
            <w:r>
              <w:rPr>
                <w:rStyle w:val="129"/>
                <w:rFonts w:hint="eastAsia"/>
                <w:color w:val="000000"/>
              </w:rPr>
              <w:t>11000</w:t>
            </w:r>
          </w:p>
        </w:tc>
        <w:tc>
          <w:tcPr>
            <w:tcW w:w="1134" w:type="dxa"/>
            <w:noWrap w:val="0"/>
            <w:vAlign w:val="top"/>
          </w:tcPr>
          <w:p>
            <w:pPr>
              <w:pStyle w:val="93"/>
              <w:rPr>
                <w:rStyle w:val="129"/>
                <w:color w:val="000000"/>
              </w:rPr>
            </w:pPr>
            <w:r>
              <w:rPr>
                <w:rStyle w:val="129"/>
                <w:rFonts w:hint="eastAsia"/>
                <w:color w:val="000000"/>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noWrap w:val="0"/>
            <w:vAlign w:val="top"/>
          </w:tcPr>
          <w:p>
            <w:pPr>
              <w:pStyle w:val="93"/>
              <w:rPr>
                <w:rStyle w:val="129"/>
                <w:color w:val="000000"/>
              </w:rPr>
            </w:pPr>
            <w:r>
              <w:rPr>
                <w:rStyle w:val="129"/>
                <w:rFonts w:hint="eastAsia"/>
                <w:color w:val="000000"/>
              </w:rPr>
              <w:t>次龙骨</w:t>
            </w:r>
          </w:p>
        </w:tc>
        <w:tc>
          <w:tcPr>
            <w:tcW w:w="710" w:type="dxa"/>
            <w:noWrap w:val="0"/>
            <w:vAlign w:val="top"/>
          </w:tcPr>
          <w:p>
            <w:pPr>
              <w:pStyle w:val="93"/>
              <w:rPr>
                <w:rStyle w:val="129"/>
                <w:color w:val="000000"/>
              </w:rPr>
            </w:pPr>
            <w:r>
              <w:rPr>
                <w:rStyle w:val="129"/>
                <w:rFonts w:hint="eastAsia"/>
                <w:color w:val="000000"/>
              </w:rPr>
              <w:t>方木</w:t>
            </w:r>
          </w:p>
        </w:tc>
        <w:tc>
          <w:tcPr>
            <w:tcW w:w="1559" w:type="dxa"/>
            <w:noWrap w:val="0"/>
            <w:vAlign w:val="top"/>
          </w:tcPr>
          <w:p>
            <w:pPr>
              <w:pStyle w:val="93"/>
              <w:rPr>
                <w:rStyle w:val="129"/>
                <w:color w:val="000000"/>
              </w:rPr>
            </w:pPr>
            <w:r>
              <w:rPr>
                <w:rStyle w:val="129"/>
                <w:rFonts w:hint="eastAsia"/>
                <w:color w:val="000000"/>
              </w:rPr>
              <w:t>50×100</w:t>
            </w:r>
          </w:p>
        </w:tc>
        <w:tc>
          <w:tcPr>
            <w:tcW w:w="992" w:type="dxa"/>
            <w:noWrap w:val="0"/>
            <w:vAlign w:val="top"/>
          </w:tcPr>
          <w:p>
            <w:pPr>
              <w:pStyle w:val="93"/>
              <w:rPr>
                <w:rStyle w:val="129"/>
                <w:color w:val="000000"/>
              </w:rPr>
            </w:pPr>
            <w:r>
              <w:rPr>
                <w:rStyle w:val="129"/>
                <w:rFonts w:hint="eastAsia"/>
                <w:color w:val="000000"/>
              </w:rPr>
              <w:t>纵向</w:t>
            </w:r>
          </w:p>
        </w:tc>
        <w:tc>
          <w:tcPr>
            <w:tcW w:w="992" w:type="dxa"/>
            <w:noWrap w:val="0"/>
            <w:vAlign w:val="top"/>
          </w:tcPr>
          <w:p>
            <w:pPr>
              <w:pStyle w:val="93"/>
              <w:rPr>
                <w:rStyle w:val="129"/>
                <w:color w:val="000000"/>
              </w:rPr>
            </w:pPr>
            <w:r>
              <w:rPr>
                <w:rStyle w:val="129"/>
                <w:rFonts w:hint="eastAsia"/>
                <w:color w:val="000000"/>
              </w:rPr>
              <w:t>300</w:t>
            </w:r>
          </w:p>
        </w:tc>
        <w:tc>
          <w:tcPr>
            <w:tcW w:w="1134" w:type="dxa"/>
            <w:noWrap w:val="0"/>
            <w:vAlign w:val="top"/>
          </w:tcPr>
          <w:p>
            <w:pPr>
              <w:pStyle w:val="93"/>
              <w:rPr>
                <w:rStyle w:val="129"/>
                <w:color w:val="000000"/>
              </w:rPr>
            </w:pPr>
            <w:r>
              <w:rPr>
                <w:rStyle w:val="129"/>
                <w:rFonts w:hint="eastAsia"/>
                <w:color w:val="000000"/>
              </w:rPr>
              <w:t>11000</w:t>
            </w:r>
          </w:p>
        </w:tc>
        <w:tc>
          <w:tcPr>
            <w:tcW w:w="1134" w:type="dxa"/>
            <w:noWrap w:val="0"/>
            <w:vAlign w:val="top"/>
          </w:tcPr>
          <w:p>
            <w:pPr>
              <w:pStyle w:val="93"/>
              <w:rPr>
                <w:rStyle w:val="129"/>
                <w:color w:val="000000"/>
              </w:rPr>
            </w:pPr>
            <w:r>
              <w:rPr>
                <w:rStyle w:val="129"/>
                <w:rFonts w:hint="eastAsia"/>
                <w:color w:val="000000"/>
              </w:rPr>
              <w:t>14</w:t>
            </w:r>
          </w:p>
        </w:tc>
      </w:tr>
    </w:tbl>
    <w:p>
      <w:pPr>
        <w:ind w:firstLine="560"/>
        <w:rPr>
          <w:rFonts w:hint="eastAsia" w:ascii="宋体" w:hAnsi="宋体"/>
          <w:color w:val="000000"/>
          <w:szCs w:val="28"/>
        </w:rPr>
      </w:pPr>
    </w:p>
    <w:p>
      <w:pPr>
        <w:ind w:firstLine="560"/>
        <w:rPr>
          <w:rFonts w:hint="eastAsia" w:ascii="宋体" w:hAnsi="宋体"/>
          <w:color w:val="000000"/>
          <w:szCs w:val="28"/>
        </w:rPr>
      </w:pPr>
    </w:p>
    <w:p>
      <w:pPr>
        <w:ind w:firstLine="560"/>
        <w:rPr>
          <w:rFonts w:hint="eastAsia" w:ascii="宋体" w:hAnsi="宋体"/>
          <w:color w:val="000000"/>
          <w:szCs w:val="28"/>
        </w:rPr>
      </w:pPr>
    </w:p>
    <w:p>
      <w:pPr>
        <w:ind w:firstLine="560"/>
        <w:rPr>
          <w:rFonts w:hint="eastAsia" w:ascii="宋体" w:hAnsi="宋体"/>
          <w:color w:val="000000"/>
          <w:szCs w:val="28"/>
        </w:rPr>
      </w:pPr>
    </w:p>
    <w:p>
      <w:pPr>
        <w:ind w:firstLine="560"/>
      </w:pPr>
      <w:r>
        <w:rPr>
          <w:rFonts w:hint="eastAsia" w:ascii="宋体" w:hAnsi="宋体"/>
          <w:color w:val="000000"/>
          <w:szCs w:val="28"/>
        </w:rPr>
        <w:t>3)</w:t>
      </w:r>
      <w:r>
        <w:rPr>
          <w:rFonts w:hint="eastAsia"/>
        </w:rPr>
        <w:t xml:space="preserve"> 荷载计算参数 </w:t>
      </w:r>
    </w:p>
    <w:p>
      <w:pPr>
        <w:ind w:firstLine="560"/>
        <w:rPr>
          <w:rFonts w:ascii="宋体" w:hAnsi="宋体"/>
        </w:rPr>
      </w:pPr>
      <w:r>
        <w:rPr>
          <w:rFonts w:hint="eastAsia" w:ascii="宋体" w:hAnsi="宋体"/>
        </w:rPr>
        <w:t>根据设计和规范要求，现浇钢筋混凝土自重标准值采用26KN/m</w:t>
      </w:r>
      <w:r>
        <w:rPr>
          <w:rFonts w:hint="eastAsia" w:ascii="宋体" w:hAnsi="宋体"/>
          <w:vertAlign w:val="superscript"/>
        </w:rPr>
        <w:t>3</w:t>
      </w:r>
      <w:r>
        <w:rPr>
          <w:rFonts w:hint="eastAsia" w:ascii="宋体" w:hAnsi="宋体"/>
        </w:rPr>
        <w:t>，，模板及支撑梁自重、支架杆系自重标准值采用1.0KN/m</w:t>
      </w:r>
      <w:r>
        <w:rPr>
          <w:rFonts w:hint="eastAsia" w:ascii="宋体" w:hAnsi="宋体"/>
          <w:vertAlign w:val="superscript"/>
        </w:rPr>
        <w:t>2</w:t>
      </w:r>
      <w:r>
        <w:rPr>
          <w:rFonts w:hint="eastAsia" w:ascii="宋体" w:hAnsi="宋体"/>
        </w:rPr>
        <w:t>。</w:t>
      </w:r>
    </w:p>
    <w:p>
      <w:pPr>
        <w:ind w:firstLine="560"/>
        <w:rPr>
          <w:rFonts w:hint="eastAsia" w:ascii="宋体" w:hAnsi="宋体"/>
          <w:szCs w:val="28"/>
        </w:rPr>
      </w:pPr>
      <w:r>
        <w:rPr>
          <w:rFonts w:hint="eastAsia" w:ascii="宋体" w:hAnsi="宋体"/>
          <w:szCs w:val="28"/>
        </w:rPr>
        <w:t>2、立模</w:t>
      </w:r>
    </w:p>
    <w:p>
      <w:pPr>
        <w:ind w:firstLine="560"/>
        <w:rPr>
          <w:rFonts w:hint="eastAsia" w:ascii="宋体" w:hAnsi="宋体"/>
          <w:szCs w:val="28"/>
        </w:rPr>
      </w:pPr>
      <w:r>
        <w:rPr>
          <w:rFonts w:hint="eastAsia" w:ascii="宋体" w:hAnsi="宋体"/>
          <w:szCs w:val="28"/>
        </w:rPr>
        <w:t>墩台拆模后，搭设现浇板支架，进行梁板施工。钢管顶部铺设方木，方木上摆放铁模板作为梁板底模。模板经监理工程师检查合格后，进行梁板钢筋绑扎。</w:t>
      </w:r>
    </w:p>
    <w:p>
      <w:pPr>
        <w:ind w:firstLine="560"/>
        <w:rPr>
          <w:rFonts w:hint="eastAsia" w:ascii="宋体" w:hAnsi="宋体"/>
          <w:szCs w:val="28"/>
        </w:rPr>
      </w:pPr>
      <w:r>
        <w:rPr>
          <w:rFonts w:hint="eastAsia" w:ascii="宋体" w:hAnsi="宋体"/>
          <w:szCs w:val="28"/>
        </w:rPr>
        <w:t>3、钢筋绑扎</w:t>
      </w:r>
    </w:p>
    <w:p>
      <w:pPr>
        <w:ind w:firstLine="560"/>
        <w:rPr>
          <w:rFonts w:hint="eastAsia" w:ascii="宋体" w:hAnsi="宋体"/>
          <w:szCs w:val="28"/>
        </w:rPr>
      </w:pPr>
      <w:r>
        <w:rPr>
          <w:rFonts w:hint="eastAsia" w:ascii="宋体" w:hAnsi="宋体"/>
          <w:szCs w:val="28"/>
        </w:rPr>
        <w:t>绑扎时注意钢筋顶面标高以保证顶板上保护层厚度符合规范要求，钢筋绑扎完成后必须由项目部质检员、工程师自检合格后，方可报请监理工程师检查，检查合格后方可进行砼浇筑。</w:t>
      </w:r>
    </w:p>
    <w:p>
      <w:pPr>
        <w:ind w:firstLine="560"/>
        <w:rPr>
          <w:rFonts w:hint="eastAsia" w:ascii="宋体" w:hAnsi="宋体"/>
          <w:szCs w:val="28"/>
        </w:rPr>
      </w:pPr>
      <w:r>
        <w:rPr>
          <w:rFonts w:hint="eastAsia" w:ascii="宋体" w:hAnsi="宋体"/>
          <w:szCs w:val="28"/>
        </w:rPr>
        <w:t>4、砼浇筑</w:t>
      </w:r>
    </w:p>
    <w:p>
      <w:pPr>
        <w:ind w:firstLine="560"/>
        <w:rPr>
          <w:rFonts w:hint="eastAsia" w:ascii="宋体" w:hAnsi="宋体"/>
          <w:bCs/>
          <w:szCs w:val="28"/>
        </w:rPr>
      </w:pPr>
      <w:r>
        <w:rPr>
          <w:rFonts w:hint="eastAsia" w:ascii="宋体" w:hAnsi="宋体"/>
          <w:bCs/>
          <w:szCs w:val="28"/>
        </w:rPr>
        <w:t>砼采用搅拌站集中拌制，砼罐车运输。振动棒在每一个位置上的作用时间以砼不再下沉，不出现气泡为准。砼浇筑完成后加强砼养生，保持新浇砼表面湿润，采用塑料薄膜覆盖，薄膜内保持有凝结水，并经常检查。</w:t>
      </w:r>
    </w:p>
    <w:p>
      <w:pPr>
        <w:ind w:firstLine="560"/>
        <w:rPr>
          <w:rFonts w:hint="eastAsia" w:ascii="宋体" w:hAnsi="宋体"/>
          <w:szCs w:val="28"/>
        </w:rPr>
      </w:pPr>
      <w:r>
        <w:rPr>
          <w:rFonts w:hint="eastAsia" w:ascii="宋体" w:hAnsi="宋体"/>
          <w:szCs w:val="28"/>
        </w:rPr>
        <w:t>5、养生</w:t>
      </w:r>
    </w:p>
    <w:p>
      <w:pPr>
        <w:ind w:firstLine="560"/>
        <w:rPr>
          <w:rFonts w:hint="eastAsia" w:ascii="宋体" w:hAnsi="宋体"/>
          <w:szCs w:val="28"/>
        </w:rPr>
      </w:pPr>
      <w:r>
        <w:rPr>
          <w:rFonts w:hint="eastAsia" w:ascii="宋体" w:hAnsi="宋体"/>
          <w:szCs w:val="28"/>
        </w:rPr>
        <w:t>混凝土初凝后及时用塑料布覆盖并适时浇水养护，使混凝土表面始终保持湿润，养护时间不少于7天。在达到设计强度前不允许任何机械车辆在上面通行。</w:t>
      </w:r>
    </w:p>
    <w:p>
      <w:pPr>
        <w:pStyle w:val="7"/>
        <w:rPr>
          <w:rFonts w:hint="eastAsia"/>
        </w:rPr>
      </w:pPr>
      <w:r>
        <w:rPr>
          <w:rFonts w:hint="eastAsia"/>
        </w:rPr>
        <w:t>（五）桥面铺装</w:t>
      </w:r>
    </w:p>
    <w:p>
      <w:pPr>
        <w:ind w:firstLine="560"/>
      </w:pPr>
      <w:r>
        <w:rPr>
          <w:rFonts w:hint="eastAsia"/>
        </w:rPr>
        <w:t>1、 工艺流程：</w:t>
      </w:r>
    </w:p>
    <w:p>
      <w:pPr>
        <w:ind w:firstLine="560"/>
      </w:pPr>
      <w:r>
        <w:rPr>
          <w:rFonts w:hint="eastAsia"/>
        </w:rPr>
        <w:t>基层处理--弹线找规矩--配兑胶结剂</w:t>
      </w:r>
      <w:r>
        <w:t>—</w:t>
      </w:r>
      <w:r>
        <w:rPr>
          <w:rFonts w:hint="eastAsia"/>
        </w:rPr>
        <w:t>橡胶板的清擦--刷胶--粘贴地面--滚压</w:t>
      </w:r>
    </w:p>
    <w:p>
      <w:pPr>
        <w:ind w:firstLine="560"/>
        <w:rPr>
          <w:rFonts w:hint="eastAsia"/>
        </w:rPr>
      </w:pPr>
      <w:r>
        <w:rPr>
          <w:rFonts w:hint="eastAsia"/>
        </w:rPr>
        <w:t>2、基层处理：</w:t>
      </w:r>
    </w:p>
    <w:p>
      <w:pPr>
        <w:ind w:firstLine="560"/>
      </w:pPr>
      <w:r>
        <w:rPr>
          <w:rFonts w:hint="eastAsia"/>
        </w:rPr>
        <w:t>地面基层为水泥抹面，其表面应平整、坚硬、干燥，无油脂及其他杂质（包括砂）。如有麻面宜采用107 胶水泥腻子修补，补后再涂刷一道乳液水，使其增加整体强度。</w:t>
      </w:r>
    </w:p>
    <w:p>
      <w:pPr>
        <w:ind w:firstLine="560"/>
        <w:rPr>
          <w:rFonts w:hint="eastAsia"/>
        </w:rPr>
      </w:pPr>
      <w:r>
        <w:rPr>
          <w:rFonts w:hint="eastAsia"/>
        </w:rPr>
        <w:t>3、弹线找规矩：</w:t>
      </w:r>
    </w:p>
    <w:p>
      <w:pPr>
        <w:ind w:firstLine="560"/>
      </w:pPr>
      <w:r>
        <w:rPr>
          <w:rFonts w:hint="eastAsia"/>
        </w:rPr>
        <w:t>弹出中心线，弹的墨线要细而清楚。如塑料板的规格与长宽尺寸不成等模数时，应沿地面四周弹出加条边线。并按样板要求试铺。</w:t>
      </w:r>
    </w:p>
    <w:p>
      <w:pPr>
        <w:ind w:firstLine="560"/>
        <w:rPr>
          <w:rFonts w:hint="eastAsia"/>
        </w:rPr>
      </w:pPr>
      <w:r>
        <w:rPr>
          <w:rFonts w:hint="eastAsia"/>
        </w:rPr>
        <w:t>4、 配兑胶粘剂：</w:t>
      </w:r>
    </w:p>
    <w:p>
      <w:pPr>
        <w:ind w:firstLine="560"/>
      </w:pPr>
      <w:r>
        <w:rPr>
          <w:rFonts w:hint="eastAsia"/>
        </w:rPr>
        <w:t>配料前应由专人对原材料进行检查，如发现XY401 胶中有胶团、变色及杂质时不能使用。使用稀料对胶液进行稀释时亦随拌随用，存放间隔不应大于1h，在拌合、运输、贮存时应用塑料或搪瓷容器，严禁使用铁器，防止发生化学反应，胶液变色，</w:t>
      </w:r>
    </w:p>
    <w:p>
      <w:pPr>
        <w:ind w:firstLine="560"/>
        <w:rPr>
          <w:rFonts w:hint="eastAsia"/>
        </w:rPr>
      </w:pPr>
      <w:r>
        <w:rPr>
          <w:rFonts w:hint="eastAsia"/>
        </w:rPr>
        <w:t>5、橡胶板的清擦：</w:t>
      </w:r>
    </w:p>
    <w:p>
      <w:pPr>
        <w:ind w:firstLine="560"/>
      </w:pPr>
      <w:r>
        <w:rPr>
          <w:rFonts w:hint="eastAsia"/>
        </w:rPr>
        <w:t>为保证粘结牢固，刷胶前对拆去包装的橡胶板的背面，应用干净的擦布进行清擦，将橡胶板后面的粉尘及滑石粉等清净，以保证粘结效果。</w:t>
      </w:r>
    </w:p>
    <w:p>
      <w:pPr>
        <w:ind w:firstLine="560"/>
        <w:rPr>
          <w:rFonts w:hint="eastAsia"/>
        </w:rPr>
      </w:pPr>
      <w:r>
        <w:rPr>
          <w:rFonts w:hint="eastAsia"/>
        </w:rPr>
        <w:t>6、 刷胶：</w:t>
      </w:r>
    </w:p>
    <w:p>
      <w:pPr>
        <w:ind w:firstLine="560"/>
      </w:pPr>
      <w:r>
        <w:rPr>
          <w:rFonts w:hint="eastAsia"/>
        </w:rPr>
        <w:t>先刷一道薄而均匀的结合层底胶，底胶的配制与采用溶剂型稀释剂其配合比为： XY401 胶：二甲苯＝100：100～150。</w:t>
      </w:r>
    </w:p>
    <w:p>
      <w:pPr>
        <w:ind w:firstLine="560"/>
        <w:rPr>
          <w:rFonts w:hint="eastAsia"/>
        </w:rPr>
      </w:pPr>
      <w:r>
        <w:rPr>
          <w:rFonts w:hint="eastAsia"/>
        </w:rPr>
        <w:t>7、铺贴塑料板：</w:t>
      </w:r>
    </w:p>
    <w:p>
      <w:pPr>
        <w:ind w:firstLine="560"/>
      </w:pPr>
      <w:r>
        <w:rPr>
          <w:rFonts w:hint="eastAsia"/>
        </w:rPr>
        <w:t>可采用十字铺贴法和对角斜铺法,用胶粘剂贴塑料板时，施工温度不应低于10℃，如低于上述温度施工时，应采取升温措施，以保证粘贴质量。粘贴橡胶板时，应从十字线处往外粘贴，将橡胶板背面朝上，用3＃油刷子沿塑料板粘贴的地面及塑料板的背面涂刷一道胶，此胶应稍加稀释，其配合比为XY401：二甲苯已100：10；或采用120#汽油：醋酸乙酯=100 ： 200代替。胶要刷的薄、均匀无漏刷．待胶稍干燥不粘手为宜，按已弹好的墨线铺贴，然后沿铺好的塑料板一边用滚子压实，再进行第二块板的铺贴滚子滚压，依次进行。对缝铺贴的塑料板，缝子必须做到横平竖直，十字缝处缝子通顺无歪斜，对缝严密，缝隙均匀。</w:t>
      </w:r>
    </w:p>
    <w:p>
      <w:pPr>
        <w:pStyle w:val="7"/>
        <w:rPr>
          <w:rFonts w:hint="eastAsia"/>
          <w:sz w:val="28"/>
        </w:rPr>
      </w:pPr>
      <w:r>
        <w:rPr>
          <w:rFonts w:hint="eastAsia"/>
        </w:rPr>
        <w:t>（六）</w:t>
      </w:r>
      <w:r>
        <w:rPr>
          <w:rFonts w:hint="eastAsia"/>
          <w:sz w:val="28"/>
        </w:rPr>
        <w:t>护栏</w:t>
      </w:r>
    </w:p>
    <w:p>
      <w:pPr>
        <w:ind w:firstLine="560"/>
        <w:rPr>
          <w:rFonts w:hint="eastAsia"/>
        </w:rPr>
      </w:pPr>
      <w:r>
        <w:rPr>
          <w:rFonts w:hint="eastAsia"/>
        </w:rPr>
        <w:drawing>
          <wp:inline distT="0" distB="0" distL="114300" distR="114300">
            <wp:extent cx="5880100" cy="1304290"/>
            <wp:effectExtent l="0" t="0" r="6350" b="10160"/>
            <wp:docPr id="1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
                    <pic:cNvPicPr>
                      <a:picLocks noChangeAspect="1"/>
                    </pic:cNvPicPr>
                  </pic:nvPicPr>
                  <pic:blipFill>
                    <a:blip r:embed="rId12"/>
                    <a:stretch>
                      <a:fillRect/>
                    </a:stretch>
                  </pic:blipFill>
                  <pic:spPr>
                    <a:xfrm>
                      <a:off x="0" y="0"/>
                      <a:ext cx="5880100" cy="1304290"/>
                    </a:xfrm>
                    <a:prstGeom prst="rect">
                      <a:avLst/>
                    </a:prstGeom>
                    <a:noFill/>
                    <a:ln>
                      <a:noFill/>
                    </a:ln>
                  </pic:spPr>
                </pic:pic>
              </a:graphicData>
            </a:graphic>
          </wp:inline>
        </w:drawing>
      </w:r>
    </w:p>
    <w:p>
      <w:pPr>
        <w:pStyle w:val="80"/>
        <w:adjustRightInd/>
        <w:snapToGrid/>
        <w:spacing w:line="360" w:lineRule="auto"/>
        <w:ind w:firstLine="560"/>
        <w:rPr>
          <w:kern w:val="0"/>
          <w:szCs w:val="28"/>
        </w:rPr>
      </w:pPr>
      <w:r>
        <w:rPr>
          <w:kern w:val="0"/>
          <w:szCs w:val="28"/>
        </w:rPr>
        <w:t>栏杆安装外形应美观，顺直度跟桥型一致，钢管接缝平顺，伸缩缝能有效伸缩。立柱安装前先对立柱位置进行精确放样，并挂好线绳，用来调整立柱的高程及而位置线型。立柱安装完成后统一安装栏杆。</w:t>
      </w:r>
    </w:p>
    <w:p>
      <w:pPr>
        <w:pStyle w:val="7"/>
        <w:rPr>
          <w:kern w:val="0"/>
        </w:rPr>
      </w:pPr>
      <w:r>
        <w:rPr>
          <w:kern w:val="0"/>
        </w:rPr>
        <w:t>（七）八字墙与路基边坡防护</w:t>
      </w:r>
    </w:p>
    <w:p>
      <w:pPr>
        <w:ind w:firstLine="560"/>
        <w:rPr>
          <w:rFonts w:ascii="宋体" w:hAnsi="宋体"/>
          <w:szCs w:val="28"/>
        </w:rPr>
      </w:pPr>
      <w:r>
        <w:rPr>
          <w:rFonts w:hint="eastAsia" w:ascii="宋体" w:hAnsi="宋体"/>
          <w:szCs w:val="28"/>
        </w:rPr>
        <w:t>1、施工准备</w:t>
      </w:r>
    </w:p>
    <w:p>
      <w:pPr>
        <w:ind w:firstLine="560"/>
        <w:rPr>
          <w:rFonts w:ascii="宋体" w:hAnsi="宋体"/>
          <w:szCs w:val="28"/>
        </w:rPr>
      </w:pPr>
      <w:r>
        <w:rPr>
          <w:rFonts w:hint="eastAsia" w:ascii="宋体" w:hAnsi="宋体"/>
          <w:szCs w:val="28"/>
        </w:rPr>
        <w:t>砌筑前，首先将片石中的风化石，杂质等清理干净，砂必须是经过试验合格的，砂浆拌合采用搅拌机拌合。</w:t>
      </w:r>
    </w:p>
    <w:p>
      <w:pPr>
        <w:ind w:firstLine="560"/>
        <w:rPr>
          <w:rFonts w:ascii="宋体" w:hAnsi="宋体"/>
          <w:szCs w:val="28"/>
        </w:rPr>
      </w:pPr>
      <w:r>
        <w:rPr>
          <w:rFonts w:hint="eastAsia" w:ascii="宋体" w:hAnsi="宋体"/>
          <w:szCs w:val="28"/>
        </w:rPr>
        <w:t>基坑开挖与涵身等一起开挖，砌筑前，再次复核各部尺寸，另外测量组将基础顶标高控制桩打在基坑四周，以便砌筑基础时拉线控制基础顶标高。</w:t>
      </w:r>
    </w:p>
    <w:p>
      <w:pPr>
        <w:ind w:firstLine="560"/>
        <w:rPr>
          <w:rFonts w:ascii="宋体" w:hAnsi="宋体"/>
          <w:szCs w:val="28"/>
        </w:rPr>
      </w:pPr>
      <w:r>
        <w:rPr>
          <w:rFonts w:hint="eastAsia" w:ascii="宋体" w:hAnsi="宋体"/>
          <w:szCs w:val="28"/>
        </w:rPr>
        <w:t>2、浆砌片石基础</w:t>
      </w:r>
    </w:p>
    <w:p>
      <w:pPr>
        <w:ind w:firstLine="560"/>
        <w:rPr>
          <w:rFonts w:ascii="宋体" w:hAnsi="宋体"/>
          <w:szCs w:val="28"/>
        </w:rPr>
      </w:pPr>
      <w:r>
        <w:rPr>
          <w:rFonts w:hint="eastAsia" w:ascii="宋体" w:hAnsi="宋体"/>
          <w:szCs w:val="28"/>
        </w:rPr>
        <w:t>砌筑基础根据厚度的不同分两层或三层砌筑，每层砌筑的厚度30-35cm，但分层不找平，使基础上下交错连成一体。</w:t>
      </w:r>
    </w:p>
    <w:p>
      <w:pPr>
        <w:ind w:firstLine="560"/>
        <w:rPr>
          <w:rFonts w:ascii="宋体" w:hAnsi="宋体"/>
          <w:szCs w:val="28"/>
        </w:rPr>
      </w:pPr>
      <w:r>
        <w:rPr>
          <w:rFonts w:hint="eastAsia" w:ascii="宋体" w:hAnsi="宋体"/>
          <w:szCs w:val="28"/>
        </w:rPr>
        <w:t>砌筑时用砖刀和捣浆棒一起将缝密实，不出现空洞和砂浆不饱满现象。</w:t>
      </w:r>
    </w:p>
    <w:p>
      <w:pPr>
        <w:ind w:firstLine="560"/>
        <w:rPr>
          <w:rFonts w:ascii="宋体" w:hAnsi="宋体"/>
          <w:szCs w:val="28"/>
        </w:rPr>
      </w:pPr>
      <w:r>
        <w:rPr>
          <w:rFonts w:hint="eastAsia" w:ascii="宋体" w:hAnsi="宋体"/>
          <w:szCs w:val="28"/>
        </w:rPr>
        <w:t>3、浆砌片石墙身</w:t>
      </w:r>
    </w:p>
    <w:p>
      <w:pPr>
        <w:ind w:firstLine="560"/>
        <w:rPr>
          <w:rFonts w:ascii="宋体" w:hAnsi="宋体"/>
          <w:szCs w:val="28"/>
        </w:rPr>
      </w:pPr>
      <w:r>
        <w:rPr>
          <w:rFonts w:hint="eastAsia" w:ascii="宋体" w:hAnsi="宋体"/>
          <w:szCs w:val="28"/>
        </w:rPr>
        <w:t>基础砌筑完毕后，必须与设计图纸核对，检查几何尺寸与基础顶设计标高是否有偏差，经自检确认符合要求后报监理工程师签证认可后开始墙身砌筑。</w:t>
      </w:r>
    </w:p>
    <w:p>
      <w:pPr>
        <w:ind w:firstLine="560"/>
      </w:pPr>
      <w:r>
        <w:rPr>
          <w:rFonts w:hint="eastAsia"/>
        </w:rPr>
        <w:t>a.砌筑采用挤浆法分层、分段砌筑，严禁采用灌浆法砌筑，各砌块的砌缝应互相错开、砌缝应饱满，不得干砌、堆砌或架空。</w:t>
      </w:r>
    </w:p>
    <w:p>
      <w:pPr>
        <w:ind w:firstLine="560"/>
      </w:pPr>
      <w:r>
        <w:rPr>
          <w:rFonts w:hint="eastAsia"/>
        </w:rPr>
        <w:t>b.砌筑基础的第一层砌块时，先将基底表面清洗、湿润，再坐浆砌筑</w:t>
      </w:r>
    </w:p>
    <w:p>
      <w:pPr>
        <w:ind w:firstLine="560"/>
      </w:pPr>
      <w:r>
        <w:rPr>
          <w:rFonts w:hint="eastAsia"/>
        </w:rPr>
        <w:t>c.砌体表面与三块相邻石料相切的内切圆直径不得小于7cm，两层间的错缝不得小于8cm。</w:t>
      </w:r>
    </w:p>
    <w:p>
      <w:pPr>
        <w:ind w:firstLine="560"/>
      </w:pPr>
      <w:r>
        <w:rPr>
          <w:rFonts w:hint="eastAsia"/>
        </w:rPr>
        <w:t>d.各砌层要先砌筑外圈定位砌块，再砌筑镶面和填腹砌块。腹石砌筑采用先坐浆后砌筑，严格采用挤浆法施工；一般座浆厚度4~5cm，挤压石块，砂浆外挤，刚好铺满整个灰缝，灰缝厚度挤到1.5~2cm左右，坐浆不能过薄；石料不得无砂浆直接接触，也不得干填石料后铺灌砂浆。</w:t>
      </w:r>
    </w:p>
    <w:p>
      <w:pPr>
        <w:ind w:firstLine="560"/>
      </w:pPr>
      <w:r>
        <w:rPr>
          <w:rFonts w:hint="eastAsia"/>
        </w:rPr>
        <w:t>e.砌筑时石料应大小搭配，所有石块必须大面朝下放稳，交错放置，相互咬搭，搭接紧密，尽量使石块间隙最小，选用合适的中小石块挤入砂浆，并用小钢钎插捣。根据缝隙的形状和大小，选用合适的中小石块挤入砂浆，用小锤轻轻敲击，使其全部扩入缝隙灰浆中，填满整个缝隙。所有缝隙原则上以一块石头挤入填满。挤入的小石块不要高于原砌的石块，以防妨碍上层石块的接砌，中间填挤的石块低于原砌石块，可用砂浆找平。</w:t>
      </w:r>
    </w:p>
    <w:p>
      <w:pPr>
        <w:ind w:firstLine="560"/>
      </w:pPr>
      <w:r>
        <w:rPr>
          <w:rFonts w:hint="eastAsia"/>
        </w:rPr>
        <w:t xml:space="preserve"> f.砌体表面的勾缝：浆砌片石不得超过40mm宽。施工过程中在砌体砌筑时留出2CM深的空缝。勾缝采用M10水泥砂浆，勾缝采用平凸缝。浆砌片石施工完毕加强养护工作，及时覆盖。</w:t>
      </w:r>
    </w:p>
    <w:p>
      <w:pPr>
        <w:ind w:firstLine="560"/>
      </w:pPr>
      <w:r>
        <w:rPr>
          <w:rFonts w:hint="eastAsia"/>
        </w:rPr>
        <w:t>g.砌筑时必须两面立杆挂线或样板挂线，外面线型应顺直整齐，逐层收坡，内面线可大致顺适。砌筑过程中做到随时检查校正线杆和砌体的各部几何尺寸。</w:t>
      </w:r>
    </w:p>
    <w:p>
      <w:pPr>
        <w:ind w:firstLine="560"/>
      </w:pPr>
      <w:r>
        <w:rPr>
          <w:rFonts w:hint="eastAsia"/>
        </w:rPr>
        <w:t>h.及时做好砂浆试件的制作：同类型、同强度等级每100方砌体为一批，不足100方也按照一批计。</w:t>
      </w:r>
    </w:p>
    <w:p>
      <w:pPr>
        <w:ind w:firstLine="560"/>
      </w:pPr>
      <w:r>
        <w:rPr>
          <w:rFonts w:hint="eastAsia"/>
        </w:rPr>
        <w:t>4、养生</w:t>
      </w:r>
    </w:p>
    <w:p>
      <w:pPr>
        <w:ind w:firstLine="560"/>
      </w:pPr>
      <w:r>
        <w:rPr>
          <w:rFonts w:hint="eastAsia"/>
        </w:rPr>
        <w:t>对浆砌八字墙铺砌等应加强养生，以便砌体砂浆强度的形成和提高。养生时，应注意以下几点：</w:t>
      </w:r>
    </w:p>
    <w:p>
      <w:pPr>
        <w:ind w:firstLine="560"/>
      </w:pPr>
      <w:r>
        <w:rPr>
          <w:rFonts w:hint="eastAsia"/>
        </w:rPr>
        <w:t>a.不可在砌体上抛掷或凿打石块。已砌好但砂浆尚未凝结的砌体，不可使其承受荷载。</w:t>
      </w:r>
    </w:p>
    <w:p>
      <w:pPr>
        <w:ind w:firstLine="560"/>
      </w:pPr>
      <w:r>
        <w:rPr>
          <w:rFonts w:hint="eastAsia"/>
        </w:rPr>
        <w:t>b.如所砌石块在砂浆凝结后有松动现象，应予拆除，刮净砂浆，清洗干净后，重新安砌。拆除和重砌时，不得撞动邻近石块。</w:t>
      </w:r>
    </w:p>
    <w:p>
      <w:pPr>
        <w:ind w:firstLine="560"/>
      </w:pPr>
      <w:r>
        <w:rPr>
          <w:rFonts w:hint="eastAsia"/>
        </w:rPr>
        <w:t>c.新砌八字墙收工时，须用浸湿的草帘、麻袋等覆盖物将砌体盖好。一般气温条件下，在砌完后的10~12h以内，炎热天气在砌完后2~3h以内即须洒水养生。养生时间一般不少于7~14d。</w:t>
      </w:r>
    </w:p>
    <w:p>
      <w:pPr>
        <w:ind w:firstLine="560"/>
      </w:pPr>
      <w:r>
        <w:rPr>
          <w:rFonts w:hint="eastAsia"/>
        </w:rPr>
        <w:t>d.养生时须使覆盖物经常保持湿润，在一般条件下（气温在15℃及以上），最初的3d内，昼间至少每隔3h浇水一次，夜间至少浇水一次；以后每昼夜至少浇水3次。</w:t>
      </w:r>
    </w:p>
    <w:p>
      <w:pPr>
        <w:ind w:firstLine="560"/>
      </w:pPr>
      <w:r>
        <w:rPr>
          <w:rFonts w:hint="eastAsia"/>
        </w:rPr>
        <w:t>e.新砌八字墙的砂浆，在硬化期间不应使其受雨水冲刷或水泥淹浸。</w:t>
      </w:r>
    </w:p>
    <w:p>
      <w:pPr>
        <w:ind w:firstLine="560"/>
        <w:rPr>
          <w:rFonts w:hint="eastAsia"/>
        </w:rPr>
      </w:pPr>
      <w:r>
        <w:rPr>
          <w:rFonts w:hint="eastAsia"/>
        </w:rPr>
        <w:t>f.在养生期间，在强度尚未达到设计的70%以前，不可使其受力。</w:t>
      </w:r>
    </w:p>
    <w:p>
      <w:pPr>
        <w:pStyle w:val="6"/>
        <w:rPr>
          <w:rFonts w:hint="eastAsia"/>
        </w:rPr>
      </w:pPr>
      <w:r>
        <w:rPr>
          <w:rFonts w:hint="eastAsia"/>
        </w:rPr>
        <w:t>三、给水工程</w:t>
      </w:r>
    </w:p>
    <w:p>
      <w:pPr>
        <w:ind w:firstLine="560"/>
        <w:rPr>
          <w:rFonts w:hint="eastAsia"/>
          <w:szCs w:val="22"/>
        </w:rPr>
      </w:pPr>
      <w:r>
        <w:rPr>
          <w:rFonts w:hint="eastAsia"/>
          <w:szCs w:val="22"/>
        </w:rPr>
        <w:t>1、开槽埋管工程</w:t>
      </w:r>
    </w:p>
    <w:p>
      <w:pPr>
        <w:ind w:firstLine="560"/>
        <w:rPr>
          <w:rFonts w:hint="eastAsia"/>
          <w:szCs w:val="22"/>
        </w:rPr>
      </w:pPr>
      <w:r>
        <w:rPr>
          <w:rFonts w:hint="eastAsia"/>
          <w:szCs w:val="22"/>
        </w:rPr>
        <w:t>（1）测量</w:t>
      </w:r>
    </w:p>
    <w:p>
      <w:pPr>
        <w:ind w:firstLine="560"/>
      </w:pPr>
      <w:r>
        <w:rPr>
          <w:rFonts w:hint="eastAsia"/>
          <w:szCs w:val="22"/>
        </w:rPr>
        <w:t>1）给水管道工程的线路测量包括</w:t>
      </w:r>
      <w:r>
        <w:rPr>
          <w:rFonts w:hint="eastAsia"/>
        </w:rPr>
        <w:t>定线测量、水准测量和直接丈量。</w:t>
      </w:r>
    </w:p>
    <w:p>
      <w:pPr>
        <w:ind w:firstLine="560"/>
      </w:pPr>
      <w:r>
        <w:rPr>
          <w:rFonts w:hint="eastAsia"/>
        </w:rPr>
        <w:t>2）定线测量要测定管道的中心线和转角，并应测量管道与相邻的永久性建筑物的位置关系，必要时应在地面上设立标志。</w:t>
      </w:r>
    </w:p>
    <w:p>
      <w:pPr>
        <w:ind w:firstLine="560"/>
      </w:pPr>
      <w:r>
        <w:rPr>
          <w:rFonts w:hint="eastAsia"/>
        </w:rPr>
        <w:t>3）在进行管道水准测量时,应沿线设临时水准点,临时水准点标高值由开发区控制水准点引测。</w:t>
      </w:r>
    </w:p>
    <w:p>
      <w:pPr>
        <w:ind w:firstLine="560"/>
      </w:pPr>
      <w:r>
        <w:rPr>
          <w:rFonts w:hint="eastAsia"/>
        </w:rPr>
        <w:t>（2）沟槽开挖</w:t>
      </w:r>
    </w:p>
    <w:p>
      <w:pPr>
        <w:ind w:firstLine="560"/>
      </w:pPr>
      <w:r>
        <w:rPr>
          <w:rFonts w:hint="eastAsia"/>
        </w:rPr>
        <w:t xml:space="preserve">1）沟槽开挖前工作 </w:t>
      </w:r>
    </w:p>
    <w:p>
      <w:pPr>
        <w:ind w:firstLine="560"/>
      </w:pPr>
      <w:r>
        <w:rPr>
          <w:rFonts w:hint="eastAsia"/>
        </w:rPr>
        <w:t xml:space="preserve">开槽前要认真调查了解地上地下障碍物，以便开槽时采取妥善加固保护措施，根据建设方提供的现况地下管线图，进行现场调查探摸，掌握地下管线情况，采取有效措施加以保护。 </w:t>
      </w:r>
    </w:p>
    <w:p>
      <w:pPr>
        <w:ind w:firstLine="560"/>
      </w:pPr>
      <w:r>
        <w:rPr>
          <w:rFonts w:hint="eastAsia"/>
        </w:rPr>
        <w:t xml:space="preserve">2）沟槽开挖形式 </w:t>
      </w:r>
    </w:p>
    <w:p>
      <w:pPr>
        <w:ind w:firstLine="560"/>
        <w:rPr>
          <w:rFonts w:hint="eastAsia"/>
        </w:rPr>
      </w:pPr>
      <w:r>
        <w:rPr>
          <w:rFonts w:hint="eastAsia"/>
        </w:rPr>
        <w:t>根据设计图中设计管道的规格、埋置深度以及规范要求来确定沟槽开挖的形式，按规定比例放坡，保证沟槽不塌方。</w:t>
      </w:r>
    </w:p>
    <w:p>
      <w:pPr>
        <w:ind w:firstLine="560"/>
      </w:pPr>
      <w:r>
        <w:rPr>
          <w:rFonts w:hint="eastAsia"/>
        </w:rPr>
        <w:t xml:space="preserve">3）开挖方法 </w:t>
      </w:r>
    </w:p>
    <w:p>
      <w:pPr>
        <w:ind w:firstLine="560"/>
      </w:pPr>
      <w:r>
        <w:rPr>
          <w:rFonts w:hint="eastAsia"/>
        </w:rPr>
        <w:t xml:space="preserve">土方开挖采用机械开挖，槽底预留20cm由人工清底。开挖过程中严禁超挖，以防扰动地基。对于有地下障碍物（管、缆）的地段由人工开挖，严禁破坏。 </w:t>
      </w:r>
    </w:p>
    <w:p>
      <w:pPr>
        <w:ind w:firstLine="560"/>
      </w:pPr>
      <w:r>
        <w:rPr>
          <w:rFonts w:hint="eastAsia"/>
        </w:rPr>
        <w:t xml:space="preserve">沟槽开挖尽量按先深后浅顺序进行，以利排水。遇有地下水时沟槽降水应连续进行，不得间断，严防泡槽，沟槽降水深度须在管底下500mm。 </w:t>
      </w:r>
    </w:p>
    <w:p>
      <w:pPr>
        <w:ind w:firstLine="560"/>
      </w:pPr>
      <w:r>
        <w:rPr>
          <w:rFonts w:hint="eastAsia"/>
        </w:rPr>
        <w:t xml:space="preserve">开槽后及时约请各有关人员验槽，验槽合格后方可进行下道工序。槽底地基承载力特征值要求不小于100KP。 </w:t>
      </w:r>
    </w:p>
    <w:p>
      <w:pPr>
        <w:pStyle w:val="7"/>
        <w:rPr>
          <w:rFonts w:hint="eastAsia"/>
        </w:rPr>
      </w:pPr>
      <w:r>
        <w:rPr>
          <w:rFonts w:hint="eastAsia"/>
        </w:rPr>
        <w:t>2、PE管焊接</w:t>
      </w:r>
    </w:p>
    <w:p>
      <w:pPr>
        <w:ind w:firstLine="560"/>
        <w:rPr>
          <w:rFonts w:hint="eastAsia"/>
        </w:rPr>
      </w:pPr>
      <w:r>
        <w:rPr>
          <w:rFonts w:hint="eastAsia"/>
        </w:rPr>
        <w:t>PE管采用热熔对接方式，采用热熔对接焊机。</w:t>
      </w:r>
    </w:p>
    <w:p>
      <w:pPr>
        <w:ind w:firstLine="560"/>
      </w:pPr>
      <w:r>
        <w:rPr>
          <w:rFonts w:hint="eastAsia"/>
        </w:rPr>
        <w:t>把待接管材置于焊机夹具上并夹紧；将管材待连接端清洁干净，然后铣削连接面，若连接端不干净，则易产生漏水现象。</w:t>
      </w:r>
    </w:p>
    <w:p>
      <w:pPr>
        <w:ind w:firstLine="560"/>
        <w:rPr>
          <w:rFonts w:hint="eastAsia"/>
        </w:rPr>
      </w:pPr>
      <w:r>
        <w:rPr>
          <w:rFonts w:hint="eastAsia"/>
        </w:rPr>
        <w:t>校直两对接件，使其错位量不大于</w:t>
      </w:r>
      <w:r>
        <w:t>2mm</w:t>
      </w:r>
      <w:r>
        <w:rPr>
          <w:rFonts w:hint="eastAsia"/>
        </w:rPr>
        <w:t>；放入加热板；加热完毕，取出加热板；迅速接合两加热面，升压至熔接压力</w:t>
      </w:r>
      <w:r>
        <w:t>30Pa</w:t>
      </w:r>
      <w:r>
        <w:rPr>
          <w:rFonts w:hint="eastAsia"/>
        </w:rPr>
        <w:t>并保压冷却；热熔完成。</w:t>
      </w:r>
    </w:p>
    <w:p>
      <w:pPr>
        <w:ind w:firstLine="560"/>
        <w:rPr>
          <w:rFonts w:hint="eastAsia"/>
        </w:rPr>
      </w:pPr>
      <w:r>
        <w:rPr>
          <w:rFonts w:hint="eastAsia"/>
        </w:rPr>
        <w:t>管道安装沟槽开挖后，在沟底铺上20cm沙土或合乎可要求的原土整平夯实，回填就地取材。基础通过隐蔽验收后方可进行管道安装。</w:t>
      </w:r>
    </w:p>
    <w:p>
      <w:pPr>
        <w:ind w:firstLine="560"/>
        <w:rPr>
          <w:rFonts w:hint="eastAsia"/>
        </w:rPr>
      </w:pPr>
      <w:r>
        <w:rPr>
          <w:rFonts w:hint="eastAsia"/>
        </w:rPr>
        <w:t>若沟槽周边没位置，则在沟槽中进行连接和安装，若沟槽周边有场地，则预先在地面上接成一定长度的管路，等到每个焊口都充分冷却后，再整体安装。整体安装可拖拉的最大安全距离为50m。</w:t>
      </w:r>
    </w:p>
    <w:p>
      <w:pPr>
        <w:ind w:firstLine="560"/>
        <w:rPr>
          <w:rFonts w:hint="eastAsia"/>
        </w:rPr>
      </w:pPr>
      <w:r>
        <w:rPr>
          <w:rFonts w:hint="eastAsia"/>
        </w:rPr>
        <w:t>管道回填管道安装完毕，经验收合格后再进行管道回填。在管道安装与铺设完毕后应尽快回填。</w:t>
      </w:r>
    </w:p>
    <w:p>
      <w:pPr>
        <w:ind w:firstLine="560"/>
        <w:rPr>
          <w:rFonts w:hint="eastAsia"/>
          <w:szCs w:val="22"/>
        </w:rPr>
      </w:pPr>
      <w:r>
        <w:rPr>
          <w:rFonts w:hint="eastAsia"/>
          <w:szCs w:val="22"/>
        </w:rPr>
        <w:t>3、管道的敷设</w:t>
      </w:r>
    </w:p>
    <w:p>
      <w:pPr>
        <w:ind w:firstLine="560"/>
      </w:pPr>
      <w:r>
        <w:rPr>
          <w:rFonts w:hint="eastAsia"/>
        </w:rPr>
        <w:t>（1）管道铺设应在沟底标高和管道基础质量检查合格后进行，在铺设管道前要对管材、管件等重新作一次外观检查，发现有问题的管材、管件均不得采用。</w:t>
      </w:r>
    </w:p>
    <w:p>
      <w:pPr>
        <w:ind w:firstLine="560"/>
      </w:pPr>
      <w:r>
        <w:rPr>
          <w:rFonts w:hint="eastAsia"/>
        </w:rPr>
        <w:t>（2）管材连接好后平稳放入沟槽内。部分回填、试压、全部回填。在条件允许下管径不大时，可将2或3根管在沟槽上接好，平稳放入沟槽内。</w:t>
      </w:r>
    </w:p>
    <w:p>
      <w:pPr>
        <w:ind w:firstLine="560"/>
      </w:pPr>
      <w:r>
        <w:rPr>
          <w:rFonts w:hint="eastAsia"/>
        </w:rPr>
        <w:t>（3）管材在吊动及放入沟内时，应采用可靠的软带吊具，平稳下沟，不与沟壁或沟底激烈碰撞，应防止划伤、扭曲或过大的拉伸和弯曲。</w:t>
      </w:r>
    </w:p>
    <w:p>
      <w:pPr>
        <w:ind w:firstLine="556"/>
        <w:rPr>
          <w:rFonts w:hAnsi="宋体" w:cs="宋体"/>
          <w:b/>
          <w:color w:val="000000"/>
          <w:spacing w:val="-1"/>
          <w:szCs w:val="28"/>
        </w:rPr>
      </w:pPr>
      <w:r>
        <w:rPr>
          <w:rFonts w:hint="eastAsia" w:hAnsi="宋体" w:cs="宋体"/>
          <w:spacing w:val="-1"/>
          <w:szCs w:val="28"/>
        </w:rPr>
        <w:t>（4）管道安装和铺设工程中断时，应用木塞等将管口封闭，防止杂物进入。</w:t>
      </w:r>
      <w:bookmarkStart w:id="148" w:name="_Toc168668765"/>
      <w:bookmarkStart w:id="149" w:name="_Toc84321334"/>
    </w:p>
    <w:p>
      <w:pPr>
        <w:ind w:firstLine="556"/>
        <w:rPr>
          <w:rFonts w:hint="eastAsia" w:hAnsi="宋体" w:cs="宋体"/>
          <w:spacing w:val="-1"/>
          <w:szCs w:val="28"/>
        </w:rPr>
      </w:pPr>
      <w:r>
        <w:rPr>
          <w:rFonts w:hint="eastAsia" w:hAnsi="宋体" w:cs="宋体"/>
          <w:spacing w:val="-1"/>
          <w:szCs w:val="28"/>
        </w:rPr>
        <w:t>4、管道附属物</w:t>
      </w:r>
      <w:bookmarkEnd w:id="148"/>
      <w:bookmarkEnd w:id="149"/>
      <w:r>
        <w:rPr>
          <w:rFonts w:hint="eastAsia" w:hAnsi="宋体" w:cs="宋体"/>
          <w:spacing w:val="-1"/>
          <w:szCs w:val="28"/>
        </w:rPr>
        <w:t>施工</w:t>
      </w:r>
    </w:p>
    <w:p>
      <w:pPr>
        <w:ind w:firstLine="560"/>
      </w:pPr>
      <w:r>
        <w:rPr>
          <w:rFonts w:hint="eastAsia"/>
        </w:rPr>
        <w:t>（1）阀门安装:</w:t>
      </w:r>
    </w:p>
    <w:p>
      <w:pPr>
        <w:ind w:firstLine="560"/>
      </w:pPr>
      <w:r>
        <w:rPr>
          <w:rFonts w:hint="eastAsia"/>
        </w:rPr>
        <w:t>1）阀门安装施工应首先根据设计要求确定好阀门安装位置，并做出标记。</w:t>
      </w:r>
    </w:p>
    <w:p>
      <w:pPr>
        <w:ind w:firstLine="560"/>
      </w:pPr>
      <w:r>
        <w:rPr>
          <w:rFonts w:hint="eastAsia"/>
        </w:rPr>
        <w:t>2）阀门在安装前应根据设计图纸和产品说明书核对阀门的型号、规格、法兰螺栓的规格和数量，检查阀门的质量保证资料和外观质量，并对阀体内进行清洗，除去杂质，检查填料及其压盖螺栓是否有足够的调节余量。检查阀芯的开启度和灵活度。阀门安装前，还应根据不同的规格型号，按照设计和施工质量验收规范的要求，逐个进行强度和严密性试验，合格后方可安装。</w:t>
      </w:r>
    </w:p>
    <w:p>
      <w:pPr>
        <w:ind w:firstLine="560"/>
      </w:pPr>
      <w:r>
        <w:rPr>
          <w:rFonts w:hint="eastAsia"/>
        </w:rPr>
        <w:t>3）阀门安装时，一般在地面上将阀门两端的法兰或承（插）盘短管用螺栓连接后再吊至地下与管道连接（承插接口或焊接），吊装时，绳子不能系在手轮或阀杆上，以免损坏。如需要在地下进行法兰接口连接时，应注意不要将接口偏差转借到法兰接口上，以防止损坏阀门。</w:t>
      </w:r>
    </w:p>
    <w:p>
      <w:pPr>
        <w:ind w:firstLine="560"/>
      </w:pPr>
      <w:r>
        <w:rPr>
          <w:rFonts w:hint="eastAsia"/>
        </w:rPr>
        <w:t>4）阀门的传动装置和操作机构应进行清洗检查，要求动作灵活可靠，无卡涩现象。</w:t>
      </w:r>
    </w:p>
    <w:p>
      <w:pPr>
        <w:ind w:firstLine="560"/>
      </w:pPr>
      <w:r>
        <w:rPr>
          <w:rFonts w:hint="eastAsia"/>
        </w:rPr>
        <w:t>5）阀门连接法兰的密封面应互相平行，在每100mm法兰密封面直径上，平行度偏差不得超过0.2mm。</w:t>
      </w:r>
    </w:p>
    <w:p>
      <w:pPr>
        <w:ind w:firstLine="560"/>
      </w:pPr>
      <w:r>
        <w:rPr>
          <w:rFonts w:hint="eastAsia"/>
        </w:rPr>
        <w:t>6）阀门安装后，法兰连接应平整、紧密，螺栓长度应一致，且螺帽应在同一侧。螺栓拧紧后应伸出螺帽1-3丝。</w:t>
      </w:r>
    </w:p>
    <w:p>
      <w:pPr>
        <w:ind w:firstLine="560"/>
      </w:pPr>
      <w:r>
        <w:rPr>
          <w:rFonts w:hint="eastAsia"/>
        </w:rPr>
        <w:t>7）阀门支墩应稳定、牢靠，与阀门接触充分。</w:t>
      </w:r>
    </w:p>
    <w:p>
      <w:pPr>
        <w:ind w:firstLine="560"/>
      </w:pPr>
      <w:r>
        <w:rPr>
          <w:rFonts w:hint="eastAsia"/>
        </w:rPr>
        <w:t>8）阀门安装完毕后应参加管网系统的强度和严密性试验，但是禁止用阀门做试压封堵</w:t>
      </w:r>
    </w:p>
    <w:p>
      <w:pPr>
        <w:ind w:firstLine="560"/>
      </w:pPr>
      <w:r>
        <w:rPr>
          <w:rFonts w:hint="eastAsia"/>
        </w:rPr>
        <w:t>（2）阀门井砌筑</w:t>
      </w:r>
    </w:p>
    <w:p>
      <w:pPr>
        <w:ind w:firstLine="560"/>
        <w:rPr>
          <w:rFonts w:hint="eastAsia"/>
        </w:rPr>
      </w:pPr>
      <w:r>
        <w:rPr>
          <w:rFonts w:hint="eastAsia"/>
        </w:rPr>
        <w:t>1）定位放线-基础开挖-垫层基础施工-砖砌井-养护</w:t>
      </w:r>
    </w:p>
    <w:p>
      <w:pPr>
        <w:ind w:firstLine="560"/>
      </w:pPr>
      <w:r>
        <w:rPr>
          <w:rFonts w:hint="eastAsia"/>
        </w:rPr>
        <w:t>垫层采用混凝土垫层；基础采用混凝土基础；砌筑采用烧结实心砖，水泥砂浆砌筑</w:t>
      </w:r>
    </w:p>
    <w:p>
      <w:pPr>
        <w:ind w:firstLine="560"/>
      </w:pPr>
      <w:r>
        <w:rPr>
          <w:rFonts w:hint="eastAsia"/>
        </w:rPr>
        <w:t xml:space="preserve">2）盖板为钢筋混凝土盖板，钢筋混凝土盖板安装采用汽车吊吊装就位，安装前用水泥砂浆进行座浆。 </w:t>
      </w:r>
    </w:p>
    <w:p>
      <w:pPr>
        <w:ind w:firstLine="560"/>
      </w:pPr>
      <w:r>
        <w:rPr>
          <w:rFonts w:hint="eastAsia"/>
        </w:rPr>
        <w:t>3）检查井井盖高程应与路面高程接顺。</w:t>
      </w:r>
    </w:p>
    <w:p>
      <w:pPr>
        <w:ind w:firstLine="560"/>
      </w:pPr>
      <w:r>
        <w:rPr>
          <w:rFonts w:hint="eastAsia"/>
        </w:rPr>
        <w:t>（3）支墩浇筑</w:t>
      </w:r>
    </w:p>
    <w:p>
      <w:pPr>
        <w:ind w:firstLine="560"/>
      </w:pPr>
      <w:r>
        <w:rPr>
          <w:rFonts w:hint="eastAsia"/>
        </w:rPr>
        <w:t>1）管道弯头的支墩应位置准确。</w:t>
      </w:r>
    </w:p>
    <w:p>
      <w:pPr>
        <w:ind w:firstLine="560"/>
      </w:pPr>
      <w:r>
        <w:rPr>
          <w:rFonts w:hint="eastAsia"/>
        </w:rPr>
        <w:t>2）支墩应在坚固的地基上浇筑。当无原状土做后背墙时，应采取措施保证支墩在受力情况下，不致破坏管道接口。</w:t>
      </w:r>
    </w:p>
    <w:p>
      <w:pPr>
        <w:ind w:firstLine="560"/>
      </w:pPr>
      <w:r>
        <w:rPr>
          <w:rFonts w:hint="eastAsia"/>
        </w:rPr>
        <w:t>3）管道支墩应在管道接口完成、管道位置固定后浇筑，管道安装过程中的临时固定支架，应在支墩的混凝土达到强度后拆除。</w:t>
      </w:r>
      <w:bookmarkStart w:id="150" w:name="_Toc223160793"/>
    </w:p>
    <w:bookmarkEnd w:id="150"/>
    <w:p>
      <w:pPr>
        <w:pStyle w:val="7"/>
        <w:rPr>
          <w:rFonts w:hint="eastAsia"/>
        </w:rPr>
      </w:pPr>
      <w:bookmarkStart w:id="151" w:name="_Toc84321336"/>
      <w:bookmarkStart w:id="152" w:name="_Toc168668767"/>
      <w:r>
        <w:rPr>
          <w:rFonts w:hint="eastAsia"/>
        </w:rPr>
        <w:t>5、管沟回填</w:t>
      </w:r>
      <w:bookmarkEnd w:id="151"/>
      <w:bookmarkEnd w:id="152"/>
    </w:p>
    <w:p>
      <w:pPr>
        <w:ind w:firstLine="556"/>
        <w:rPr>
          <w:rFonts w:hAnsi="宋体" w:cs="宋体"/>
          <w:spacing w:val="-1"/>
          <w:kern w:val="0"/>
          <w:szCs w:val="28"/>
        </w:rPr>
      </w:pPr>
      <w:r>
        <w:rPr>
          <w:rFonts w:hint="eastAsia" w:hAnsi="宋体" w:cs="宋体"/>
          <w:spacing w:val="-1"/>
          <w:szCs w:val="28"/>
        </w:rPr>
        <w:t>（1）</w:t>
      </w:r>
      <w:r>
        <w:rPr>
          <w:rFonts w:hint="eastAsia" w:hAnsi="宋体" w:cs="宋体"/>
          <w:spacing w:val="-1"/>
          <w:kern w:val="0"/>
          <w:szCs w:val="28"/>
        </w:rPr>
        <w:t>管沟回填前，应符合下列要求</w:t>
      </w:r>
    </w:p>
    <w:p>
      <w:pPr>
        <w:ind w:firstLine="556"/>
        <w:rPr>
          <w:rFonts w:hAnsi="宋体" w:cs="宋体"/>
          <w:spacing w:val="-1"/>
          <w:kern w:val="0"/>
          <w:szCs w:val="28"/>
        </w:rPr>
      </w:pPr>
      <w:r>
        <w:rPr>
          <w:rFonts w:hint="eastAsia" w:hAnsi="宋体" w:cs="宋体"/>
          <w:spacing w:val="-1"/>
          <w:kern w:val="0"/>
          <w:szCs w:val="28"/>
        </w:rPr>
        <w:t>1）埋地压力管道在敷设后，经对其坐标、标高、防腐层共检完毕，通过隐蔽工程验收后，即可进行管段主体的回填（接头外露）。管道压力试验及焊口防腐完毕，防腐层固化后，经监理及建设单位检查合格后，填写隐蔽工程记录，并经四方签字后，方可进行管道工作坑的回填和管沟其他层面的回填。</w:t>
      </w:r>
    </w:p>
    <w:p>
      <w:pPr>
        <w:ind w:firstLine="556"/>
        <w:rPr>
          <w:rFonts w:hAnsi="宋体" w:cs="宋体"/>
          <w:spacing w:val="-1"/>
          <w:kern w:val="0"/>
          <w:szCs w:val="28"/>
        </w:rPr>
      </w:pPr>
      <w:r>
        <w:rPr>
          <w:rFonts w:hint="eastAsia" w:hAnsi="宋体" w:cs="宋体"/>
          <w:spacing w:val="-1"/>
          <w:szCs w:val="28"/>
        </w:rPr>
        <w:t>2）</w:t>
      </w:r>
      <w:r>
        <w:rPr>
          <w:rFonts w:hint="eastAsia" w:hAnsi="宋体" w:cs="宋体"/>
          <w:spacing w:val="-1"/>
          <w:kern w:val="0"/>
          <w:szCs w:val="28"/>
        </w:rPr>
        <w:t>有要求的井室，在闭水试验合格后方可进行回填；</w:t>
      </w:r>
    </w:p>
    <w:p>
      <w:pPr>
        <w:ind w:firstLine="556"/>
        <w:rPr>
          <w:rFonts w:hint="eastAsia" w:hAnsi="宋体" w:cs="宋体"/>
          <w:spacing w:val="-1"/>
          <w:kern w:val="0"/>
          <w:szCs w:val="28"/>
        </w:rPr>
      </w:pPr>
      <w:r>
        <w:rPr>
          <w:rFonts w:hint="eastAsia" w:hAnsi="宋体" w:cs="宋体"/>
          <w:spacing w:val="-1"/>
          <w:szCs w:val="28"/>
        </w:rPr>
        <w:t>3）</w:t>
      </w:r>
      <w:r>
        <w:rPr>
          <w:rFonts w:hint="eastAsia" w:hAnsi="宋体" w:cs="宋体"/>
          <w:spacing w:val="-1"/>
          <w:kern w:val="0"/>
          <w:szCs w:val="28"/>
        </w:rPr>
        <w:t>沟槽内无积水、杂物等。</w:t>
      </w:r>
    </w:p>
    <w:p>
      <w:pPr>
        <w:ind w:firstLine="556"/>
        <w:rPr>
          <w:rFonts w:hAnsi="宋体" w:cs="宋体"/>
          <w:spacing w:val="-1"/>
          <w:kern w:val="0"/>
          <w:szCs w:val="28"/>
        </w:rPr>
      </w:pPr>
      <w:r>
        <w:rPr>
          <w:rFonts w:hint="eastAsia" w:hAnsi="宋体" w:cs="宋体"/>
          <w:spacing w:val="-1"/>
          <w:szCs w:val="28"/>
        </w:rPr>
        <w:t>（2）</w:t>
      </w:r>
      <w:r>
        <w:rPr>
          <w:rFonts w:hint="eastAsia" w:hAnsi="宋体" w:cs="宋体"/>
          <w:spacing w:val="-1"/>
          <w:kern w:val="0"/>
          <w:szCs w:val="28"/>
        </w:rPr>
        <w:t>管沟回填时，应符合下列规定</w:t>
      </w:r>
    </w:p>
    <w:p>
      <w:pPr>
        <w:ind w:firstLine="556"/>
        <w:rPr>
          <w:rFonts w:hAnsi="宋体" w:cs="宋体"/>
          <w:spacing w:val="-1"/>
          <w:kern w:val="0"/>
          <w:szCs w:val="28"/>
        </w:rPr>
      </w:pPr>
      <w:r>
        <w:rPr>
          <w:rFonts w:hint="eastAsia" w:hAnsi="宋体" w:cs="宋体"/>
          <w:spacing w:val="-1"/>
          <w:szCs w:val="28"/>
        </w:rPr>
        <w:t>1）中粗砂回填至</w:t>
      </w:r>
      <w:r>
        <w:rPr>
          <w:rFonts w:hint="eastAsia" w:hAnsi="宋体" w:cs="宋体"/>
          <w:spacing w:val="-1"/>
          <w:kern w:val="0"/>
          <w:szCs w:val="28"/>
        </w:rPr>
        <w:t>管顶以上方500mm范围内，再以上路基采用合格填料回填，分层夯实至路床底，</w:t>
      </w:r>
    </w:p>
    <w:p>
      <w:pPr>
        <w:ind w:firstLine="556"/>
        <w:rPr>
          <w:rFonts w:hint="eastAsia" w:hAnsi="宋体" w:cs="宋体"/>
          <w:spacing w:val="-1"/>
          <w:kern w:val="0"/>
          <w:szCs w:val="28"/>
        </w:rPr>
      </w:pPr>
      <w:r>
        <w:rPr>
          <w:rFonts w:hint="eastAsia" w:hAnsi="宋体" w:cs="宋体"/>
          <w:spacing w:val="-1"/>
          <w:szCs w:val="28"/>
        </w:rPr>
        <w:t xml:space="preserve"> 2）</w:t>
      </w:r>
      <w:r>
        <w:rPr>
          <w:rFonts w:hint="eastAsia" w:hAnsi="宋体" w:cs="宋体"/>
          <w:spacing w:val="-1"/>
          <w:kern w:val="0"/>
          <w:szCs w:val="28"/>
        </w:rPr>
        <w:t>回填时应进行分层夯实，压实后每层厚度100-200mm。</w:t>
      </w:r>
    </w:p>
    <w:p>
      <w:pPr>
        <w:ind w:firstLine="556"/>
        <w:rPr>
          <w:rFonts w:hint="eastAsia" w:hAnsi="宋体" w:cs="宋体"/>
          <w:spacing w:val="-1"/>
          <w:kern w:val="0"/>
          <w:szCs w:val="28"/>
        </w:rPr>
      </w:pPr>
      <w:bookmarkStart w:id="153" w:name="_Toc84321335"/>
      <w:bookmarkStart w:id="154" w:name="_Toc168668766"/>
      <w:r>
        <w:rPr>
          <w:rFonts w:hint="eastAsia" w:hAnsi="宋体" w:cs="宋体"/>
          <w:spacing w:val="-1"/>
          <w:kern w:val="0"/>
          <w:szCs w:val="28"/>
        </w:rPr>
        <w:t>6、管道系统的试验及冲洗</w:t>
      </w:r>
      <w:bookmarkEnd w:id="153"/>
      <w:bookmarkEnd w:id="154"/>
    </w:p>
    <w:p>
      <w:pPr>
        <w:ind w:firstLine="556"/>
        <w:rPr>
          <w:rFonts w:hAnsi="宋体" w:cs="宋体"/>
          <w:spacing w:val="-1"/>
          <w:szCs w:val="28"/>
        </w:rPr>
      </w:pPr>
      <w:r>
        <w:rPr>
          <w:rFonts w:hint="eastAsia" w:hAnsi="宋体" w:cs="宋体"/>
          <w:spacing w:val="-1"/>
          <w:kern w:val="0"/>
          <w:szCs w:val="28"/>
        </w:rPr>
        <w:t>（1）一般规定</w:t>
      </w:r>
    </w:p>
    <w:p>
      <w:pPr>
        <w:ind w:firstLine="556"/>
        <w:rPr>
          <w:rFonts w:hAnsi="宋体" w:cs="宋体"/>
          <w:spacing w:val="-1"/>
          <w:kern w:val="0"/>
          <w:szCs w:val="28"/>
        </w:rPr>
      </w:pPr>
      <w:r>
        <w:rPr>
          <w:rFonts w:hint="eastAsia" w:hAnsi="宋体" w:cs="宋体"/>
          <w:spacing w:val="-1"/>
          <w:szCs w:val="28"/>
        </w:rPr>
        <w:t>1）</w:t>
      </w:r>
      <w:r>
        <w:rPr>
          <w:rFonts w:hint="eastAsia" w:hAnsi="宋体" w:cs="宋体"/>
          <w:spacing w:val="-1"/>
          <w:kern w:val="0"/>
          <w:szCs w:val="28"/>
        </w:rPr>
        <w:t>设计压力大于0.1Mpa的管道安装完毕应按设计规定对管道系统进行强度试验、密封性试验；设计压力小于0.1Mpa的管道应进行闭水试验。</w:t>
      </w:r>
    </w:p>
    <w:p>
      <w:pPr>
        <w:ind w:firstLine="556"/>
        <w:rPr>
          <w:rFonts w:hAnsi="宋体" w:cs="宋体"/>
          <w:spacing w:val="-1"/>
          <w:kern w:val="0"/>
          <w:szCs w:val="28"/>
        </w:rPr>
      </w:pPr>
      <w:r>
        <w:rPr>
          <w:rFonts w:hint="eastAsia" w:hAnsi="宋体" w:cs="宋体"/>
          <w:spacing w:val="-1"/>
          <w:szCs w:val="28"/>
        </w:rPr>
        <w:t>2）</w:t>
      </w:r>
      <w:r>
        <w:rPr>
          <w:rFonts w:hint="eastAsia" w:hAnsi="宋体" w:cs="宋体"/>
          <w:spacing w:val="-1"/>
          <w:kern w:val="0"/>
          <w:szCs w:val="28"/>
        </w:rPr>
        <w:t>管道系统试验前，须符合下列要求：</w:t>
      </w:r>
    </w:p>
    <w:p>
      <w:pPr>
        <w:ind w:firstLine="556"/>
        <w:rPr>
          <w:rFonts w:hAnsi="宋体" w:cs="宋体"/>
          <w:spacing w:val="-1"/>
          <w:kern w:val="0"/>
          <w:szCs w:val="28"/>
        </w:rPr>
      </w:pPr>
      <w:r>
        <w:rPr>
          <w:rFonts w:hint="eastAsia" w:hAnsi="宋体" w:cs="宋体"/>
          <w:spacing w:val="-1"/>
          <w:kern w:val="0"/>
          <w:szCs w:val="28"/>
        </w:rPr>
        <w:t>A管道系统施工完毕，</w:t>
      </w:r>
      <w:r>
        <w:rPr>
          <w:rFonts w:hAnsi="宋体" w:cs="宋体"/>
          <w:spacing w:val="-1"/>
          <w:kern w:val="0"/>
          <w:szCs w:val="28"/>
        </w:rPr>
        <w:t>除接口外管道两侧及管顶以上不小于500mm，及时进行回填土，水压试验合格后，</w:t>
      </w:r>
      <w:r>
        <w:rPr>
          <w:rFonts w:hint="eastAsia" w:hAnsi="宋体" w:cs="宋体"/>
          <w:spacing w:val="-1"/>
          <w:kern w:val="0"/>
          <w:szCs w:val="28"/>
        </w:rPr>
        <w:t>再行对</w:t>
      </w:r>
      <w:r>
        <w:rPr>
          <w:rFonts w:hAnsi="宋体" w:cs="宋体"/>
          <w:spacing w:val="-1"/>
          <w:kern w:val="0"/>
          <w:szCs w:val="28"/>
        </w:rPr>
        <w:t>剩余部分回填。</w:t>
      </w:r>
    </w:p>
    <w:p>
      <w:pPr>
        <w:ind w:firstLine="556"/>
        <w:rPr>
          <w:rFonts w:hAnsi="宋体" w:cs="宋体"/>
          <w:spacing w:val="-1"/>
          <w:kern w:val="0"/>
          <w:szCs w:val="28"/>
        </w:rPr>
      </w:pPr>
      <w:r>
        <w:rPr>
          <w:rFonts w:hint="eastAsia" w:hAnsi="宋体" w:cs="宋体"/>
          <w:spacing w:val="-1"/>
          <w:kern w:val="0"/>
          <w:szCs w:val="28"/>
        </w:rPr>
        <w:t>B管道、节点和其他附属构筑物等完成且外观检查合格；</w:t>
      </w:r>
    </w:p>
    <w:p>
      <w:pPr>
        <w:ind w:firstLine="556"/>
        <w:rPr>
          <w:rFonts w:hAnsi="宋体" w:cs="宋体"/>
          <w:spacing w:val="-1"/>
          <w:kern w:val="0"/>
          <w:szCs w:val="28"/>
        </w:rPr>
      </w:pPr>
      <w:r>
        <w:rPr>
          <w:rFonts w:hint="eastAsia" w:hAnsi="宋体" w:cs="宋体"/>
          <w:spacing w:val="-1"/>
          <w:kern w:val="0"/>
          <w:szCs w:val="28"/>
        </w:rPr>
        <w:t>C埋地管的座标、标高、坡度及管基、支墩等复查合格，并已达到设计强度；</w:t>
      </w:r>
    </w:p>
    <w:p>
      <w:pPr>
        <w:ind w:firstLine="556"/>
        <w:rPr>
          <w:rFonts w:hAnsi="宋体" w:cs="宋体"/>
          <w:spacing w:val="-1"/>
          <w:kern w:val="0"/>
          <w:szCs w:val="28"/>
        </w:rPr>
      </w:pPr>
      <w:r>
        <w:rPr>
          <w:rFonts w:hint="eastAsia" w:hAnsi="宋体" w:cs="宋体"/>
          <w:spacing w:val="-1"/>
          <w:szCs w:val="28"/>
        </w:rPr>
        <w:t>3）</w:t>
      </w:r>
      <w:r>
        <w:rPr>
          <w:rFonts w:hint="eastAsia" w:hAnsi="宋体" w:cs="宋体"/>
          <w:spacing w:val="-1"/>
          <w:kern w:val="0"/>
          <w:szCs w:val="28"/>
        </w:rPr>
        <w:t>试验前将不参与试验的设备、仪表、消火栓等加以隔离；</w:t>
      </w:r>
    </w:p>
    <w:p>
      <w:pPr>
        <w:ind w:firstLine="556"/>
        <w:rPr>
          <w:rFonts w:hAnsi="宋体" w:cs="宋体"/>
          <w:spacing w:val="-1"/>
          <w:kern w:val="0"/>
          <w:szCs w:val="28"/>
        </w:rPr>
      </w:pPr>
      <w:r>
        <w:rPr>
          <w:rFonts w:hint="eastAsia" w:hAnsi="宋体" w:cs="宋体"/>
          <w:spacing w:val="-1"/>
          <w:szCs w:val="28"/>
        </w:rPr>
        <w:t>4）</w:t>
      </w:r>
      <w:r>
        <w:rPr>
          <w:rFonts w:hint="eastAsia" w:hAnsi="宋体" w:cs="宋体"/>
          <w:spacing w:val="-1"/>
          <w:kern w:val="0"/>
          <w:szCs w:val="28"/>
        </w:rPr>
        <w:t>管道系统试验合理设置注水点和排气点，避免管内出现大量气室。注水放水缓慢平稳进行。</w:t>
      </w:r>
    </w:p>
    <w:p>
      <w:pPr>
        <w:ind w:firstLine="556"/>
        <w:rPr>
          <w:rFonts w:hAnsi="宋体" w:cs="宋体"/>
          <w:spacing w:val="-1"/>
          <w:kern w:val="0"/>
          <w:szCs w:val="28"/>
        </w:rPr>
      </w:pPr>
      <w:r>
        <w:rPr>
          <w:rFonts w:hint="eastAsia" w:hAnsi="宋体" w:cs="宋体"/>
          <w:spacing w:val="-1"/>
          <w:szCs w:val="28"/>
        </w:rPr>
        <w:t>5）</w:t>
      </w:r>
      <w:r>
        <w:rPr>
          <w:rFonts w:hint="eastAsia" w:hAnsi="宋体" w:cs="宋体"/>
          <w:spacing w:val="-1"/>
          <w:kern w:val="0"/>
          <w:szCs w:val="28"/>
        </w:rPr>
        <w:t>埋地管道试验、防腐检查验收后，进行竣工复测，并填写相关施工记录。</w:t>
      </w:r>
    </w:p>
    <w:p>
      <w:pPr>
        <w:ind w:firstLine="556"/>
        <w:rPr>
          <w:rFonts w:hAnsi="宋体" w:cs="宋体"/>
          <w:spacing w:val="-1"/>
          <w:kern w:val="0"/>
          <w:szCs w:val="28"/>
        </w:rPr>
      </w:pPr>
      <w:r>
        <w:rPr>
          <w:rFonts w:hint="eastAsia" w:hAnsi="宋体" w:cs="宋体"/>
          <w:spacing w:val="-1"/>
          <w:kern w:val="0"/>
          <w:szCs w:val="28"/>
        </w:rPr>
        <w:t>（2）压力管道水压试验</w:t>
      </w:r>
    </w:p>
    <w:p>
      <w:pPr>
        <w:ind w:firstLine="556"/>
        <w:rPr>
          <w:rFonts w:hAnsi="宋体" w:cs="宋体"/>
          <w:spacing w:val="-1"/>
          <w:kern w:val="0"/>
          <w:szCs w:val="28"/>
        </w:rPr>
      </w:pPr>
      <w:r>
        <w:rPr>
          <w:rFonts w:hint="eastAsia" w:hAnsi="宋体" w:cs="宋体"/>
          <w:spacing w:val="-1"/>
          <w:szCs w:val="28"/>
        </w:rPr>
        <w:t>1）</w:t>
      </w:r>
      <w:r>
        <w:rPr>
          <w:rFonts w:hint="eastAsia" w:hAnsi="宋体" w:cs="宋体"/>
          <w:spacing w:val="-1"/>
          <w:kern w:val="0"/>
          <w:szCs w:val="28"/>
        </w:rPr>
        <w:t>埋地压力管道试验管段的长度每次不宜大于1km；</w:t>
      </w:r>
    </w:p>
    <w:p>
      <w:pPr>
        <w:ind w:firstLine="556"/>
        <w:rPr>
          <w:rFonts w:hAnsi="宋体" w:cs="宋体"/>
          <w:spacing w:val="-1"/>
          <w:kern w:val="0"/>
          <w:szCs w:val="28"/>
        </w:rPr>
      </w:pPr>
      <w:r>
        <w:rPr>
          <w:rFonts w:hint="eastAsia" w:hAnsi="宋体" w:cs="宋体"/>
          <w:spacing w:val="-1"/>
          <w:szCs w:val="28"/>
        </w:rPr>
        <w:t>2）</w:t>
      </w:r>
      <w:r>
        <w:rPr>
          <w:rFonts w:hint="eastAsia" w:hAnsi="宋体" w:cs="宋体"/>
          <w:spacing w:val="-1"/>
          <w:kern w:val="0"/>
          <w:szCs w:val="28"/>
        </w:rPr>
        <w:t>对于给水管道，在进行</w:t>
      </w:r>
      <w:r>
        <w:rPr>
          <w:rFonts w:hAnsi="宋体" w:cs="宋体"/>
          <w:spacing w:val="-1"/>
          <w:kern w:val="0"/>
          <w:szCs w:val="28"/>
        </w:rPr>
        <w:t>水压试验</w:t>
      </w:r>
      <w:r>
        <w:rPr>
          <w:rFonts w:hint="eastAsia" w:hAnsi="宋体" w:cs="宋体"/>
          <w:spacing w:val="-1"/>
          <w:kern w:val="0"/>
          <w:szCs w:val="28"/>
        </w:rPr>
        <w:t>时，采</w:t>
      </w:r>
      <w:r>
        <w:rPr>
          <w:rFonts w:hAnsi="宋体" w:cs="宋体"/>
          <w:spacing w:val="-1"/>
          <w:kern w:val="0"/>
          <w:szCs w:val="28"/>
        </w:rPr>
        <w:t>用洁净水进行。</w:t>
      </w:r>
      <w:r>
        <w:rPr>
          <w:rFonts w:hint="eastAsia" w:hAnsi="宋体" w:cs="宋体"/>
          <w:spacing w:val="-1"/>
          <w:kern w:val="0"/>
          <w:szCs w:val="28"/>
        </w:rPr>
        <w:t>对于其它管道，可就近采用从装置临时给水网引水进行水压试验。</w:t>
      </w:r>
      <w:r>
        <w:rPr>
          <w:rFonts w:hAnsi="宋体" w:cs="宋体"/>
          <w:spacing w:val="-1"/>
          <w:kern w:val="0"/>
          <w:szCs w:val="28"/>
        </w:rPr>
        <w:t>管</w:t>
      </w:r>
      <w:r>
        <w:rPr>
          <w:rFonts w:hint="eastAsia" w:hAnsi="宋体" w:cs="宋体"/>
          <w:spacing w:val="-1"/>
          <w:kern w:val="0"/>
          <w:szCs w:val="28"/>
        </w:rPr>
        <w:t>道</w:t>
      </w:r>
      <w:r>
        <w:rPr>
          <w:rFonts w:hAnsi="宋体" w:cs="宋体"/>
          <w:spacing w:val="-1"/>
          <w:kern w:val="0"/>
          <w:szCs w:val="28"/>
        </w:rPr>
        <w:t>水压试验压力</w:t>
      </w:r>
      <w:r>
        <w:rPr>
          <w:rFonts w:hint="eastAsia" w:hAnsi="宋体" w:cs="宋体"/>
          <w:spacing w:val="-1"/>
          <w:kern w:val="0"/>
          <w:szCs w:val="28"/>
        </w:rPr>
        <w:t>为1.1 MPa（P为工作压力），且不小于0.6MPa。</w:t>
      </w:r>
    </w:p>
    <w:p>
      <w:pPr>
        <w:ind w:firstLine="556"/>
        <w:rPr>
          <w:rFonts w:hAnsi="宋体" w:cs="宋体"/>
          <w:spacing w:val="-1"/>
          <w:kern w:val="0"/>
          <w:szCs w:val="28"/>
        </w:rPr>
      </w:pPr>
      <w:r>
        <w:rPr>
          <w:rFonts w:hint="eastAsia" w:hAnsi="宋体" w:cs="宋体"/>
          <w:spacing w:val="-1"/>
          <w:szCs w:val="28"/>
        </w:rPr>
        <w:t>3）</w:t>
      </w:r>
      <w:r>
        <w:rPr>
          <w:rFonts w:hint="eastAsia" w:hAnsi="宋体" w:cs="宋体"/>
          <w:spacing w:val="-1"/>
          <w:kern w:val="0"/>
          <w:szCs w:val="28"/>
        </w:rPr>
        <w:t>管道试验用的压力表不少于两块，一块放在试压泵处，一块放在远离试压泵处。</w:t>
      </w:r>
      <w:r>
        <w:rPr>
          <w:rFonts w:hAnsi="宋体" w:cs="宋体"/>
          <w:color w:val="000000"/>
          <w:spacing w:val="-1"/>
          <w:kern w:val="0"/>
          <w:szCs w:val="28"/>
        </w:rPr>
        <w:t>压力表的量程为试验压力的</w:t>
      </w:r>
      <w:r>
        <w:rPr>
          <w:rFonts w:hint="eastAsia" w:hAnsi="宋体" w:cs="宋体"/>
          <w:color w:val="000000"/>
          <w:spacing w:val="-1"/>
          <w:kern w:val="0"/>
          <w:szCs w:val="28"/>
        </w:rPr>
        <w:t>1</w:t>
      </w:r>
      <w:r>
        <w:rPr>
          <w:rFonts w:hAnsi="宋体" w:cs="宋体"/>
          <w:color w:val="000000"/>
          <w:spacing w:val="-1"/>
          <w:kern w:val="0"/>
          <w:szCs w:val="28"/>
        </w:rPr>
        <w:t>.</w:t>
      </w:r>
      <w:r>
        <w:rPr>
          <w:rFonts w:hint="eastAsia" w:hAnsi="宋体" w:cs="宋体"/>
          <w:color w:val="000000"/>
          <w:spacing w:val="-1"/>
          <w:kern w:val="0"/>
          <w:szCs w:val="28"/>
        </w:rPr>
        <w:t>3~</w:t>
      </w:r>
      <w:r>
        <w:rPr>
          <w:rFonts w:hAnsi="宋体" w:cs="宋体"/>
          <w:color w:val="000000"/>
          <w:spacing w:val="-1"/>
          <w:kern w:val="0"/>
          <w:szCs w:val="28"/>
        </w:rPr>
        <w:t>1.5倍，精度等级为</w:t>
      </w:r>
      <w:r>
        <w:rPr>
          <w:rFonts w:hint="eastAsia" w:hAnsi="宋体" w:cs="宋体"/>
          <w:color w:val="000000"/>
          <w:spacing w:val="-1"/>
          <w:kern w:val="0"/>
          <w:szCs w:val="28"/>
        </w:rPr>
        <w:t>不低于</w:t>
      </w:r>
      <w:r>
        <w:rPr>
          <w:rFonts w:hAnsi="宋体" w:cs="宋体"/>
          <w:color w:val="000000"/>
          <w:spacing w:val="-1"/>
          <w:kern w:val="0"/>
          <w:szCs w:val="28"/>
        </w:rPr>
        <w:t>1.5级，表</w:t>
      </w:r>
      <w:r>
        <w:rPr>
          <w:rFonts w:hint="eastAsia" w:hAnsi="宋体" w:cs="宋体"/>
          <w:color w:val="000000"/>
          <w:spacing w:val="-1"/>
          <w:kern w:val="0"/>
          <w:szCs w:val="28"/>
        </w:rPr>
        <w:t>壳的</w:t>
      </w:r>
      <w:r>
        <w:rPr>
          <w:rFonts w:hAnsi="宋体" w:cs="宋体"/>
          <w:color w:val="000000"/>
          <w:spacing w:val="-1"/>
          <w:kern w:val="0"/>
          <w:szCs w:val="28"/>
        </w:rPr>
        <w:t>公称直径</w:t>
      </w:r>
      <w:r>
        <w:rPr>
          <w:rFonts w:hint="eastAsia" w:hAnsi="宋体" w:cs="宋体"/>
          <w:color w:val="000000"/>
          <w:spacing w:val="-1"/>
          <w:kern w:val="0"/>
          <w:szCs w:val="28"/>
        </w:rPr>
        <w:t>不宜小于</w:t>
      </w:r>
      <w:r>
        <w:rPr>
          <w:rFonts w:hAnsi="宋体" w:cs="宋体"/>
          <w:color w:val="000000"/>
          <w:spacing w:val="-1"/>
          <w:kern w:val="0"/>
          <w:szCs w:val="28"/>
        </w:rPr>
        <w:t>150mm，压力表经检测合格，并</w:t>
      </w:r>
      <w:r>
        <w:rPr>
          <w:rFonts w:hAnsi="宋体" w:cs="宋体"/>
          <w:spacing w:val="-1"/>
          <w:kern w:val="0"/>
          <w:szCs w:val="28"/>
        </w:rPr>
        <w:t>在有效期内。</w:t>
      </w:r>
    </w:p>
    <w:p>
      <w:pPr>
        <w:ind w:firstLine="560"/>
        <w:rPr>
          <w:rFonts w:hAnsi="宋体" w:cs="宋体"/>
          <w:spacing w:val="-1"/>
          <w:kern w:val="0"/>
          <w:szCs w:val="28"/>
        </w:rPr>
      </w:pPr>
      <w:r>
        <w:drawing>
          <wp:anchor distT="0" distB="0" distL="114300" distR="114300" simplePos="0" relativeHeight="251666432" behindDoc="1" locked="1" layoutInCell="1" allowOverlap="1">
            <wp:simplePos x="0" y="0"/>
            <wp:positionH relativeFrom="column">
              <wp:posOffset>3898900</wp:posOffset>
            </wp:positionH>
            <wp:positionV relativeFrom="paragraph">
              <wp:posOffset>9740900</wp:posOffset>
            </wp:positionV>
            <wp:extent cx="1371600" cy="203200"/>
            <wp:effectExtent l="0" t="0" r="0" b="6350"/>
            <wp:wrapNone/>
            <wp:docPr id="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6"/>
                    <pic:cNvPicPr>
                      <a:picLocks noChangeAspect="1"/>
                    </pic:cNvPicPr>
                  </pic:nvPicPr>
                  <pic:blipFill>
                    <a:blip r:embed="rId10"/>
                    <a:stretch>
                      <a:fillRect/>
                    </a:stretch>
                  </pic:blipFill>
                  <pic:spPr>
                    <a:xfrm>
                      <a:off x="0" y="0"/>
                      <a:ext cx="1371600" cy="203200"/>
                    </a:xfrm>
                    <a:prstGeom prst="rect">
                      <a:avLst/>
                    </a:prstGeom>
                    <a:noFill/>
                    <a:ln>
                      <a:noFill/>
                    </a:ln>
                  </pic:spPr>
                </pic:pic>
              </a:graphicData>
            </a:graphic>
          </wp:anchor>
        </w:drawing>
      </w:r>
      <w:r>
        <w:rPr>
          <w:rFonts w:hint="eastAsia" w:hAnsi="宋体" w:cs="宋体"/>
          <w:spacing w:val="-1"/>
          <w:szCs w:val="28"/>
        </w:rPr>
        <w:t>4）</w:t>
      </w:r>
      <w:r>
        <w:rPr>
          <w:rFonts w:hint="eastAsia" w:hAnsi="宋体" w:cs="宋体"/>
          <w:spacing w:val="-1"/>
          <w:kern w:val="0"/>
          <w:szCs w:val="28"/>
        </w:rPr>
        <w:t>管道密封性试验时，应进行外观检查，不得有漏水现象。</w:t>
      </w:r>
    </w:p>
    <w:p>
      <w:pPr>
        <w:ind w:firstLine="556"/>
        <w:rPr>
          <w:rFonts w:hAnsi="宋体" w:cs="宋体"/>
          <w:spacing w:val="-1"/>
          <w:kern w:val="0"/>
          <w:szCs w:val="28"/>
        </w:rPr>
      </w:pPr>
      <w:r>
        <w:rPr>
          <w:rFonts w:hint="eastAsia" w:hAnsi="宋体" w:cs="宋体"/>
          <w:spacing w:val="-1"/>
          <w:kern w:val="0"/>
          <w:szCs w:val="28"/>
        </w:rPr>
        <w:t>（3）管道冲洗</w:t>
      </w:r>
    </w:p>
    <w:p>
      <w:pPr>
        <w:ind w:firstLine="556"/>
        <w:rPr>
          <w:rFonts w:hAnsi="宋体" w:cs="宋体"/>
          <w:spacing w:val="-1"/>
          <w:kern w:val="0"/>
          <w:szCs w:val="28"/>
        </w:rPr>
      </w:pPr>
      <w:r>
        <w:rPr>
          <w:rFonts w:hint="eastAsia" w:hAnsi="宋体" w:cs="宋体"/>
          <w:spacing w:val="-1"/>
          <w:kern w:val="0"/>
          <w:szCs w:val="28"/>
        </w:rPr>
        <w:t>给水管道系统冲洗在水压试验合格后，由建设单位组织，施工单位配合进行。冲洗应根据系统内可能达到的最大压力和流量连续进行，直到出口处的水色和透明度与入口处目测一致为合格。冲洗后及时填写冲洗记录。</w:t>
      </w:r>
    </w:p>
    <w:p>
      <w:pPr>
        <w:ind w:firstLine="556"/>
        <w:rPr>
          <w:rFonts w:hAnsi="宋体" w:cs="宋体"/>
          <w:spacing w:val="-1"/>
          <w:kern w:val="0"/>
          <w:szCs w:val="28"/>
        </w:rPr>
      </w:pPr>
      <w:r>
        <w:rPr>
          <w:rFonts w:hint="eastAsia" w:hAnsi="宋体" w:cs="宋体"/>
          <w:spacing w:val="-1"/>
          <w:kern w:val="0"/>
          <w:szCs w:val="28"/>
        </w:rPr>
        <w:t>（4）消毒</w:t>
      </w:r>
    </w:p>
    <w:p>
      <w:pPr>
        <w:ind w:firstLine="556"/>
        <w:rPr>
          <w:rFonts w:hint="eastAsia" w:hAnsi="宋体" w:cs="宋体"/>
          <w:spacing w:val="-1"/>
          <w:kern w:val="0"/>
          <w:szCs w:val="28"/>
        </w:rPr>
      </w:pPr>
      <w:r>
        <w:rPr>
          <w:rFonts w:hint="eastAsia" w:hAnsi="宋体" w:cs="宋体"/>
          <w:spacing w:val="-1"/>
          <w:kern w:val="0"/>
          <w:szCs w:val="28"/>
        </w:rPr>
        <w:t>冲洗合格后，在管道内采用含量不低于20</w:t>
      </w:r>
      <w:r>
        <w:rPr>
          <w:rFonts w:hAnsi="宋体" w:cs="宋体"/>
          <w:spacing w:val="-1"/>
          <w:kern w:val="0"/>
          <w:szCs w:val="28"/>
        </w:rPr>
        <w:t>mg/L</w:t>
      </w:r>
      <w:r>
        <w:rPr>
          <w:rFonts w:hint="eastAsia" w:hAnsi="宋体" w:cs="宋体"/>
          <w:spacing w:val="-1"/>
          <w:kern w:val="0"/>
          <w:szCs w:val="28"/>
        </w:rPr>
        <w:t>氯离子浓度的清洁水浸泡（消毒），24小时后再次冲洗直至水质取样化验合格为止。</w:t>
      </w:r>
    </w:p>
    <w:p>
      <w:pPr>
        <w:pStyle w:val="6"/>
        <w:rPr>
          <w:rFonts w:hint="eastAsia"/>
        </w:rPr>
      </w:pPr>
      <w:r>
        <w:rPr>
          <w:rFonts w:hint="eastAsia"/>
        </w:rPr>
        <w:t>四、</w:t>
      </w:r>
      <w:bookmarkEnd w:id="146"/>
      <w:r>
        <w:rPr>
          <w:rFonts w:hint="eastAsia"/>
        </w:rPr>
        <w:t>彩色沥青路面</w:t>
      </w:r>
    </w:p>
    <w:p>
      <w:pPr>
        <w:widowControl/>
        <w:ind w:firstLine="560"/>
        <w:rPr>
          <w:rFonts w:hint="eastAsia" w:ascii="宋体" w:hAnsi="宋体" w:cs="宋体"/>
          <w:color w:val="000000"/>
          <w:kern w:val="0"/>
          <w:szCs w:val="28"/>
        </w:rPr>
      </w:pPr>
      <w:bookmarkStart w:id="155" w:name="_Toc495066567"/>
      <w:r>
        <w:rPr>
          <w:rFonts w:hint="eastAsia" w:ascii="宋体" w:hAnsi="宋体" w:cs="宋体"/>
          <w:color w:val="000000"/>
          <w:kern w:val="0"/>
          <w:szCs w:val="28"/>
        </w:rPr>
        <w:t>设计概况</w:t>
      </w:r>
    </w:p>
    <w:p>
      <w:pPr>
        <w:widowControl/>
        <w:ind w:left="199" w:leftChars="71" w:firstLine="0" w:firstLineChars="0"/>
        <w:jc w:val="center"/>
        <w:rPr>
          <w:rFonts w:hint="eastAsia" w:ascii="宋体" w:hAnsi="宋体" w:cs="宋体"/>
          <w:b/>
          <w:color w:val="000000"/>
          <w:kern w:val="0"/>
          <w:szCs w:val="28"/>
        </w:rPr>
      </w:pPr>
      <w:r>
        <w:rPr>
          <w:rFonts w:hint="eastAsia" w:ascii="宋体" w:hAnsi="宋体" w:cs="宋体"/>
          <w:color w:val="000000"/>
          <w:kern w:val="0"/>
          <w:szCs w:val="28"/>
        </w:rPr>
        <w:drawing>
          <wp:inline distT="0" distB="0" distL="114300" distR="114300">
            <wp:extent cx="4663440" cy="2167890"/>
            <wp:effectExtent l="0" t="0" r="3810" b="3810"/>
            <wp:docPr id="1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
                    <pic:cNvPicPr>
                      <a:picLocks noChangeAspect="1"/>
                    </pic:cNvPicPr>
                  </pic:nvPicPr>
                  <pic:blipFill>
                    <a:blip r:embed="rId13"/>
                    <a:srcRect r="36769"/>
                    <a:stretch>
                      <a:fillRect/>
                    </a:stretch>
                  </pic:blipFill>
                  <pic:spPr>
                    <a:xfrm>
                      <a:off x="0" y="0"/>
                      <a:ext cx="4663440" cy="2167890"/>
                    </a:xfrm>
                    <a:prstGeom prst="rect">
                      <a:avLst/>
                    </a:prstGeom>
                    <a:noFill/>
                    <a:ln>
                      <a:noFill/>
                    </a:ln>
                  </pic:spPr>
                </pic:pic>
              </a:graphicData>
            </a:graphic>
          </wp:inline>
        </w:drawing>
      </w:r>
    </w:p>
    <w:bookmarkEnd w:id="155"/>
    <w:p>
      <w:pPr>
        <w:pStyle w:val="7"/>
        <w:rPr>
          <w:rFonts w:hint="eastAsia"/>
        </w:rPr>
      </w:pPr>
      <w:r>
        <w:rPr>
          <w:rFonts w:hint="eastAsia"/>
        </w:rPr>
        <w:t xml:space="preserve">（一）、 路基清表及土方工程 </w:t>
      </w:r>
    </w:p>
    <w:p>
      <w:pPr>
        <w:widowControl/>
        <w:ind w:firstLine="560"/>
        <w:rPr>
          <w:rFonts w:hint="eastAsia" w:ascii="宋体" w:hAnsi="宋体" w:cs="宋体"/>
          <w:color w:val="000000"/>
          <w:kern w:val="0"/>
          <w:szCs w:val="28"/>
        </w:rPr>
      </w:pPr>
      <w:r>
        <w:rPr>
          <w:rFonts w:hint="eastAsia" w:ascii="宋体" w:hAnsi="宋体" w:cs="宋体"/>
          <w:color w:val="000000"/>
          <w:kern w:val="0"/>
          <w:szCs w:val="28"/>
        </w:rPr>
        <w:t xml:space="preserve">1、 施工准备 </w:t>
      </w:r>
    </w:p>
    <w:p>
      <w:pPr>
        <w:ind w:firstLine="560"/>
        <w:rPr>
          <w:rFonts w:hint="eastAsia"/>
        </w:rPr>
      </w:pPr>
      <w:r>
        <w:rPr>
          <w:rFonts w:hint="eastAsia"/>
        </w:rPr>
        <w:t xml:space="preserve">（1）对设计资料和招标文件的内容进行全面的现场核对和施工调查。特别是土石方数量，交通、植被，建筑和设施拆迁、地质测量等同路基施工有关的资料。 </w:t>
      </w:r>
    </w:p>
    <w:p>
      <w:pPr>
        <w:ind w:firstLine="560"/>
        <w:rPr>
          <w:rFonts w:hint="eastAsia"/>
        </w:rPr>
      </w:pPr>
      <w:r>
        <w:rPr>
          <w:rFonts w:hint="eastAsia"/>
        </w:rPr>
        <w:t xml:space="preserve">（2）根据总施工部署编制路基施工方案，施工网络计划等并报批。 </w:t>
      </w:r>
    </w:p>
    <w:p>
      <w:pPr>
        <w:ind w:firstLine="560"/>
        <w:rPr>
          <w:rFonts w:hint="eastAsia"/>
        </w:rPr>
      </w:pPr>
      <w:r>
        <w:rPr>
          <w:rFonts w:hint="eastAsia"/>
        </w:rPr>
        <w:t xml:space="preserve">（3）开工前认真进行施工测量，包括导线点、界桩、水准点复测和补点；横断面检查与补测；恢复中线和固定主要控制桩；逐桩进行路基放样，订出界桩、堤脚、暂顶、边沟、护坡道等位置。并在施工范围外设控制桩，边坡放样及机械施工控制标志。 </w:t>
      </w:r>
    </w:p>
    <w:p>
      <w:pPr>
        <w:ind w:firstLine="560"/>
        <w:rPr>
          <w:rFonts w:hint="eastAsia"/>
        </w:rPr>
      </w:pPr>
      <w:r>
        <w:rPr>
          <w:rFonts w:hint="eastAsia"/>
        </w:rPr>
        <w:t>（4）对路堤填料进行复查和取样试验，测定其最大干密度，最佳含水量、液限、塑性指数或颗粒分析、填料强度等</w:t>
      </w:r>
    </w:p>
    <w:p>
      <w:pPr>
        <w:ind w:firstLine="560"/>
        <w:rPr>
          <w:rFonts w:hint="eastAsia" w:ascii="宋体" w:hAnsi="宋体" w:cs="宋体"/>
          <w:color w:val="000000"/>
          <w:kern w:val="0"/>
          <w:szCs w:val="28"/>
        </w:rPr>
      </w:pPr>
      <w:r>
        <w:rPr>
          <w:rFonts w:hint="eastAsia"/>
        </w:rPr>
        <w:t>（5）场地清理包括路基用地范围内地上建筑、设施、文物的清理（保护），地表植被清理，好土的集中堆放，以及填方段填土前地表面的整平压</w:t>
      </w:r>
      <w:r>
        <w:rPr>
          <w:rFonts w:hint="eastAsia" w:ascii="宋体" w:hAnsi="宋体" w:cs="宋体"/>
          <w:color w:val="000000"/>
          <w:kern w:val="0"/>
          <w:szCs w:val="28"/>
        </w:rPr>
        <w:t xml:space="preserve">实。 </w:t>
      </w:r>
    </w:p>
    <w:p>
      <w:pPr>
        <w:ind w:firstLine="560"/>
        <w:rPr>
          <w:rFonts w:hint="eastAsia"/>
        </w:rPr>
      </w:pPr>
      <w:r>
        <w:rPr>
          <w:rFonts w:hint="eastAsia"/>
        </w:rPr>
        <w:t xml:space="preserve">（6）做好施工临时排水设施，如路堑开挖前在上方做截水沟，路堤填方前原地面排水，但不得流入农田等造成破坏，要结合永久性排水设施进行。 </w:t>
      </w:r>
    </w:p>
    <w:p>
      <w:pPr>
        <w:ind w:firstLine="560"/>
        <w:rPr>
          <w:rFonts w:hint="eastAsia"/>
        </w:rPr>
      </w:pPr>
      <w:r>
        <w:rPr>
          <w:rFonts w:hint="eastAsia"/>
        </w:rPr>
        <w:t xml:space="preserve">3、填方路基施工 </w:t>
      </w:r>
    </w:p>
    <w:p>
      <w:pPr>
        <w:ind w:firstLine="560"/>
        <w:rPr>
          <w:rFonts w:hint="eastAsia"/>
        </w:rPr>
      </w:pPr>
      <w:r>
        <w:rPr>
          <w:rFonts w:hint="eastAsia"/>
        </w:rPr>
        <w:t xml:space="preserve">（1）检测标准 </w:t>
      </w:r>
    </w:p>
    <w:p>
      <w:pPr>
        <w:ind w:firstLine="560"/>
        <w:rPr>
          <w:rFonts w:hint="eastAsia"/>
        </w:rPr>
      </w:pPr>
      <w:r>
        <w:rPr>
          <w:rFonts w:hint="eastAsia"/>
        </w:rPr>
        <w:t xml:space="preserve">通过对土样击实试验取得各种填土压实所需的最佳含水量及最大干密度。 </w:t>
      </w:r>
    </w:p>
    <w:p>
      <w:pPr>
        <w:ind w:firstLine="560"/>
        <w:rPr>
          <w:rFonts w:hint="eastAsia"/>
        </w:rPr>
      </w:pPr>
      <w:r>
        <w:rPr>
          <w:rFonts w:hint="eastAsia"/>
        </w:rPr>
        <w:t xml:space="preserve">通过压实试验路段得到的各种土样作业方法、施工机械，每层松土松铺厚度，压实遍数等试验数据，用以指导施工。施工时，掌握好每种土的含水量非常重要，要采取均匀加水或摊开晾干等方法，使其在最佳含水量±2%以内压实，并满足压实次数，才能保证压实质量。 </w:t>
      </w:r>
    </w:p>
    <w:p>
      <w:pPr>
        <w:ind w:firstLine="560"/>
        <w:rPr>
          <w:rFonts w:hint="eastAsia"/>
        </w:rPr>
      </w:pPr>
      <w:r>
        <w:rPr>
          <w:rFonts w:hint="eastAsia"/>
        </w:rPr>
        <w:t xml:space="preserve">（2）、填方施工 </w:t>
      </w:r>
    </w:p>
    <w:p>
      <w:pPr>
        <w:ind w:firstLine="560"/>
        <w:rPr>
          <w:rFonts w:hint="eastAsia"/>
        </w:rPr>
      </w:pPr>
      <w:r>
        <w:rPr>
          <w:rFonts w:hint="eastAsia"/>
        </w:rPr>
        <w:t xml:space="preserve">采用自卸汽车定点卸土，挖机造型。碾压采用14t振动压路机进行。第一遍静压，然后先慢后快，由弱到强，应由边部到中央，由低处到高处纵向进退式进行。横向重叠0.4M，相邻区段纵向重叠1.2M，应达到无漏压，无死角，确保碾压均匀。 </w:t>
      </w:r>
    </w:p>
    <w:p>
      <w:pPr>
        <w:ind w:firstLine="560"/>
        <w:rPr>
          <w:rFonts w:hint="eastAsia"/>
        </w:rPr>
      </w:pPr>
      <w:r>
        <w:rPr>
          <w:rFonts w:hint="eastAsia"/>
        </w:rPr>
        <w:t xml:space="preserve">（3）检验压实度 </w:t>
      </w:r>
    </w:p>
    <w:p>
      <w:pPr>
        <w:ind w:firstLine="560"/>
        <w:rPr>
          <w:rFonts w:hint="eastAsia"/>
        </w:rPr>
      </w:pPr>
      <w:r>
        <w:rPr>
          <w:rFonts w:hint="eastAsia"/>
        </w:rPr>
        <w:t>每一压实层均应按检验标准检测压实度，合格后方可填筑其上一层。否则应采取措施进行补压，到合格时为准。现场大规模施工，检测压实度宜采用核子密度湿度仪法，应先进行标定和对比试验。土质路床顶面压实完成后进行弯沉检验。</w:t>
      </w:r>
      <w:bookmarkStart w:id="156" w:name="_Toc495066568"/>
    </w:p>
    <w:p>
      <w:pPr>
        <w:pStyle w:val="7"/>
        <w:rPr>
          <w:rFonts w:hint="eastAsia"/>
        </w:rPr>
      </w:pPr>
      <w:r>
        <w:rPr>
          <w:rFonts w:hint="eastAsia"/>
        </w:rPr>
        <w:t>（二）、级配砂石垫层施工</w:t>
      </w:r>
    </w:p>
    <w:p>
      <w:pPr>
        <w:ind w:firstLine="560"/>
        <w:rPr>
          <w:rFonts w:hint="eastAsia"/>
        </w:rPr>
      </w:pPr>
      <w:r>
        <w:rPr>
          <w:rFonts w:hint="eastAsia"/>
        </w:rPr>
        <w:t>1、材料要求</w:t>
      </w:r>
    </w:p>
    <w:p>
      <w:pPr>
        <w:ind w:firstLine="560"/>
        <w:rPr>
          <w:rFonts w:hint="eastAsia"/>
        </w:rPr>
      </w:pPr>
      <w:r>
        <w:rPr>
          <w:rFonts w:hint="eastAsia"/>
        </w:rPr>
        <w:t>（1）将砂石拌和均匀,其质量均应达到设计要求或规范的规定。</w:t>
      </w:r>
    </w:p>
    <w:p>
      <w:pPr>
        <w:ind w:firstLine="560"/>
        <w:rPr>
          <w:rFonts w:hint="eastAsia"/>
        </w:rPr>
      </w:pPr>
      <w:r>
        <w:rPr>
          <w:rFonts w:hint="eastAsia"/>
        </w:rPr>
        <w:t>（2）铺筑级配砂石在夯实碾压前,应根据其干湿程度和气候条件,适 当地洒水以保持砂石的最佳含水量,一般为 8% -12%。</w:t>
      </w:r>
    </w:p>
    <w:p>
      <w:pPr>
        <w:ind w:firstLine="560"/>
        <w:rPr>
          <w:rFonts w:hint="eastAsia"/>
        </w:rPr>
      </w:pPr>
      <w:r>
        <w:rPr>
          <w:rFonts w:hint="eastAsia"/>
        </w:rPr>
        <w:t>（3）铺填砂石的每层厚度不宜超过 30cm, 分层厚度可用样桩控制。 采用 6-10t 的压路机碾压 8~10遍。</w:t>
      </w:r>
    </w:p>
    <w:p>
      <w:pPr>
        <w:ind w:firstLine="560"/>
        <w:rPr>
          <w:rFonts w:hint="eastAsia"/>
        </w:rPr>
      </w:pPr>
      <w:r>
        <w:rPr>
          <w:rFonts w:hint="eastAsia"/>
        </w:rPr>
        <w:t>（4）人工级配砂石，宜采用质地坚硬的中砂、粗砂、碎(卵)石、石屑。在缺少中、粗砂的地区，可采用细砂，但同时掺入一定数量的碎石或卵石，其掺量应符合设计要求，要求颗粒级配良好。级配砂石材料，不得含有草根、垃圾等有机杂物。</w:t>
      </w:r>
    </w:p>
    <w:p>
      <w:pPr>
        <w:ind w:firstLine="560"/>
        <w:rPr>
          <w:rFonts w:hint="eastAsia"/>
        </w:rPr>
      </w:pPr>
      <w:r>
        <w:rPr>
          <w:rFonts w:hint="eastAsia"/>
        </w:rPr>
        <w:t>2、施工工艺流程</w:t>
      </w:r>
    </w:p>
    <w:p>
      <w:pPr>
        <w:ind w:firstLine="560"/>
        <w:rPr>
          <w:rFonts w:hint="eastAsia"/>
        </w:rPr>
      </w:pPr>
      <w:r>
        <w:rPr>
          <w:rFonts w:hint="eastAsia"/>
        </w:rPr>
        <w:t>施工准备→施工放样→级配砂砾摊铺→整形→碾压→检查验收→下道工序</w:t>
      </w:r>
    </w:p>
    <w:p>
      <w:pPr>
        <w:ind w:firstLine="560"/>
        <w:rPr>
          <w:rFonts w:hint="eastAsia"/>
        </w:rPr>
      </w:pPr>
      <w:r>
        <w:rPr>
          <w:rFonts w:hint="eastAsia"/>
        </w:rPr>
        <w:t>3、施工方案</w:t>
      </w:r>
    </w:p>
    <w:p>
      <w:pPr>
        <w:ind w:firstLine="560"/>
        <w:rPr>
          <w:rFonts w:hint="eastAsia"/>
        </w:rPr>
      </w:pPr>
      <w:r>
        <w:rPr>
          <w:rFonts w:hint="eastAsia"/>
        </w:rPr>
        <w:t>（1）施工准备</w:t>
      </w:r>
    </w:p>
    <w:p>
      <w:pPr>
        <w:ind w:firstLine="560"/>
        <w:rPr>
          <w:rFonts w:hint="eastAsia"/>
        </w:rPr>
      </w:pPr>
      <w:r>
        <w:rPr>
          <w:rFonts w:hint="eastAsia"/>
        </w:rPr>
        <w:t>路基碾压层及其中埋设的雨水管隐蔽工程施工完毕，经自检合格，报请监理单位检验，检验合格后方可铺筑其上面的基层。</w:t>
      </w:r>
    </w:p>
    <w:p>
      <w:pPr>
        <w:ind w:firstLine="560"/>
        <w:rPr>
          <w:rFonts w:hint="eastAsia"/>
        </w:rPr>
      </w:pPr>
      <w:r>
        <w:rPr>
          <w:rFonts w:hint="eastAsia"/>
        </w:rPr>
        <w:t>各种材料进场前，经检查其规格和品质，符合技术要求的方可进场。材料进场时，应检查其数量，并按施工平面图堆放，而且还应按规定项目对其抽样检查， 检查结果报监理单位</w:t>
      </w:r>
    </w:p>
    <w:p>
      <w:pPr>
        <w:ind w:firstLine="560"/>
        <w:rPr>
          <w:rFonts w:hint="eastAsia"/>
        </w:rPr>
      </w:pPr>
      <w:r>
        <w:rPr>
          <w:rFonts w:hint="eastAsia"/>
        </w:rPr>
        <w:t>（2）施工放样</w:t>
      </w:r>
    </w:p>
    <w:p>
      <w:pPr>
        <w:ind w:firstLine="560"/>
        <w:rPr>
          <w:rFonts w:hint="eastAsia"/>
        </w:rPr>
      </w:pPr>
      <w:r>
        <w:rPr>
          <w:rFonts w:hint="eastAsia"/>
        </w:rPr>
        <w:t>级配砂砾层摊铺时，首先根据中心线，每10m设标桩，桩上划出基层设计标高和基层松铺厚度（22-24cm）。</w:t>
      </w:r>
    </w:p>
    <w:p>
      <w:pPr>
        <w:ind w:firstLine="560"/>
        <w:rPr>
          <w:rFonts w:hint="eastAsia"/>
        </w:rPr>
      </w:pPr>
      <w:r>
        <w:rPr>
          <w:rFonts w:hint="eastAsia"/>
        </w:rPr>
        <w:t>在中心线两侧按路面设计图设置标桩,在桩上划出设计高和虚铺高度， 以控制基层的高程、厚度和平整度达到质量标准。</w:t>
      </w:r>
    </w:p>
    <w:p>
      <w:pPr>
        <w:ind w:firstLine="560"/>
        <w:rPr>
          <w:rFonts w:hint="eastAsia"/>
        </w:rPr>
      </w:pPr>
      <w:r>
        <w:rPr>
          <w:rFonts w:hint="eastAsia"/>
        </w:rPr>
        <w:t>（3）级配砂砾摊铺</w:t>
      </w:r>
    </w:p>
    <w:p>
      <w:pPr>
        <w:ind w:firstLine="560"/>
        <w:rPr>
          <w:rFonts w:hint="eastAsia"/>
        </w:rPr>
      </w:pPr>
      <w:r>
        <w:rPr>
          <w:rFonts w:hint="eastAsia"/>
        </w:rPr>
        <w:t>级配砂砾进场，卸料距离应严格控制，通常由专人指挥卸料，避免铺料过多或不够。</w:t>
      </w:r>
    </w:p>
    <w:p>
      <w:pPr>
        <w:ind w:firstLine="560"/>
        <w:rPr>
          <w:rFonts w:hint="eastAsia"/>
        </w:rPr>
      </w:pPr>
      <w:r>
        <w:rPr>
          <w:rFonts w:hint="eastAsia"/>
        </w:rPr>
        <w:t>卸料和摊铺通常由远而近全断面摊铺，尽量不留纵缝。</w:t>
      </w:r>
    </w:p>
    <w:p>
      <w:pPr>
        <w:ind w:firstLine="560"/>
        <w:rPr>
          <w:rFonts w:hint="eastAsia"/>
        </w:rPr>
      </w:pPr>
      <w:r>
        <w:rPr>
          <w:rFonts w:hint="eastAsia"/>
        </w:rPr>
        <w:t>在摊铺段两侧先培土20cm（除挖方道槽外），以控制基层的宽度和厚度。</w:t>
      </w:r>
    </w:p>
    <w:p>
      <w:pPr>
        <w:ind w:firstLine="560"/>
        <w:rPr>
          <w:rFonts w:hint="eastAsia"/>
        </w:rPr>
      </w:pPr>
      <w:r>
        <w:rPr>
          <w:rFonts w:hint="eastAsia"/>
        </w:rPr>
        <w:t>材料松铺厚度控制在22-24cm，当不符合预计要求时，要进行减料或补料工作。</w:t>
      </w:r>
    </w:p>
    <w:p>
      <w:pPr>
        <w:ind w:firstLine="560"/>
        <w:rPr>
          <w:rFonts w:hint="eastAsia"/>
        </w:rPr>
      </w:pPr>
      <w:r>
        <w:rPr>
          <w:rFonts w:hint="eastAsia"/>
        </w:rPr>
        <w:t>平地机摊铺整形时，先在基层上快速碾压一遍，以暴露潜在的不平整，便于找补，并要安排人工及时消除粗细集料离析。</w:t>
      </w:r>
    </w:p>
    <w:p>
      <w:pPr>
        <w:ind w:firstLine="560"/>
        <w:rPr>
          <w:rFonts w:hint="eastAsia"/>
        </w:rPr>
      </w:pPr>
      <w:r>
        <w:rPr>
          <w:rFonts w:hint="eastAsia"/>
        </w:rPr>
        <w:t>严禁压路机在已完成的或正在碾压的基层上“调头”或急刹车。</w:t>
      </w:r>
    </w:p>
    <w:p>
      <w:pPr>
        <w:ind w:firstLine="560"/>
        <w:rPr>
          <w:rFonts w:hint="eastAsia"/>
        </w:rPr>
      </w:pPr>
      <w:r>
        <w:rPr>
          <w:rFonts w:hint="eastAsia"/>
        </w:rPr>
        <w:t>（4）整型</w:t>
      </w:r>
    </w:p>
    <w:p>
      <w:pPr>
        <w:ind w:firstLine="560"/>
        <w:rPr>
          <w:rFonts w:hint="eastAsia"/>
        </w:rPr>
      </w:pPr>
      <w:r>
        <w:rPr>
          <w:rFonts w:hint="eastAsia"/>
        </w:rPr>
        <w:t>用平地机将摊铺好的集料按规定的路拱进行整平和整型，并用轻型压路机粗压一遍以暴露潜压的不平整，然后用人工配合平地机精平。</w:t>
      </w:r>
    </w:p>
    <w:p>
      <w:pPr>
        <w:ind w:firstLine="560"/>
        <w:rPr>
          <w:rFonts w:hint="eastAsia"/>
        </w:rPr>
      </w:pPr>
      <w:r>
        <w:rPr>
          <w:rFonts w:hint="eastAsia"/>
        </w:rPr>
        <w:t>（5）碾压</w:t>
      </w:r>
    </w:p>
    <w:p>
      <w:pPr>
        <w:ind w:firstLine="560"/>
        <w:rPr>
          <w:rFonts w:hint="eastAsia"/>
        </w:rPr>
      </w:pPr>
      <w:r>
        <w:rPr>
          <w:rFonts w:hint="eastAsia"/>
        </w:rPr>
        <w:t>整型后立即用12t以上的振动压路机进行碾压，直线和不设超高的平曲线段，由两侧路肩开始向路中心碾压，在设超高的平曲线段，由内侧路肩向外侧路肩进行碾压。碾压时，后轮应重叠1/2轮宽，碾压一直进行到要求的密实度为止。一段需碾压6—8遍，应使表面无明显轮迹。压路机的碾压速度头两遍采用1.5—1.7km/h为宜，以后用2.0—2.5km/h的碾压速度。碾压后压实度达到90%</w:t>
      </w:r>
    </w:p>
    <w:p>
      <w:pPr>
        <w:pStyle w:val="7"/>
        <w:rPr>
          <w:rFonts w:hint="eastAsia"/>
        </w:rPr>
      </w:pPr>
      <w:r>
        <w:rPr>
          <w:rFonts w:hint="eastAsia"/>
        </w:rPr>
        <w:br w:type="page"/>
      </w:r>
      <w:r>
        <w:rPr>
          <w:rFonts w:hint="eastAsia"/>
        </w:rPr>
        <w:t>（三）、水泥稳定碎石基层施工</w:t>
      </w:r>
      <w:bookmarkEnd w:id="156"/>
    </w:p>
    <w:p>
      <w:pPr>
        <w:ind w:firstLine="823" w:firstLineChars="294"/>
        <w:rPr>
          <w:rFonts w:hint="eastAsia" w:ascii="宋体" w:hAnsi="宋体" w:cs="宋体"/>
          <w:szCs w:val="28"/>
        </w:rPr>
      </w:pPr>
      <w:r>
        <w:rPr>
          <w:rFonts w:hint="eastAsia" w:ascii="宋体" w:hAnsi="宋体" w:cs="宋体"/>
          <w:szCs w:val="28"/>
        </w:rPr>
        <w:t>1、工艺流程</w:t>
      </w:r>
    </w:p>
    <w:p>
      <w:pPr>
        <w:ind w:firstLine="823" w:firstLineChars="294"/>
        <w:rPr>
          <w:rFonts w:hint="eastAsia" w:ascii="宋体" w:hAnsi="宋体" w:cs="宋体"/>
          <w:szCs w:val="28"/>
        </w:rPr>
      </w:pPr>
      <w:r>
        <w:rPr>
          <w:rFonts w:hint="eastAsia" w:ascii="宋体" w:hAnsi="宋体" w:cs="宋体"/>
          <w:szCs w:val="28"/>
        </w:rPr>
        <mc:AlternateContent>
          <mc:Choice Requires="wpg">
            <w:drawing>
              <wp:anchor distT="0" distB="0" distL="114300" distR="114300" simplePos="0" relativeHeight="251671552" behindDoc="0" locked="0" layoutInCell="1" allowOverlap="1">
                <wp:simplePos x="0" y="0"/>
                <wp:positionH relativeFrom="column">
                  <wp:posOffset>974090</wp:posOffset>
                </wp:positionH>
                <wp:positionV relativeFrom="paragraph">
                  <wp:posOffset>12065</wp:posOffset>
                </wp:positionV>
                <wp:extent cx="3562985" cy="5829935"/>
                <wp:effectExtent l="12700" t="0" r="24765" b="24765"/>
                <wp:wrapNone/>
                <wp:docPr id="101" name="组合 5590"/>
                <wp:cNvGraphicFramePr/>
                <a:graphic xmlns:a="http://schemas.openxmlformats.org/drawingml/2006/main">
                  <a:graphicData uri="http://schemas.microsoft.com/office/word/2010/wordprocessingGroup">
                    <wpg:wgp>
                      <wpg:cNvGrpSpPr/>
                      <wpg:grpSpPr>
                        <a:xfrm>
                          <a:off x="0" y="0"/>
                          <a:ext cx="3562985" cy="5829935"/>
                          <a:chOff x="0" y="0"/>
                          <a:chExt cx="5611" cy="7762"/>
                        </a:xfrm>
                      </wpg:grpSpPr>
                      <wps:wsp>
                        <wps:cNvPr id="76" name="文本框 5591"/>
                        <wps:cNvSpPr txBox="1"/>
                        <wps:spPr>
                          <a:xfrm>
                            <a:off x="0" y="0"/>
                            <a:ext cx="2369" cy="47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sz w:val="10"/>
                                </w:rPr>
                                <w:t xml:space="preserve"> </w:t>
                              </w:r>
                              <w:r>
                                <w:rPr>
                                  <w:rFonts w:hint="eastAsia"/>
                                </w:rPr>
                                <w:t>验收合格土路基</w:t>
                              </w:r>
                            </w:p>
                          </w:txbxContent>
                        </wps:txbx>
                        <wps:bodyPr wrap="square" upright="1"/>
                      </wps:wsp>
                      <wps:wsp>
                        <wps:cNvPr id="77" name="文本框 5592"/>
                        <wps:cNvSpPr txBox="1"/>
                        <wps:spPr>
                          <a:xfrm>
                            <a:off x="31" y="1068"/>
                            <a:ext cx="234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rPr>
                                <w:t>施工放样</w:t>
                              </w:r>
                            </w:p>
                          </w:txbxContent>
                        </wps:txbx>
                        <wps:bodyPr wrap="square" upright="1"/>
                      </wps:wsp>
                      <wps:wsp>
                        <wps:cNvPr id="78" name="直线 5593"/>
                        <wps:cNvCnPr/>
                        <wps:spPr>
                          <a:xfrm>
                            <a:off x="1231" y="606"/>
                            <a:ext cx="0" cy="436"/>
                          </a:xfrm>
                          <a:prstGeom prst="line">
                            <a:avLst/>
                          </a:prstGeom>
                          <a:ln w="19050" cap="flat" cmpd="sng">
                            <a:solidFill>
                              <a:srgbClr val="0000FF"/>
                            </a:solidFill>
                            <a:prstDash val="solid"/>
                            <a:headEnd type="none" w="med" len="med"/>
                            <a:tailEnd type="triangle" w="med" len="med"/>
                          </a:ln>
                        </wps:spPr>
                        <wps:bodyPr upright="1"/>
                      </wps:wsp>
                      <wps:wsp>
                        <wps:cNvPr id="79" name="文本框 5594"/>
                        <wps:cNvSpPr txBox="1"/>
                        <wps:spPr>
                          <a:xfrm>
                            <a:off x="3031" y="72"/>
                            <a:ext cx="105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rPr>
                                <w:t>碎石</w:t>
                              </w:r>
                            </w:p>
                          </w:txbxContent>
                        </wps:txbx>
                        <wps:bodyPr wrap="square" upright="1"/>
                      </wps:wsp>
                      <wps:wsp>
                        <wps:cNvPr id="80" name="文本框 5595"/>
                        <wps:cNvSpPr txBox="1"/>
                        <wps:spPr>
                          <a:xfrm>
                            <a:off x="4511" y="40"/>
                            <a:ext cx="105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sz w:val="10"/>
                                </w:rPr>
                                <w:t xml:space="preserve"> </w:t>
                              </w:r>
                              <w:r>
                                <w:rPr>
                                  <w:rFonts w:hint="eastAsia"/>
                                </w:rPr>
                                <w:t>水 泥</w:t>
                              </w:r>
                            </w:p>
                          </w:txbxContent>
                        </wps:txbx>
                        <wps:bodyPr wrap="square" upright="1"/>
                      </wps:wsp>
                      <wps:wsp>
                        <wps:cNvPr id="81" name="文本框 5596"/>
                        <wps:cNvSpPr txBox="1"/>
                        <wps:spPr>
                          <a:xfrm>
                            <a:off x="31" y="2042"/>
                            <a:ext cx="234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sz w:val="13"/>
                                </w:rPr>
                                <w:t xml:space="preserve"> </w:t>
                              </w:r>
                              <w:r>
                                <w:rPr>
                                  <w:rFonts w:hint="eastAsia"/>
                                </w:rPr>
                                <w:t>摊铺混合料</w:t>
                              </w:r>
                            </w:p>
                          </w:txbxContent>
                        </wps:txbx>
                        <wps:bodyPr wrap="square" upright="1"/>
                      </wps:wsp>
                      <wps:wsp>
                        <wps:cNvPr id="82" name="文本框 5597"/>
                        <wps:cNvSpPr txBox="1"/>
                        <wps:spPr>
                          <a:xfrm>
                            <a:off x="3671" y="2073"/>
                            <a:ext cx="135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rPr>
                                <w:t xml:space="preserve"> 拌</w:t>
                              </w:r>
                              <w:r>
                                <w:rPr>
                                  <w:rFonts w:hint="eastAsia"/>
                                  <w:sz w:val="10"/>
                                </w:rPr>
                                <w:t xml:space="preserve"> </w:t>
                              </w:r>
                              <w:r>
                                <w:rPr>
                                  <w:rFonts w:hint="eastAsia"/>
                                </w:rPr>
                                <w:t>和</w:t>
                              </w:r>
                              <w:r>
                                <w:rPr>
                                  <w:rFonts w:hint="eastAsia"/>
                                  <w:sz w:val="10"/>
                                </w:rPr>
                                <w:t xml:space="preserve"> </w:t>
                              </w:r>
                              <w:r>
                                <w:rPr>
                                  <w:rFonts w:hint="eastAsia"/>
                                </w:rPr>
                                <w:t>机</w:t>
                              </w:r>
                            </w:p>
                          </w:txbxContent>
                        </wps:txbx>
                        <wps:bodyPr wrap="square" upright="1"/>
                      </wps:wsp>
                      <wps:wsp>
                        <wps:cNvPr id="83" name="文本框 5598"/>
                        <wps:cNvSpPr txBox="1"/>
                        <wps:spPr>
                          <a:xfrm>
                            <a:off x="2911" y="942"/>
                            <a:ext cx="270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rPr>
                                <w:t xml:space="preserve"> 料  </w:t>
                              </w:r>
                              <w:r>
                                <w:rPr>
                                  <w:rFonts w:hint="eastAsia"/>
                                  <w:sz w:val="10"/>
                                </w:rPr>
                                <w:t xml:space="preserve"> </w:t>
                              </w:r>
                              <w:r>
                                <w:rPr>
                                  <w:rFonts w:hint="eastAsia"/>
                                </w:rPr>
                                <w:t>斗</w:t>
                              </w:r>
                            </w:p>
                          </w:txbxContent>
                        </wps:txbx>
                        <wps:bodyPr wrap="square" upright="1"/>
                      </wps:wsp>
                      <wps:wsp>
                        <wps:cNvPr id="84" name="直线 5599"/>
                        <wps:cNvCnPr/>
                        <wps:spPr>
                          <a:xfrm>
                            <a:off x="1231" y="2527"/>
                            <a:ext cx="0" cy="436"/>
                          </a:xfrm>
                          <a:prstGeom prst="line">
                            <a:avLst/>
                          </a:prstGeom>
                          <a:ln w="19050" cap="flat" cmpd="sng">
                            <a:solidFill>
                              <a:srgbClr val="0000FF"/>
                            </a:solidFill>
                            <a:prstDash val="solid"/>
                            <a:headEnd type="none" w="med" len="med"/>
                            <a:tailEnd type="triangle" w="med" len="med"/>
                          </a:ln>
                        </wps:spPr>
                        <wps:bodyPr upright="1"/>
                      </wps:wsp>
                      <wps:wsp>
                        <wps:cNvPr id="85" name="文本框 5600"/>
                        <wps:cNvSpPr txBox="1"/>
                        <wps:spPr>
                          <a:xfrm>
                            <a:off x="21" y="2995"/>
                            <a:ext cx="240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sz w:val="10"/>
                                </w:rPr>
                                <w:t xml:space="preserve">  </w:t>
                              </w:r>
                              <w:r>
                                <w:rPr>
                                  <w:rFonts w:hint="eastAsia"/>
                                </w:rPr>
                                <w:t>检测、整平、调整</w:t>
                              </w:r>
                            </w:p>
                          </w:txbxContent>
                        </wps:txbx>
                        <wps:bodyPr wrap="square" upright="1"/>
                      </wps:wsp>
                      <wps:wsp>
                        <wps:cNvPr id="86" name="直线 5601"/>
                        <wps:cNvCnPr/>
                        <wps:spPr>
                          <a:xfrm>
                            <a:off x="1231" y="3422"/>
                            <a:ext cx="0" cy="436"/>
                          </a:xfrm>
                          <a:prstGeom prst="line">
                            <a:avLst/>
                          </a:prstGeom>
                          <a:ln w="19050" cap="flat" cmpd="sng">
                            <a:solidFill>
                              <a:srgbClr val="0000FF"/>
                            </a:solidFill>
                            <a:prstDash val="solid"/>
                            <a:headEnd type="none" w="med" len="med"/>
                            <a:tailEnd type="triangle" w="med" len="med"/>
                          </a:ln>
                        </wps:spPr>
                        <wps:bodyPr upright="1"/>
                      </wps:wsp>
                      <wps:wsp>
                        <wps:cNvPr id="87" name="文本框 5602"/>
                        <wps:cNvSpPr txBox="1"/>
                        <wps:spPr>
                          <a:xfrm>
                            <a:off x="31" y="3830"/>
                            <a:ext cx="234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rPr>
                                <w:t xml:space="preserve"> 稳   压</w:t>
                              </w:r>
                            </w:p>
                          </w:txbxContent>
                        </wps:txbx>
                        <wps:bodyPr wrap="square" upright="1"/>
                      </wps:wsp>
                      <wps:wsp>
                        <wps:cNvPr id="88" name="文本框 5603"/>
                        <wps:cNvSpPr txBox="1"/>
                        <wps:spPr>
                          <a:xfrm>
                            <a:off x="31" y="4702"/>
                            <a:ext cx="234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rPr>
                                <w:t>找补整型</w:t>
                              </w:r>
                            </w:p>
                          </w:txbxContent>
                        </wps:txbx>
                        <wps:bodyPr wrap="square" upright="1"/>
                      </wps:wsp>
                      <wps:wsp>
                        <wps:cNvPr id="89" name="直线 5604"/>
                        <wps:cNvCnPr/>
                        <wps:spPr>
                          <a:xfrm>
                            <a:off x="1231" y="4243"/>
                            <a:ext cx="1" cy="436"/>
                          </a:xfrm>
                          <a:prstGeom prst="line">
                            <a:avLst/>
                          </a:prstGeom>
                          <a:ln w="19050" cap="flat" cmpd="sng">
                            <a:solidFill>
                              <a:srgbClr val="0000FF"/>
                            </a:solidFill>
                            <a:prstDash val="solid"/>
                            <a:headEnd type="none" w="med" len="med"/>
                            <a:tailEnd type="triangle" w="med" len="med"/>
                          </a:ln>
                        </wps:spPr>
                        <wps:bodyPr upright="1"/>
                      </wps:wsp>
                      <wps:wsp>
                        <wps:cNvPr id="90" name="文本框 5605"/>
                        <wps:cNvSpPr txBox="1"/>
                        <wps:spPr>
                          <a:xfrm>
                            <a:off x="11" y="5570"/>
                            <a:ext cx="234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rPr>
                                <w:t xml:space="preserve"> 碾   压</w:t>
                              </w:r>
                            </w:p>
                          </w:txbxContent>
                        </wps:txbx>
                        <wps:bodyPr wrap="square" upright="1"/>
                      </wps:wsp>
                      <wps:wsp>
                        <wps:cNvPr id="91" name="直线 5606"/>
                        <wps:cNvCnPr/>
                        <wps:spPr>
                          <a:xfrm>
                            <a:off x="1231" y="5102"/>
                            <a:ext cx="1" cy="436"/>
                          </a:xfrm>
                          <a:prstGeom prst="line">
                            <a:avLst/>
                          </a:prstGeom>
                          <a:ln w="19050" cap="flat" cmpd="sng">
                            <a:solidFill>
                              <a:srgbClr val="0000FF"/>
                            </a:solidFill>
                            <a:prstDash val="solid"/>
                            <a:headEnd type="none" w="med" len="med"/>
                            <a:tailEnd type="triangle" w="med" len="med"/>
                          </a:ln>
                        </wps:spPr>
                        <wps:bodyPr upright="1"/>
                      </wps:wsp>
                      <wps:wsp>
                        <wps:cNvPr id="92" name="文本框 5607"/>
                        <wps:cNvSpPr txBox="1"/>
                        <wps:spPr>
                          <a:xfrm>
                            <a:off x="31" y="6426"/>
                            <a:ext cx="234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sz w:val="18"/>
                                </w:rPr>
                                <w:t xml:space="preserve"> </w:t>
                              </w:r>
                              <w:r>
                                <w:rPr>
                                  <w:rFonts w:hint="eastAsia"/>
                                </w:rPr>
                                <w:t>检测、整型</w:t>
                              </w:r>
                            </w:p>
                          </w:txbxContent>
                        </wps:txbx>
                        <wps:bodyPr wrap="square" upright="1"/>
                      </wps:wsp>
                      <wps:wsp>
                        <wps:cNvPr id="93" name="直线 5608"/>
                        <wps:cNvCnPr/>
                        <wps:spPr>
                          <a:xfrm>
                            <a:off x="1231" y="5998"/>
                            <a:ext cx="0" cy="436"/>
                          </a:xfrm>
                          <a:prstGeom prst="line">
                            <a:avLst/>
                          </a:prstGeom>
                          <a:ln w="19050" cap="flat" cmpd="sng">
                            <a:solidFill>
                              <a:srgbClr val="0000FF"/>
                            </a:solidFill>
                            <a:prstDash val="solid"/>
                            <a:headEnd type="none" w="med" len="med"/>
                            <a:tailEnd type="triangle" w="med" len="med"/>
                          </a:ln>
                        </wps:spPr>
                        <wps:bodyPr upright="1"/>
                      </wps:wsp>
                      <wps:wsp>
                        <wps:cNvPr id="94" name="文本框 5609"/>
                        <wps:cNvSpPr txBox="1"/>
                        <wps:spPr>
                          <a:xfrm>
                            <a:off x="31" y="7326"/>
                            <a:ext cx="2340" cy="436"/>
                          </a:xfrm>
                          <a:prstGeom prst="rect">
                            <a:avLst/>
                          </a:prstGeom>
                          <a:solidFill>
                            <a:srgbClr val="FFFFFF"/>
                          </a:solidFill>
                          <a:ln w="25400" cap="flat" cmpd="sng">
                            <a:solidFill>
                              <a:srgbClr val="FF0000"/>
                            </a:solidFill>
                            <a:prstDash val="solid"/>
                            <a:miter/>
                            <a:headEnd type="none" w="med" len="med"/>
                            <a:tailEnd type="none" w="med" len="med"/>
                          </a:ln>
                        </wps:spPr>
                        <wps:txbx>
                          <w:txbxContent>
                            <w:p>
                              <w:pPr>
                                <w:pStyle w:val="93"/>
                                <w:rPr>
                                  <w:rFonts w:hint="eastAsia"/>
                                </w:rPr>
                              </w:pPr>
                              <w:r>
                                <w:rPr>
                                  <w:rFonts w:hint="eastAsia"/>
                                </w:rPr>
                                <w:t>养 生</w:t>
                              </w:r>
                            </w:p>
                          </w:txbxContent>
                        </wps:txbx>
                        <wps:bodyPr wrap="square" upright="1"/>
                      </wps:wsp>
                      <wps:wsp>
                        <wps:cNvPr id="95" name="直线 5610"/>
                        <wps:cNvCnPr/>
                        <wps:spPr>
                          <a:xfrm>
                            <a:off x="1231" y="6878"/>
                            <a:ext cx="0" cy="436"/>
                          </a:xfrm>
                          <a:prstGeom prst="line">
                            <a:avLst/>
                          </a:prstGeom>
                          <a:ln w="19050" cap="flat" cmpd="sng">
                            <a:solidFill>
                              <a:srgbClr val="0000FF"/>
                            </a:solidFill>
                            <a:prstDash val="solid"/>
                            <a:headEnd type="none" w="med" len="med"/>
                            <a:tailEnd type="triangle" w="med" len="med"/>
                          </a:ln>
                        </wps:spPr>
                        <wps:bodyPr upright="1"/>
                      </wps:wsp>
                      <wps:wsp>
                        <wps:cNvPr id="96" name="直线 5611"/>
                        <wps:cNvCnPr/>
                        <wps:spPr>
                          <a:xfrm>
                            <a:off x="1251" y="1572"/>
                            <a:ext cx="0" cy="436"/>
                          </a:xfrm>
                          <a:prstGeom prst="line">
                            <a:avLst/>
                          </a:prstGeom>
                          <a:ln w="19050" cap="flat" cmpd="sng">
                            <a:solidFill>
                              <a:srgbClr val="0000FF"/>
                            </a:solidFill>
                            <a:prstDash val="solid"/>
                            <a:headEnd type="none" w="med" len="med"/>
                            <a:tailEnd type="triangle" w="med" len="med"/>
                          </a:ln>
                        </wps:spPr>
                        <wps:bodyPr upright="1"/>
                      </wps:wsp>
                      <wps:wsp>
                        <wps:cNvPr id="97" name="直线 5612"/>
                        <wps:cNvCnPr/>
                        <wps:spPr>
                          <a:xfrm>
                            <a:off x="3631" y="540"/>
                            <a:ext cx="0" cy="436"/>
                          </a:xfrm>
                          <a:prstGeom prst="line">
                            <a:avLst/>
                          </a:prstGeom>
                          <a:ln w="19050" cap="flat" cmpd="sng">
                            <a:solidFill>
                              <a:srgbClr val="0000FF"/>
                            </a:solidFill>
                            <a:prstDash val="solid"/>
                            <a:headEnd type="none" w="med" len="med"/>
                            <a:tailEnd type="triangle" w="med" len="med"/>
                          </a:ln>
                        </wps:spPr>
                        <wps:bodyPr upright="1"/>
                      </wps:wsp>
                      <wps:wsp>
                        <wps:cNvPr id="98" name="直线 5613"/>
                        <wps:cNvCnPr/>
                        <wps:spPr>
                          <a:xfrm>
                            <a:off x="5071" y="508"/>
                            <a:ext cx="0" cy="436"/>
                          </a:xfrm>
                          <a:prstGeom prst="line">
                            <a:avLst/>
                          </a:prstGeom>
                          <a:ln w="19050" cap="flat" cmpd="sng">
                            <a:solidFill>
                              <a:srgbClr val="0000FF"/>
                            </a:solidFill>
                            <a:prstDash val="solid"/>
                            <a:headEnd type="none" w="med" len="med"/>
                            <a:tailEnd type="triangle" w="med" len="med"/>
                          </a:ln>
                        </wps:spPr>
                        <wps:bodyPr upright="1"/>
                      </wps:wsp>
                      <wps:wsp>
                        <wps:cNvPr id="99" name="直线 5614"/>
                        <wps:cNvCnPr/>
                        <wps:spPr>
                          <a:xfrm>
                            <a:off x="4351" y="1388"/>
                            <a:ext cx="0" cy="680"/>
                          </a:xfrm>
                          <a:prstGeom prst="line">
                            <a:avLst/>
                          </a:prstGeom>
                          <a:ln w="19050" cap="flat" cmpd="sng">
                            <a:solidFill>
                              <a:srgbClr val="0000FF"/>
                            </a:solidFill>
                            <a:prstDash val="solid"/>
                            <a:headEnd type="none" w="med" len="med"/>
                            <a:tailEnd type="triangle" w="med" len="med"/>
                          </a:ln>
                        </wps:spPr>
                        <wps:bodyPr upright="1"/>
                      </wps:wsp>
                      <wps:wsp>
                        <wps:cNvPr id="100" name="直线 5615"/>
                        <wps:cNvCnPr/>
                        <wps:spPr>
                          <a:xfrm flipH="1">
                            <a:off x="2391" y="2260"/>
                            <a:ext cx="1260" cy="0"/>
                          </a:xfrm>
                          <a:prstGeom prst="line">
                            <a:avLst/>
                          </a:prstGeom>
                          <a:ln w="19050" cap="flat" cmpd="sng">
                            <a:solidFill>
                              <a:srgbClr val="0000FF"/>
                            </a:solidFill>
                            <a:prstDash val="solid"/>
                            <a:headEnd type="none" w="med" len="med"/>
                            <a:tailEnd type="triangle" w="med" len="med"/>
                          </a:ln>
                        </wps:spPr>
                        <wps:bodyPr upright="1"/>
                      </wps:wsp>
                    </wpg:wgp>
                  </a:graphicData>
                </a:graphic>
              </wp:anchor>
            </w:drawing>
          </mc:Choice>
          <mc:Fallback>
            <w:pict>
              <v:group id="组合 5590" o:spid="_x0000_s1026" o:spt="203" style="position:absolute;left:0pt;margin-left:76.7pt;margin-top:0.95pt;height:459.05pt;width:280.55pt;z-index:251671552;mso-width-relative:page;mso-height-relative:page;" coordsize="5611,7762" o:gfxdata="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Ngl8ITZAAAACQEAAA8AAAAAAAAAAQAgAAAAIgAAAGRycy9kb3ducmV2LnhtbFBL&#10;AQIUABQAAAAIAIdO4kAU62NETAUAAH06AAAOAAAAAAAAAAEAIAAAACgBAABkcnMvZTJvRG9jLnht&#10;bFBLBQYAAAAABgAGAFkBAADmCAAAAAA=&#10;">
                <o:lock v:ext="edit" aspectratio="f"/>
                <v:shape id="文本框 5591" o:spid="_x0000_s1026" o:spt="202" type="#_x0000_t202" style="position:absolute;left:0;top:0;height:476;width:2369;" fillcolor="#FFFFFF" filled="t" stroked="t" coordsize="21600,21600" o:gfxdata="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yHPG8AAAA&#10;2wAAAA8AAAAAAAAAAQAgAAAAIgAAAGRycy9kb3ducmV2LnhtbFBLAQIUABQAAAAIAIdO4kAzLwWe&#10;OwAAADkAAAAQAAAAAAAAAAEAIAAAAAsBAABkcnMvc2hhcGV4bWwueG1sUEsFBgAAAAAGAAYAWwEA&#10;ALUDAAAAAA==&#10;">
                  <v:fill on="t" focussize="0,0"/>
                  <v:stroke weight="2pt" color="#FF0000" joinstyle="miter"/>
                  <v:imagedata o:title=""/>
                  <o:lock v:ext="edit" aspectratio="f"/>
                  <v:textbox>
                    <w:txbxContent>
                      <w:p>
                        <w:pPr>
                          <w:pStyle w:val="93"/>
                          <w:rPr>
                            <w:rFonts w:hint="eastAsia"/>
                          </w:rPr>
                        </w:pPr>
                        <w:r>
                          <w:rPr>
                            <w:rFonts w:hint="eastAsia"/>
                            <w:sz w:val="10"/>
                          </w:rPr>
                          <w:t xml:space="preserve"> </w:t>
                        </w:r>
                        <w:r>
                          <w:rPr>
                            <w:rFonts w:hint="eastAsia"/>
                          </w:rPr>
                          <w:t>验收合格土路基</w:t>
                        </w:r>
                      </w:p>
                    </w:txbxContent>
                  </v:textbox>
                </v:shape>
                <v:shape id="文本框 5592" o:spid="_x0000_s1026" o:spt="202" type="#_x0000_t202" style="position:absolute;left:31;top:1068;height:436;width:2340;" fillcolor="#FFFFFF" filled="t" stroked="t" coordsize="21600,21600" o:gfxdata="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uWq8AAAA&#10;2wAAAA8AAAAAAAAAAQAgAAAAIgAAAGRycy9kb3ducmV2LnhtbFBLAQIUABQAAAAIAIdO4kAzLwWe&#10;OwAAADkAAAAQAAAAAAAAAAEAIAAAAAsBAABkcnMvc2hhcGV4bWwueG1sUEsFBgAAAAAGAAYAWwEA&#10;ALUDAAAAAA==&#10;">
                  <v:fill on="t" focussize="0,0"/>
                  <v:stroke weight="2pt" color="#FF0000" joinstyle="miter"/>
                  <v:imagedata o:title=""/>
                  <o:lock v:ext="edit" aspectratio="f"/>
                  <v:textbox>
                    <w:txbxContent>
                      <w:p>
                        <w:pPr>
                          <w:pStyle w:val="93"/>
                          <w:rPr>
                            <w:rFonts w:hint="eastAsia"/>
                          </w:rPr>
                        </w:pPr>
                        <w:r>
                          <w:rPr>
                            <w:rFonts w:hint="eastAsia"/>
                          </w:rPr>
                          <w:t>施工放样</w:t>
                        </w:r>
                      </w:p>
                    </w:txbxContent>
                  </v:textbox>
                </v:shape>
                <v:line id="直线 5593" o:spid="_x0000_s1026" o:spt="20" style="position:absolute;left:1231;top:606;height:436;width:0;" filled="f" stroked="t" coordsize="21600,21600" o:gfxdata="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W3f74A&#10;AADbAAAADwAAAAAAAAABACAAAAAiAAAAZHJzL2Rvd25yZXYueG1sUEsBAhQAFAAAAAgAh07iQDMv&#10;BZ47AAAAOQAAABAAAAAAAAAAAQAgAAAADQEAAGRycy9zaGFwZXhtbC54bWxQSwUGAAAAAAYABgBb&#10;AQAAtwMAAAAA&#10;">
                  <v:fill on="f" focussize="0,0"/>
                  <v:stroke weight="1.5pt" color="#0000FF" joinstyle="round" endarrow="block"/>
                  <v:imagedata o:title=""/>
                  <o:lock v:ext="edit" aspectratio="f"/>
                </v:line>
                <v:shape id="文本框 5594" o:spid="_x0000_s1026" o:spt="202" type="#_x0000_t202" style="position:absolute;left:3031;top:72;height:436;width:1050;" fillcolor="#FFFFFF" filled="t" stroked="t" coordsize="21600,21600" o:gfxdata="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tiIO8AAAA&#10;2wAAAA8AAAAAAAAAAQAgAAAAIgAAAGRycy9kb3ducmV2LnhtbFBLAQIUABQAAAAIAIdO4kAzLwWe&#10;OwAAADkAAAAQAAAAAAAAAAEAIAAAAAsBAABkcnMvc2hhcGV4bWwueG1sUEsFBgAAAAAGAAYAWwEA&#10;ALUDAAAAAA==&#10;">
                  <v:fill on="t" focussize="0,0"/>
                  <v:stroke weight="2pt" color="#FF0000" joinstyle="miter"/>
                  <v:imagedata o:title=""/>
                  <o:lock v:ext="edit" aspectratio="f"/>
                  <v:textbox>
                    <w:txbxContent>
                      <w:p>
                        <w:pPr>
                          <w:pStyle w:val="93"/>
                          <w:rPr>
                            <w:rFonts w:hint="eastAsia"/>
                          </w:rPr>
                        </w:pPr>
                        <w:r>
                          <w:rPr>
                            <w:rFonts w:hint="eastAsia"/>
                          </w:rPr>
                          <w:t>碎石</w:t>
                        </w:r>
                      </w:p>
                    </w:txbxContent>
                  </v:textbox>
                </v:shape>
                <v:shape id="文本框 5595" o:spid="_x0000_s1026" o:spt="202" type="#_x0000_t202" style="position:absolute;left:4511;top:40;height:436;width:1050;" fillcolor="#FFFFFF" filled="t" stroked="t" coordsize="21600,21600" o:gfxdata="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8JRObgAAADbAAAA&#10;DwAAAAAAAAABACAAAAAiAAAAZHJzL2Rvd25yZXYueG1sUEsBAhQAFAAAAAgAh07iQDMvBZ47AAAA&#10;OQAAABAAAAAAAAAAAQAgAAAABwEAAGRycy9zaGFwZXhtbC54bWxQSwUGAAAAAAYABgBbAQAAsQMA&#10;AAAA&#10;">
                  <v:fill on="t" focussize="0,0"/>
                  <v:stroke weight="2pt" color="#FF0000" joinstyle="miter"/>
                  <v:imagedata o:title=""/>
                  <o:lock v:ext="edit" aspectratio="f"/>
                  <v:textbox>
                    <w:txbxContent>
                      <w:p>
                        <w:pPr>
                          <w:pStyle w:val="93"/>
                          <w:rPr>
                            <w:rFonts w:hint="eastAsia"/>
                          </w:rPr>
                        </w:pPr>
                        <w:r>
                          <w:rPr>
                            <w:rFonts w:hint="eastAsia"/>
                            <w:sz w:val="10"/>
                          </w:rPr>
                          <w:t xml:space="preserve"> </w:t>
                        </w:r>
                        <w:r>
                          <w:rPr>
                            <w:rFonts w:hint="eastAsia"/>
                          </w:rPr>
                          <w:t>水 泥</w:t>
                        </w:r>
                      </w:p>
                    </w:txbxContent>
                  </v:textbox>
                </v:shape>
                <v:shape id="文本框 5596" o:spid="_x0000_s1026" o:spt="202" type="#_x0000_t202" style="position:absolute;left:31;top:2042;height:436;width:2340;" fillcolor="#FFFFFF" filled="t" stroked="t" coordsize="21600,21600" o:gfxdata="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70orsAAADb&#10;AAAADwAAAAAAAAABACAAAAAiAAAAZHJzL2Rvd25yZXYueG1sUEsBAhQAFAAAAAgAh07iQDMvBZ47&#10;AAAAOQAAABAAAAAAAAAAAQAgAAAACgEAAGRycy9zaGFwZXhtbC54bWxQSwUGAAAAAAYABgBbAQAA&#10;tAMAAAAA&#10;">
                  <v:fill on="t" focussize="0,0"/>
                  <v:stroke weight="2pt" color="#FF0000" joinstyle="miter"/>
                  <v:imagedata o:title=""/>
                  <o:lock v:ext="edit" aspectratio="f"/>
                  <v:textbox>
                    <w:txbxContent>
                      <w:p>
                        <w:pPr>
                          <w:pStyle w:val="93"/>
                          <w:rPr>
                            <w:rFonts w:hint="eastAsia"/>
                          </w:rPr>
                        </w:pPr>
                        <w:r>
                          <w:rPr>
                            <w:rFonts w:hint="eastAsia"/>
                            <w:sz w:val="13"/>
                          </w:rPr>
                          <w:t xml:space="preserve"> </w:t>
                        </w:r>
                        <w:r>
                          <w:rPr>
                            <w:rFonts w:hint="eastAsia"/>
                          </w:rPr>
                          <w:t>摊铺混合料</w:t>
                        </w:r>
                      </w:p>
                    </w:txbxContent>
                  </v:textbox>
                </v:shape>
                <v:shape id="文本框 5597" o:spid="_x0000_s1026" o:spt="202" type="#_x0000_t202" style="position:absolute;left:3671;top:2073;height:436;width:1350;" fillcolor="#FFFFFF" filled="t" stroked="t" coordsize="21600,21600" o:gfxdata="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xq1bsAAADb&#10;AAAADwAAAAAAAAABACAAAAAiAAAAZHJzL2Rvd25yZXYueG1sUEsBAhQAFAAAAAgAh07iQDMvBZ47&#10;AAAAOQAAABAAAAAAAAAAAQAgAAAACgEAAGRycy9zaGFwZXhtbC54bWxQSwUGAAAAAAYABgBbAQAA&#10;tAMAAAAA&#10;">
                  <v:fill on="t" focussize="0,0"/>
                  <v:stroke weight="2pt" color="#FF0000" joinstyle="miter"/>
                  <v:imagedata o:title=""/>
                  <o:lock v:ext="edit" aspectratio="f"/>
                  <v:textbox>
                    <w:txbxContent>
                      <w:p>
                        <w:pPr>
                          <w:pStyle w:val="93"/>
                          <w:rPr>
                            <w:rFonts w:hint="eastAsia"/>
                          </w:rPr>
                        </w:pPr>
                        <w:r>
                          <w:rPr>
                            <w:rFonts w:hint="eastAsia"/>
                          </w:rPr>
                          <w:t xml:space="preserve"> 拌</w:t>
                        </w:r>
                        <w:r>
                          <w:rPr>
                            <w:rFonts w:hint="eastAsia"/>
                            <w:sz w:val="10"/>
                          </w:rPr>
                          <w:t xml:space="preserve"> </w:t>
                        </w:r>
                        <w:r>
                          <w:rPr>
                            <w:rFonts w:hint="eastAsia"/>
                          </w:rPr>
                          <w:t>和</w:t>
                        </w:r>
                        <w:r>
                          <w:rPr>
                            <w:rFonts w:hint="eastAsia"/>
                            <w:sz w:val="10"/>
                          </w:rPr>
                          <w:t xml:space="preserve"> </w:t>
                        </w:r>
                        <w:r>
                          <w:rPr>
                            <w:rFonts w:hint="eastAsia"/>
                          </w:rPr>
                          <w:t>机</w:t>
                        </w:r>
                      </w:p>
                    </w:txbxContent>
                  </v:textbox>
                </v:shape>
                <v:shape id="文本框 5598" o:spid="_x0000_s1026" o:spt="202" type="#_x0000_t202" style="position:absolute;left:2911;top:942;height:436;width:2700;" fillcolor="#FFFFFF" filled="t" stroked="t" coordsize="21600,21600" o:gfxdata="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Qz068AAAA&#10;2wAAAA8AAAAAAAAAAQAgAAAAIgAAAGRycy9kb3ducmV2LnhtbFBLAQIUABQAAAAIAIdO4kAzLwWe&#10;OwAAADkAAAAQAAAAAAAAAAEAIAAAAAsBAABkcnMvc2hhcGV4bWwueG1sUEsFBgAAAAAGAAYAWwEA&#10;ALUDAAAAAA==&#10;">
                  <v:fill on="t" focussize="0,0"/>
                  <v:stroke weight="2pt" color="#FF0000" joinstyle="miter"/>
                  <v:imagedata o:title=""/>
                  <o:lock v:ext="edit" aspectratio="f"/>
                  <v:textbox>
                    <w:txbxContent>
                      <w:p>
                        <w:pPr>
                          <w:pStyle w:val="93"/>
                          <w:rPr>
                            <w:rFonts w:hint="eastAsia"/>
                          </w:rPr>
                        </w:pPr>
                        <w:r>
                          <w:rPr>
                            <w:rFonts w:hint="eastAsia"/>
                          </w:rPr>
                          <w:t xml:space="preserve"> 料  </w:t>
                        </w:r>
                        <w:r>
                          <w:rPr>
                            <w:rFonts w:hint="eastAsia"/>
                            <w:sz w:val="10"/>
                          </w:rPr>
                          <w:t xml:space="preserve"> </w:t>
                        </w:r>
                        <w:r>
                          <w:rPr>
                            <w:rFonts w:hint="eastAsia"/>
                          </w:rPr>
                          <w:t>斗</w:t>
                        </w:r>
                      </w:p>
                    </w:txbxContent>
                  </v:textbox>
                </v:shape>
                <v:line id="直线 5599" o:spid="_x0000_s1026" o:spt="20" style="position:absolute;left:1231;top:2527;height:436;width:0;" filled="f" stroked="t" coordsize="21600,21600" o:gfxdata="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rc1d&#10;wAAAANsAAAAPAAAAAAAAAAEAIAAAACIAAABkcnMvZG93bnJldi54bWxQSwECFAAUAAAACACHTuJA&#10;My8FnjsAAAA5AAAAEAAAAAAAAAABACAAAAAPAQAAZHJzL3NoYXBleG1sLnhtbFBLBQYAAAAABgAG&#10;AFsBAAC5AwAAAAA=&#10;">
                  <v:fill on="f" focussize="0,0"/>
                  <v:stroke weight="1.5pt" color="#0000FF" joinstyle="round" endarrow="block"/>
                  <v:imagedata o:title=""/>
                  <o:lock v:ext="edit" aspectratio="f"/>
                </v:line>
                <v:shape id="文本框 5600" o:spid="_x0000_s1026" o:spt="202" type="#_x0000_t202" style="position:absolute;left:21;top:2995;height:436;width:2400;" fillcolor="#FFFFFF" filled="t" stroked="t" coordsize="21600,21600" o:gfxdata="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8qG8AAAA&#10;2wAAAA8AAAAAAAAAAQAgAAAAIgAAAGRycy9kb3ducmV2LnhtbFBLAQIUABQAAAAIAIdO4kAzLwWe&#10;OwAAADkAAAAQAAAAAAAAAAEAIAAAAAsBAABkcnMvc2hhcGV4bWwueG1sUEsFBgAAAAAGAAYAWwEA&#10;ALUDAAAAAA==&#10;">
                  <v:fill on="t" focussize="0,0"/>
                  <v:stroke weight="2pt" color="#FF0000" joinstyle="miter"/>
                  <v:imagedata o:title=""/>
                  <o:lock v:ext="edit" aspectratio="f"/>
                  <v:textbox>
                    <w:txbxContent>
                      <w:p>
                        <w:pPr>
                          <w:pStyle w:val="93"/>
                          <w:rPr>
                            <w:rFonts w:hint="eastAsia"/>
                          </w:rPr>
                        </w:pPr>
                        <w:r>
                          <w:rPr>
                            <w:rFonts w:hint="eastAsia"/>
                            <w:sz w:val="10"/>
                          </w:rPr>
                          <w:t xml:space="preserve">  </w:t>
                        </w:r>
                        <w:r>
                          <w:rPr>
                            <w:rFonts w:hint="eastAsia"/>
                          </w:rPr>
                          <w:t>检测、整平、调整</w:t>
                        </w:r>
                      </w:p>
                    </w:txbxContent>
                  </v:textbox>
                </v:shape>
                <v:line id="直线 5601" o:spid="_x0000_s1026" o:spt="20" style="position:absolute;left:1231;top:3422;height:436;width:0;" filled="f" stroked="t" coordsize="21600,21600" o:gfxdata="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M/ax&#10;wAAAANsAAAAPAAAAAAAAAAEAIAAAACIAAABkcnMvZG93bnJldi54bWxQSwECFAAUAAAACACHTuJA&#10;My8FnjsAAAA5AAAAEAAAAAAAAAABACAAAAAPAQAAZHJzL3NoYXBleG1sLnhtbFBLBQYAAAAABgAG&#10;AFsBAAC5AwAAAAA=&#10;">
                  <v:fill on="f" focussize="0,0"/>
                  <v:stroke weight="1.5pt" color="#0000FF" joinstyle="round" endarrow="block"/>
                  <v:imagedata o:title=""/>
                  <o:lock v:ext="edit" aspectratio="f"/>
                </v:line>
                <v:shape id="文本框 5602" o:spid="_x0000_s1026" o:spt="202" type="#_x0000_t202" style="position:absolute;left:31;top:3830;height:436;width:2340;" fillcolor="#FFFFFF" filled="t" stroked="t" coordsize="21600,21600" o:gfxdata="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ryU28AAAA&#10;2wAAAA8AAAAAAAAAAQAgAAAAIgAAAGRycy9kb3ducmV2LnhtbFBLAQIUABQAAAAIAIdO4kAzLwWe&#10;OwAAADkAAAAQAAAAAAAAAAEAIAAAAAsBAABkcnMvc2hhcGV4bWwueG1sUEsFBgAAAAAGAAYAWwEA&#10;ALUDAAAAAA==&#10;">
                  <v:fill on="t" focussize="0,0"/>
                  <v:stroke weight="2pt" color="#FF0000" joinstyle="miter"/>
                  <v:imagedata o:title=""/>
                  <o:lock v:ext="edit" aspectratio="f"/>
                  <v:textbox>
                    <w:txbxContent>
                      <w:p>
                        <w:pPr>
                          <w:pStyle w:val="93"/>
                          <w:rPr>
                            <w:rFonts w:hint="eastAsia"/>
                          </w:rPr>
                        </w:pPr>
                        <w:r>
                          <w:rPr>
                            <w:rFonts w:hint="eastAsia"/>
                          </w:rPr>
                          <w:t xml:space="preserve"> 稳   压</w:t>
                        </w:r>
                      </w:p>
                    </w:txbxContent>
                  </v:textbox>
                </v:shape>
                <v:shape id="文本框 5603" o:spid="_x0000_s1026" o:spt="202" type="#_x0000_t202" style="position:absolute;left:31;top:4702;height:436;width:2340;" fillcolor="#FFFFFF" filled="t" stroked="t" coordsize="21600,21600" o:gfxdata="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bRdP7gAAADbAAAA&#10;DwAAAAAAAAABACAAAAAiAAAAZHJzL2Rvd25yZXYueG1sUEsBAhQAFAAAAAgAh07iQDMvBZ47AAAA&#10;OQAAABAAAAAAAAAAAQAgAAAABwEAAGRycy9zaGFwZXhtbC54bWxQSwUGAAAAAAYABgBbAQAAsQMA&#10;AAAA&#10;">
                  <v:fill on="t" focussize="0,0"/>
                  <v:stroke weight="2pt" color="#FF0000" joinstyle="miter"/>
                  <v:imagedata o:title=""/>
                  <o:lock v:ext="edit" aspectratio="f"/>
                  <v:textbox>
                    <w:txbxContent>
                      <w:p>
                        <w:pPr>
                          <w:pStyle w:val="93"/>
                          <w:rPr>
                            <w:rFonts w:hint="eastAsia"/>
                          </w:rPr>
                        </w:pPr>
                        <w:r>
                          <w:rPr>
                            <w:rFonts w:hint="eastAsia"/>
                          </w:rPr>
                          <w:t>找补整型</w:t>
                        </w:r>
                      </w:p>
                    </w:txbxContent>
                  </v:textbox>
                </v:shape>
                <v:line id="直线 5604" o:spid="_x0000_s1026" o:spt="20" style="position:absolute;left:1231;top:4243;height:436;width:1;" filled="f" stroked="t" coordsize="21600,21600" o:gfxdata="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xi&#10;w8EAAADbAAAADwAAAAAAAAABACAAAAAiAAAAZHJzL2Rvd25yZXYueG1sUEsBAhQAFAAAAAgAh07i&#10;QDMvBZ47AAAAOQAAABAAAAAAAAAAAQAgAAAAEAEAAGRycy9zaGFwZXhtbC54bWxQSwUGAAAAAAYA&#10;BgBbAQAAugMAAAAA&#10;">
                  <v:fill on="f" focussize="0,0"/>
                  <v:stroke weight="1.5pt" color="#0000FF" joinstyle="round" endarrow="block"/>
                  <v:imagedata o:title=""/>
                  <o:lock v:ext="edit" aspectratio="f"/>
                </v:line>
                <v:shape id="文本框 5605" o:spid="_x0000_s1026" o:spt="202" type="#_x0000_t202" style="position:absolute;left:11;top:5570;height:436;width:2340;" fillcolor="#FFFFFF" filled="t" stroked="t" coordsize="21600,21600" o:gfxdata="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hvH5LgAAADbAAAA&#10;DwAAAAAAAAABACAAAAAiAAAAZHJzL2Rvd25yZXYueG1sUEsBAhQAFAAAAAgAh07iQDMvBZ47AAAA&#10;OQAAABAAAAAAAAAAAQAgAAAABwEAAGRycy9zaGFwZXhtbC54bWxQSwUGAAAAAAYABgBbAQAAsQMA&#10;AAAA&#10;">
                  <v:fill on="t" focussize="0,0"/>
                  <v:stroke weight="2pt" color="#FF0000" joinstyle="miter"/>
                  <v:imagedata o:title=""/>
                  <o:lock v:ext="edit" aspectratio="f"/>
                  <v:textbox>
                    <w:txbxContent>
                      <w:p>
                        <w:pPr>
                          <w:pStyle w:val="93"/>
                          <w:rPr>
                            <w:rFonts w:hint="eastAsia"/>
                          </w:rPr>
                        </w:pPr>
                        <w:r>
                          <w:rPr>
                            <w:rFonts w:hint="eastAsia"/>
                          </w:rPr>
                          <w:t xml:space="preserve"> 碾   压</w:t>
                        </w:r>
                      </w:p>
                    </w:txbxContent>
                  </v:textbox>
                </v:shape>
                <v:line id="直线 5606" o:spid="_x0000_s1026" o:spt="20" style="position:absolute;left:1231;top:5102;height:436;width:1;" filled="f" stroked="t" coordsize="21600,21600" o:gfxdata="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A/gY&#10;wAAAANsAAAAPAAAAAAAAAAEAIAAAACIAAABkcnMvZG93bnJldi54bWxQSwECFAAUAAAACACHTuJA&#10;My8FnjsAAAA5AAAAEAAAAAAAAAABACAAAAAPAQAAZHJzL3NoYXBleG1sLnhtbFBLBQYAAAAABgAG&#10;AFsBAAC5AwAAAAA=&#10;">
                  <v:fill on="f" focussize="0,0"/>
                  <v:stroke weight="1.5pt" color="#0000FF" joinstyle="round" endarrow="block"/>
                  <v:imagedata o:title=""/>
                  <o:lock v:ext="edit" aspectratio="f"/>
                </v:line>
                <v:shape id="文本框 5607" o:spid="_x0000_s1026" o:spt="202" type="#_x0000_t202" style="position:absolute;left:31;top:6426;height:436;width:2340;" fillcolor="#FFFFFF" filled="t" stroked="t" coordsize="21600,21600" o:gfxdata="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F/Ai8AAAA&#10;2wAAAA8AAAAAAAAAAQAgAAAAIgAAAGRycy9kb3ducmV2LnhtbFBLAQIUABQAAAAIAIdO4kAzLwWe&#10;OwAAADkAAAAQAAAAAAAAAAEAIAAAAAsBAABkcnMvc2hhcGV4bWwueG1sUEsFBgAAAAAGAAYAWwEA&#10;ALUDAAAAAA==&#10;">
                  <v:fill on="t" focussize="0,0"/>
                  <v:stroke weight="2pt" color="#FF0000" joinstyle="miter"/>
                  <v:imagedata o:title=""/>
                  <o:lock v:ext="edit" aspectratio="f"/>
                  <v:textbox>
                    <w:txbxContent>
                      <w:p>
                        <w:pPr>
                          <w:pStyle w:val="93"/>
                          <w:rPr>
                            <w:rFonts w:hint="eastAsia"/>
                          </w:rPr>
                        </w:pPr>
                        <w:r>
                          <w:rPr>
                            <w:rFonts w:hint="eastAsia"/>
                            <w:sz w:val="18"/>
                          </w:rPr>
                          <w:t xml:space="preserve"> </w:t>
                        </w:r>
                        <w:r>
                          <w:rPr>
                            <w:rFonts w:hint="eastAsia"/>
                          </w:rPr>
                          <w:t>检测、整型</w:t>
                        </w:r>
                      </w:p>
                    </w:txbxContent>
                  </v:textbox>
                </v:shape>
                <v:line id="直线 5608" o:spid="_x0000_s1026" o:spt="20" style="position:absolute;left:1231;top:5998;height:436;width:0;" filled="f" stroked="t" coordsize="21600,21600" o:gfxdata="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3D&#10;9MEAAADbAAAADwAAAAAAAAABACAAAAAiAAAAZHJzL2Rvd25yZXYueG1sUEsBAhQAFAAAAAgAh07i&#10;QDMvBZ47AAAAOQAAABAAAAAAAAAAAQAgAAAAEAEAAGRycy9zaGFwZXhtbC54bWxQSwUGAAAAAAYA&#10;BgBbAQAAugMAAAAA&#10;">
                  <v:fill on="f" focussize="0,0"/>
                  <v:stroke weight="1.5pt" color="#0000FF" joinstyle="round" endarrow="block"/>
                  <v:imagedata o:title=""/>
                  <o:lock v:ext="edit" aspectratio="f"/>
                </v:line>
                <v:shape id="文本框 5609" o:spid="_x0000_s1026" o:spt="202" type="#_x0000_t202" style="position:absolute;left:31;top:7326;height:436;width:2340;" fillcolor="#FFFFFF" filled="t" stroked="t" coordsize="21600,21600" o:gfxdata="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gwee8AAAA&#10;2wAAAA8AAAAAAAAAAQAgAAAAIgAAAGRycy9kb3ducmV2LnhtbFBLAQIUABQAAAAIAIdO4kAzLwWe&#10;OwAAADkAAAAQAAAAAAAAAAEAIAAAAAsBAABkcnMvc2hhcGV4bWwueG1sUEsFBgAAAAAGAAYAWwEA&#10;ALUDAAAAAA==&#10;">
                  <v:fill on="t" focussize="0,0"/>
                  <v:stroke weight="2pt" color="#FF0000" joinstyle="miter"/>
                  <v:imagedata o:title=""/>
                  <o:lock v:ext="edit" aspectratio="f"/>
                  <v:textbox>
                    <w:txbxContent>
                      <w:p>
                        <w:pPr>
                          <w:pStyle w:val="93"/>
                          <w:rPr>
                            <w:rFonts w:hint="eastAsia"/>
                          </w:rPr>
                        </w:pPr>
                        <w:r>
                          <w:rPr>
                            <w:rFonts w:hint="eastAsia"/>
                          </w:rPr>
                          <w:t>养 生</w:t>
                        </w:r>
                      </w:p>
                    </w:txbxContent>
                  </v:textbox>
                </v:shape>
                <v:line id="直线 5610" o:spid="_x0000_s1026" o:spt="20" style="position:absolute;left:1231;top:6878;height:436;width:0;" filled="f" stroked="t" coordsize="21600,21600" o:gfxdata="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j+&#10;G8EAAADbAAAADwAAAAAAAAABACAAAAAiAAAAZHJzL2Rvd25yZXYueG1sUEsBAhQAFAAAAAgAh07i&#10;QDMvBZ47AAAAOQAAABAAAAAAAAAAAQAgAAAAEAEAAGRycy9zaGFwZXhtbC54bWxQSwUGAAAAAAYA&#10;BgBbAQAAugMAAAAA&#10;">
                  <v:fill on="f" focussize="0,0"/>
                  <v:stroke weight="1.5pt" color="#0000FF" joinstyle="round" endarrow="block"/>
                  <v:imagedata o:title=""/>
                  <o:lock v:ext="edit" aspectratio="f"/>
                </v:line>
                <v:line id="直线 5611" o:spid="_x0000_s1026" o:spt="20" style="position:absolute;left:1251;top:1572;height:436;width:0;" filled="f" stroked="t" coordsize="21600,21600" o:gfxdata="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6mBs&#10;wAAAANsAAAAPAAAAAAAAAAEAIAAAACIAAABkcnMvZG93bnJldi54bWxQSwECFAAUAAAACACHTuJA&#10;My8FnjsAAAA5AAAAEAAAAAAAAAABACAAAAAPAQAAZHJzL3NoYXBleG1sLnhtbFBLBQYAAAAABgAG&#10;AFsBAAC5AwAAAAA=&#10;">
                  <v:fill on="f" focussize="0,0"/>
                  <v:stroke weight="1.5pt" color="#0000FF" joinstyle="round" endarrow="block"/>
                  <v:imagedata o:title=""/>
                  <o:lock v:ext="edit" aspectratio="f"/>
                </v:line>
                <v:line id="直线 5612" o:spid="_x0000_s1026" o:spt="20" style="position:absolute;left:3631;top:540;height:436;width:0;" filled="f" stroked="t" coordsize="21600,21600" o:gfxdata="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bF&#10;98EAAADbAAAADwAAAAAAAAABACAAAAAiAAAAZHJzL2Rvd25yZXYueG1sUEsBAhQAFAAAAAgAh07i&#10;QDMvBZ47AAAAOQAAABAAAAAAAAAAAQAgAAAAEAEAAGRycy9zaGFwZXhtbC54bWxQSwUGAAAAAAYA&#10;BgBbAQAAugMAAAAA&#10;">
                  <v:fill on="f" focussize="0,0"/>
                  <v:stroke weight="1.5pt" color="#0000FF" joinstyle="round" endarrow="block"/>
                  <v:imagedata o:title=""/>
                  <o:lock v:ext="edit" aspectratio="f"/>
                </v:line>
                <v:line id="直线 5613" o:spid="_x0000_s1026" o:spt="20" style="position:absolute;left:5071;top:508;height:436;width:0;" filled="f" stroked="t" coordsize="21600,21600" o:gfxdata="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lRhb4A&#10;AADbAAAADwAAAAAAAAABACAAAAAiAAAAZHJzL2Rvd25yZXYueG1sUEsBAhQAFAAAAAgAh07iQDMv&#10;BZ47AAAAOQAAABAAAAAAAAAAAQAgAAAADQEAAGRycy9zaGFwZXhtbC54bWxQSwUGAAAAAAYABgBb&#10;AQAAtwMAAAAA&#10;">
                  <v:fill on="f" focussize="0,0"/>
                  <v:stroke weight="1.5pt" color="#0000FF" joinstyle="round" endarrow="block"/>
                  <v:imagedata o:title=""/>
                  <o:lock v:ext="edit" aspectratio="f"/>
                </v:line>
                <v:line id="直线 5614" o:spid="_x0000_s1026" o:spt="20" style="position:absolute;left:4351;top:1388;height:680;width:0;" filled="f" stroked="t" coordsize="21600,21600" o:gfxdata="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3X0&#10;HsEAAADbAAAADwAAAAAAAAABACAAAAAiAAAAZHJzL2Rvd25yZXYueG1sUEsBAhQAFAAAAAgAh07i&#10;QDMvBZ47AAAAOQAAABAAAAAAAAAAAQAgAAAAEAEAAGRycy9zaGFwZXhtbC54bWxQSwUGAAAAAAYA&#10;BgBbAQAAugMAAAAA&#10;">
                  <v:fill on="f" focussize="0,0"/>
                  <v:stroke weight="1.5pt" color="#0000FF" joinstyle="round" endarrow="block"/>
                  <v:imagedata o:title=""/>
                  <o:lock v:ext="edit" aspectratio="f"/>
                </v:line>
                <v:line id="直线 5615" o:spid="_x0000_s1026" o:spt="20" style="position:absolute;left:2391;top:2260;flip:x;height:0;width:1260;" filled="f" stroked="t" coordsize="21600,21600" o:gfxdata="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eHM9&#10;wAAAANwAAAAPAAAAAAAAAAEAIAAAACIAAABkcnMvZG93bnJldi54bWxQSwECFAAUAAAACACHTuJA&#10;My8FnjsAAAA5AAAAEAAAAAAAAAABACAAAAAPAQAAZHJzL3NoYXBleG1sLnhtbFBLBQYAAAAABgAG&#10;AFsBAAC5AwAAAAA=&#10;">
                  <v:fill on="f" focussize="0,0"/>
                  <v:stroke weight="1.5pt" color="#0000FF" joinstyle="round" endarrow="block"/>
                  <v:imagedata o:title=""/>
                  <o:lock v:ext="edit" aspectratio="f"/>
                </v:line>
              </v:group>
            </w:pict>
          </mc:Fallback>
        </mc:AlternateContent>
      </w: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r>
        <w:rPr>
          <w:rFonts w:hint="eastAsia" w:ascii="宋体" w:hAnsi="宋体" w:cs="宋体"/>
          <w:szCs w:val="28"/>
        </w:rPr>
        <w:t xml:space="preserve">                          </w:t>
      </w:r>
    </w:p>
    <w:p>
      <w:pPr>
        <w:ind w:firstLine="560"/>
        <w:rPr>
          <w:rFonts w:hint="eastAsia" w:ascii="宋体" w:hAnsi="宋体" w:cs="宋体"/>
          <w:szCs w:val="28"/>
        </w:rPr>
      </w:pPr>
      <w:r>
        <w:rPr>
          <w:rFonts w:hint="eastAsia" w:ascii="宋体" w:hAnsi="宋体" w:cs="宋体"/>
          <w:szCs w:val="28"/>
        </w:rPr>
        <w:t xml:space="preserve">                                                                                      </w:t>
      </w: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rPr>
      </w:pPr>
      <w:r>
        <w:rPr>
          <w:rFonts w:hint="eastAsia"/>
        </w:rPr>
        <w:t>2、主要施工方法</w:t>
      </w:r>
    </w:p>
    <w:p>
      <w:pPr>
        <w:ind w:firstLine="560"/>
        <w:rPr>
          <w:rFonts w:hint="eastAsia"/>
        </w:rPr>
      </w:pPr>
      <w:r>
        <w:rPr>
          <w:rFonts w:hint="eastAsia"/>
        </w:rPr>
        <w:t>（1）运输</w:t>
      </w:r>
    </w:p>
    <w:p>
      <w:pPr>
        <w:ind w:firstLine="560"/>
        <w:rPr>
          <w:rFonts w:hint="eastAsia"/>
        </w:rPr>
      </w:pPr>
      <w:r>
        <w:rPr>
          <w:rFonts w:hint="eastAsia"/>
        </w:rPr>
        <w:t>拌和料按设计配合比所规定的用量每槽过秤，确保拌和料达到最佳含水量，采用翻斗车运至施工点。</w:t>
      </w:r>
    </w:p>
    <w:p>
      <w:pPr>
        <w:ind w:firstLine="560"/>
        <w:rPr>
          <w:rFonts w:hint="eastAsia"/>
        </w:rPr>
      </w:pPr>
      <w:r>
        <w:rPr>
          <w:rFonts w:hint="eastAsia"/>
        </w:rPr>
        <w:t>（2）摊铺</w:t>
      </w:r>
    </w:p>
    <w:p>
      <w:pPr>
        <w:ind w:firstLine="560"/>
        <w:rPr>
          <w:rFonts w:hint="eastAsia"/>
        </w:rPr>
      </w:pPr>
      <w:r>
        <w:rPr>
          <w:rFonts w:hint="eastAsia"/>
        </w:rPr>
        <w:t>1） 稳定层一次摊铺完成。</w:t>
      </w:r>
    </w:p>
    <w:p>
      <w:pPr>
        <w:ind w:firstLine="560"/>
        <w:rPr>
          <w:rFonts w:hint="eastAsia"/>
        </w:rPr>
      </w:pPr>
      <w:r>
        <w:rPr>
          <w:rFonts w:hint="eastAsia"/>
        </w:rPr>
        <w:t>2） 控制稳定层的松铺厚度：水泥碎石稳定层的压实系数约为1.3～1.5（松铺厚度应为设计厚度乘以压实系数）。</w:t>
      </w:r>
    </w:p>
    <w:p>
      <w:pPr>
        <w:ind w:firstLine="560"/>
        <w:rPr>
          <w:rFonts w:hint="eastAsia"/>
        </w:rPr>
      </w:pPr>
      <w:r>
        <w:rPr>
          <w:rFonts w:hint="eastAsia"/>
        </w:rPr>
        <w:t>（3）碾压</w:t>
      </w:r>
    </w:p>
    <w:p>
      <w:pPr>
        <w:ind w:firstLine="560"/>
        <w:rPr>
          <w:rFonts w:hint="eastAsia"/>
        </w:rPr>
      </w:pPr>
      <w:r>
        <w:rPr>
          <w:rFonts w:hint="eastAsia"/>
        </w:rPr>
        <w:t>1）混合料松铺大致整平后，立即使用机械压实。使用12t压路机碾压，碾压次数不少于6次，头两遍的碾压速度为1.5～1.7km/h，以后用2.0～2.5km/h的速度碾压。</w:t>
      </w:r>
    </w:p>
    <w:p>
      <w:pPr>
        <w:ind w:firstLine="560"/>
        <w:rPr>
          <w:rFonts w:hint="eastAsia"/>
        </w:rPr>
      </w:pPr>
      <w:r>
        <w:rPr>
          <w:rFonts w:hint="eastAsia"/>
        </w:rPr>
        <w:t>2）由两侧向路中碾压，先压路边二三遍后逐渐移向中心。纵坡较大的路段，由低处向高处碾压，随即检测横断面及纵段面高程。</w:t>
      </w:r>
    </w:p>
    <w:p>
      <w:pPr>
        <w:ind w:firstLine="560"/>
        <w:rPr>
          <w:rFonts w:hint="eastAsia"/>
        </w:rPr>
      </w:pPr>
      <w:r>
        <w:rPr>
          <w:rFonts w:hint="eastAsia"/>
        </w:rPr>
        <w:t>3）碾压过程从稳压至碾压成活，设置施工警示牌，确保不让机动车在上面调头、转弯、刹车，以防表面松动。</w:t>
      </w:r>
    </w:p>
    <w:p>
      <w:pPr>
        <w:ind w:firstLine="560"/>
        <w:rPr>
          <w:rFonts w:hint="eastAsia"/>
        </w:rPr>
      </w:pPr>
      <w:r>
        <w:rPr>
          <w:rFonts w:hint="eastAsia"/>
        </w:rPr>
        <w:t>4）碾压至表面平整，无明显轮迹，压实密度≥设计要求。</w:t>
      </w:r>
    </w:p>
    <w:p>
      <w:pPr>
        <w:ind w:firstLine="560"/>
        <w:rPr>
          <w:rFonts w:hint="eastAsia"/>
        </w:rPr>
      </w:pPr>
      <w:r>
        <w:rPr>
          <w:rFonts w:hint="eastAsia"/>
        </w:rPr>
        <w:t>5）若碾压中局部出现“弹软”现象，立即停止碾压，待翻松晾干或处理后再压，若出现推移则适量洒水，整平压实。</w:t>
      </w:r>
    </w:p>
    <w:p>
      <w:pPr>
        <w:ind w:firstLine="560"/>
        <w:rPr>
          <w:rFonts w:hint="eastAsia"/>
        </w:rPr>
      </w:pPr>
      <w:r>
        <w:rPr>
          <w:rFonts w:hint="eastAsia"/>
        </w:rPr>
        <w:t>6）分段进行施工，衔接处留一段不压，供下一段施工回转机械之用。</w:t>
      </w:r>
    </w:p>
    <w:p>
      <w:pPr>
        <w:ind w:firstLine="560"/>
        <w:rPr>
          <w:rFonts w:hint="eastAsia"/>
        </w:rPr>
      </w:pPr>
      <w:r>
        <w:rPr>
          <w:rFonts w:hint="eastAsia"/>
        </w:rPr>
        <w:t>7）稳定层碾压后，根据稳定层标高，对稳定层表面进行挖高填低，再进行碾压，如此反复，直至稳定层满足验收规范要求。</w:t>
      </w:r>
    </w:p>
    <w:p>
      <w:pPr>
        <w:ind w:firstLine="560"/>
        <w:rPr>
          <w:rFonts w:hint="eastAsia"/>
        </w:rPr>
      </w:pPr>
      <w:r>
        <w:rPr>
          <w:rFonts w:hint="eastAsia"/>
        </w:rPr>
        <w:t>（4）接缝</w:t>
      </w:r>
    </w:p>
    <w:p>
      <w:pPr>
        <w:ind w:firstLine="560"/>
        <w:rPr>
          <w:rFonts w:hint="eastAsia"/>
        </w:rPr>
      </w:pPr>
      <w:r>
        <w:rPr>
          <w:rFonts w:hint="eastAsia"/>
        </w:rPr>
        <w:t>施工时，将前一段施工末端的斜口铲除，使稳定层端头面与路床垂直，再进行下一段摊铺；或预留50cm不碾压，待连接铺筑后一并压实。</w:t>
      </w:r>
    </w:p>
    <w:p>
      <w:pPr>
        <w:ind w:firstLine="560"/>
        <w:rPr>
          <w:rFonts w:hint="eastAsia"/>
        </w:rPr>
      </w:pPr>
      <w:r>
        <w:rPr>
          <w:rFonts w:hint="eastAsia"/>
        </w:rPr>
        <w:t>（5）养生</w:t>
      </w:r>
    </w:p>
    <w:p>
      <w:pPr>
        <w:ind w:firstLine="560"/>
        <w:rPr>
          <w:rFonts w:hint="eastAsia"/>
        </w:rPr>
      </w:pPr>
      <w:r>
        <w:rPr>
          <w:rFonts w:hint="eastAsia"/>
        </w:rPr>
        <w:t>碾压合格后及时采用洒水养生。整个养生期间应始终保持稳土层表面湿润，必要时再用两轮压路机压实。养生期间必须限制车辆通行。</w:t>
      </w:r>
    </w:p>
    <w:p>
      <w:pPr>
        <w:ind w:firstLine="560"/>
        <w:rPr>
          <w:rFonts w:hint="eastAsia"/>
        </w:rPr>
      </w:pPr>
      <w:r>
        <w:rPr>
          <w:rFonts w:hint="eastAsia"/>
        </w:rPr>
        <w:t>（6）按照CJJ1-2008有关内容对稳定层进行质量验收，并填写隐蔽工程质量验收单，经监理工程师验收合格后方可进入下一道工序施工。</w:t>
      </w:r>
    </w:p>
    <w:p>
      <w:pPr>
        <w:ind w:firstLine="560"/>
        <w:rPr>
          <w:rFonts w:hint="eastAsia"/>
        </w:rPr>
      </w:pPr>
      <w:r>
        <w:rPr>
          <w:rFonts w:hint="eastAsia"/>
        </w:rPr>
        <w:t>（7）本工程水稳层分二层摊铺。</w:t>
      </w:r>
    </w:p>
    <w:p>
      <w:pPr>
        <w:ind w:firstLine="560"/>
        <w:rPr>
          <w:rFonts w:hint="eastAsia"/>
        </w:rPr>
      </w:pPr>
      <w:r>
        <w:rPr>
          <w:rFonts w:hint="eastAsia"/>
        </w:rPr>
        <w:t>3、本工程施工之关键工序</w:t>
      </w:r>
    </w:p>
    <w:p>
      <w:pPr>
        <w:ind w:firstLine="560"/>
        <w:rPr>
          <w:rFonts w:hint="eastAsia"/>
        </w:rPr>
      </w:pPr>
      <w:r>
        <w:rPr>
          <w:rFonts w:hint="eastAsia"/>
        </w:rPr>
        <w:t>(1)水泥碎石层所用的材料符合规定，松铺厚度为设计厚度乘以压实系数（1.3～1.5），稳定层铺上路床后应大致整平，以便滚压，用压路机在松铺２小时以内碾压，碾压次数不少于六次，碾压后要求平整密实无明显轮迹。随后及时洒水养护。</w:t>
      </w:r>
    </w:p>
    <w:p>
      <w:pPr>
        <w:ind w:firstLine="560"/>
        <w:rPr>
          <w:rFonts w:hint="eastAsia"/>
        </w:rPr>
      </w:pPr>
      <w:r>
        <w:rPr>
          <w:rFonts w:hint="eastAsia"/>
        </w:rPr>
        <w:t>(2)采用平地机进行拌和摊铺，摊铺按设计厚度*压实系数的松铺厚度，检测虚铺厚高程及横断面，使之边线整齐符合设计要求。全段分段、分块拌和摊铺。</w:t>
      </w:r>
    </w:p>
    <w:p>
      <w:pPr>
        <w:pStyle w:val="7"/>
        <w:rPr>
          <w:rFonts w:hint="eastAsia"/>
        </w:rPr>
      </w:pPr>
      <w:bookmarkStart w:id="157" w:name="_Toc69115004"/>
      <w:bookmarkStart w:id="158" w:name="_Toc145387232"/>
      <w:bookmarkStart w:id="159" w:name="_Toc105390559"/>
      <w:bookmarkStart w:id="160" w:name="_Toc495066569"/>
      <w:bookmarkStart w:id="161" w:name="_Toc276928850"/>
      <w:bookmarkStart w:id="162" w:name="_Toc70764002"/>
      <w:bookmarkStart w:id="163" w:name="_Toc145388079"/>
      <w:r>
        <w:rPr>
          <w:rFonts w:hint="eastAsia"/>
        </w:rPr>
        <w:t>（四）、彩色沥青混凝土施工</w:t>
      </w:r>
      <w:bookmarkEnd w:id="157"/>
      <w:bookmarkEnd w:id="158"/>
      <w:bookmarkEnd w:id="159"/>
      <w:bookmarkEnd w:id="160"/>
      <w:bookmarkEnd w:id="161"/>
      <w:bookmarkEnd w:id="162"/>
      <w:bookmarkEnd w:id="163"/>
    </w:p>
    <w:p>
      <w:pPr>
        <w:ind w:firstLine="560"/>
        <w:rPr>
          <w:rFonts w:hint="eastAsia"/>
        </w:rPr>
      </w:pPr>
      <w:r>
        <w:rPr>
          <w:rFonts w:hint="eastAsia"/>
        </w:rPr>
        <w:t>1、透层施工</w:t>
      </w:r>
    </w:p>
    <w:p>
      <w:pPr>
        <w:ind w:firstLine="560"/>
        <w:rPr>
          <w:rFonts w:hint="eastAsia"/>
        </w:rPr>
      </w:pPr>
      <w:r>
        <w:rPr>
          <w:rFonts w:hint="eastAsia"/>
        </w:rPr>
        <w:t>（1）准备工作</w:t>
      </w:r>
    </w:p>
    <w:p>
      <w:pPr>
        <w:ind w:firstLine="560"/>
        <w:rPr>
          <w:rFonts w:hint="eastAsia"/>
        </w:rPr>
      </w:pPr>
      <w:r>
        <w:rPr>
          <w:rFonts w:hint="eastAsia"/>
        </w:rPr>
        <w:t>1）基层必须经过验收，合格后方可浇洒透层油。浇洒前基层表面如有浮土杂物或沥青混合材料必须清扫干净，坑洼处用基层同样材料挖补或用沥青混合料补齐压实。基层须养护后方能浇洒沥青；不能修补时留待底面层或联结层补平。</w:t>
      </w:r>
    </w:p>
    <w:p>
      <w:pPr>
        <w:ind w:firstLine="560"/>
        <w:rPr>
          <w:rFonts w:hint="eastAsia"/>
        </w:rPr>
      </w:pPr>
      <w:r>
        <w:rPr>
          <w:rFonts w:hint="eastAsia"/>
        </w:rPr>
        <w:t>2）装运透层油前，应用水（装乳化沥青时）或柴油（装煤沥青时）将油罐刷洗干净。</w:t>
      </w:r>
    </w:p>
    <w:p>
      <w:pPr>
        <w:ind w:firstLine="560"/>
        <w:rPr>
          <w:rFonts w:hint="eastAsia"/>
        </w:rPr>
      </w:pPr>
      <w:r>
        <w:rPr>
          <w:rFonts w:hint="eastAsia"/>
        </w:rPr>
        <w:t>3）洒布机到达现场后应有专人测温。</w:t>
      </w:r>
    </w:p>
    <w:p>
      <w:pPr>
        <w:ind w:firstLine="560"/>
        <w:rPr>
          <w:rFonts w:hint="eastAsia"/>
        </w:rPr>
      </w:pPr>
      <w:r>
        <w:rPr>
          <w:rFonts w:hint="eastAsia"/>
        </w:rPr>
        <w:t>4）喷洒沥青前应用喷灯将油管、喷嘴及截门等加热，以利喷油。</w:t>
      </w:r>
    </w:p>
    <w:p>
      <w:pPr>
        <w:ind w:firstLine="560"/>
        <w:rPr>
          <w:rFonts w:hint="eastAsia"/>
        </w:rPr>
      </w:pPr>
      <w:r>
        <w:rPr>
          <w:rFonts w:hint="eastAsia"/>
        </w:rPr>
        <w:t>5）喷洒前应调整好喷杆的高度、长度、喷嘴槽口方向及位置、喷油压力，使油量准确，喷布均匀。两端喷嘴长轴应与喷杆中心线成60°角，中间喷嘴长轴应与喷杆中心线成30°角。应调整喷杆高度采用无重叠、两层重叠或三层重叠的喷洒方法，不得留有条纹及存在薄厚不均的现象。</w:t>
      </w:r>
    </w:p>
    <w:p>
      <w:pPr>
        <w:ind w:firstLine="560"/>
        <w:rPr>
          <w:rFonts w:hint="eastAsia"/>
        </w:rPr>
      </w:pPr>
      <w:r>
        <w:rPr>
          <w:rFonts w:hint="eastAsia"/>
        </w:rPr>
        <w:t>6）根据单位面积用油量、喷油宽度、喷出油量，计算浇洒路面长度。</w:t>
      </w:r>
    </w:p>
    <w:p>
      <w:pPr>
        <w:ind w:firstLine="560"/>
        <w:rPr>
          <w:rFonts w:hint="eastAsia"/>
        </w:rPr>
      </w:pPr>
      <w:r>
        <w:rPr>
          <w:rFonts w:hint="eastAsia"/>
        </w:rPr>
        <w:t>7）浇洒透层油前应将侧石用油毡等覆盖。</w:t>
      </w:r>
    </w:p>
    <w:p>
      <w:pPr>
        <w:ind w:firstLine="560"/>
        <w:rPr>
          <w:rFonts w:hint="eastAsia"/>
        </w:rPr>
      </w:pPr>
      <w:r>
        <w:rPr>
          <w:rFonts w:hint="eastAsia"/>
        </w:rPr>
        <w:t>8）喷洒量应先进行一次试验，不符合规程要求时应进行各项调整。</w:t>
      </w:r>
    </w:p>
    <w:p>
      <w:pPr>
        <w:ind w:firstLine="560"/>
        <w:rPr>
          <w:rFonts w:hint="eastAsia"/>
        </w:rPr>
      </w:pPr>
      <w:r>
        <w:rPr>
          <w:rFonts w:hint="eastAsia"/>
        </w:rPr>
        <w:t>9）乳化沥青必要时可以掺水稀释以利喷洒，掺水量以不破乳为度，此时应重新计算单位面积的喷洒量，使单位面积上的喷洒沥青量仍符合未稀释前的要求，稀释后应使水和乳液搅拌均匀。操作要点如下：</w:t>
      </w:r>
    </w:p>
    <w:p>
      <w:pPr>
        <w:ind w:firstLine="560"/>
        <w:rPr>
          <w:rFonts w:hint="eastAsia"/>
        </w:rPr>
      </w:pPr>
      <w:r>
        <w:rPr>
          <w:rFonts w:hint="eastAsia"/>
        </w:rPr>
        <w:t>①检查材料的温度，并保持接近高限。</w:t>
      </w:r>
    </w:p>
    <w:p>
      <w:pPr>
        <w:ind w:firstLine="560"/>
        <w:rPr>
          <w:rFonts w:hint="eastAsia"/>
        </w:rPr>
      </w:pPr>
      <w:r>
        <w:rPr>
          <w:rFonts w:hint="eastAsia"/>
        </w:rPr>
        <w:t>②喷嘴孔的长轴通常放到与喷杆中心线成30°角的位置，两端的喷嘴则转到60°，用一个特制的扳手检查。喷嘴口愈小，喷出的材料愈均匀，如果喷嘴的槽缝腐蚀，喷出的扇形变形应予以更换。</w:t>
      </w:r>
    </w:p>
    <w:p>
      <w:pPr>
        <w:ind w:firstLine="560"/>
        <w:rPr>
          <w:rFonts w:hint="eastAsia"/>
        </w:rPr>
      </w:pPr>
      <w:r>
        <w:rPr>
          <w:rFonts w:hint="eastAsia"/>
        </w:rPr>
        <w:t>③低速喷洒会造成条纹，采用扇形不致变形或雾化时的最高泵速。</w:t>
      </w:r>
    </w:p>
    <w:p>
      <w:pPr>
        <w:ind w:firstLine="560"/>
        <w:rPr>
          <w:rFonts w:hint="eastAsia"/>
        </w:rPr>
      </w:pPr>
      <w:r>
        <w:rPr>
          <w:rFonts w:hint="eastAsia"/>
        </w:rPr>
        <w:t>④大部分喷嘴的堵塞是因喷杆在两次喷洒之间冷却造成，致使材料变硬。把热材料循环通过喷杆直至喷杆温度达到材料的温度，一般可使堵塞熔化。</w:t>
      </w:r>
    </w:p>
    <w:p>
      <w:pPr>
        <w:ind w:firstLine="560"/>
        <w:rPr>
          <w:rFonts w:hint="eastAsia"/>
        </w:rPr>
      </w:pPr>
      <w:r>
        <w:rPr>
          <w:rFonts w:hint="eastAsia"/>
        </w:rPr>
        <w:t>⑤不适当的喷杆高度是出现条纹的主要原因，可采用下列方法进行试验：将喷嘴隔一个堵一个，并采有上述试验所确定的泵速，变更喷杆高度，每次不超过1.5～2cm的增量，直至所用的喷杆的路面宽度为表面上所喷洒的材料，确实是单扇的沥青材料，当把所有的喷嘴都打开时就能给出一个准确的两扇重叠的覆盖层。一旦喷杆的高度确定后，在喷洒沥青材料的整个过程中保持不变。</w:t>
      </w:r>
    </w:p>
    <w:p>
      <w:pPr>
        <w:ind w:firstLine="560"/>
        <w:rPr>
          <w:rFonts w:hint="eastAsia"/>
        </w:rPr>
      </w:pPr>
      <w:r>
        <w:rPr>
          <w:rFonts w:hint="eastAsia"/>
        </w:rPr>
        <w:t>（2）沥青洒布</w:t>
      </w:r>
    </w:p>
    <w:p>
      <w:pPr>
        <w:ind w:firstLine="560"/>
        <w:rPr>
          <w:rFonts w:hint="eastAsia"/>
        </w:rPr>
      </w:pPr>
      <w:r>
        <w:rPr>
          <w:rFonts w:hint="eastAsia"/>
        </w:rPr>
        <w:t>1）沥青洒布应在良好的气候条件下进行，不得在雨天、雨后未干或有威胁的天气（如大风或降雨）下进行，洒布前应首先检查喷油管、喷嘴和油路系统是否安装好，油路是否畅通，车内油温是否符合要求。</w:t>
      </w:r>
    </w:p>
    <w:p>
      <w:pPr>
        <w:ind w:firstLine="560"/>
        <w:rPr>
          <w:rFonts w:hint="eastAsia"/>
        </w:rPr>
      </w:pPr>
      <w:r>
        <w:rPr>
          <w:rFonts w:hint="eastAsia"/>
        </w:rPr>
        <w:t>2）浇洒透层沥青前，最好使基层表面稍加水润湿。</w:t>
      </w:r>
    </w:p>
    <w:p>
      <w:pPr>
        <w:ind w:firstLine="560"/>
        <w:rPr>
          <w:rFonts w:hint="eastAsia"/>
        </w:rPr>
      </w:pPr>
      <w:r>
        <w:rPr>
          <w:rFonts w:hint="eastAsia"/>
        </w:rPr>
        <w:t>3）起点及终点处应按浇洒宽度铺设牛皮纸或苇席一道，起点处应与已铺的路面或已浇洒的透层油拉齐，终点处覆盖物边应与路面中线垂直，以免起点处喷洒重复油大、终点处因停止喷洒滴油而油大的弊病。</w:t>
      </w:r>
    </w:p>
    <w:p>
      <w:pPr>
        <w:ind w:firstLine="560"/>
        <w:rPr>
          <w:rFonts w:hint="eastAsia"/>
        </w:rPr>
      </w:pPr>
      <w:r>
        <w:rPr>
          <w:rFonts w:hint="eastAsia"/>
        </w:rPr>
        <w:t>4）洒布初或洒布中应有专人检查用油量，将一张牛皮纸称重后平铺在基层上，洒布后将油纸称重，扣除纸重，量测牛皮纸面积，计算出单位面积用油量，误差大于0.2kg/㎡时应进行调整。</w:t>
      </w:r>
    </w:p>
    <w:p>
      <w:pPr>
        <w:ind w:firstLine="560"/>
        <w:rPr>
          <w:rFonts w:hint="eastAsia"/>
        </w:rPr>
      </w:pPr>
      <w:r>
        <w:rPr>
          <w:rFonts w:hint="eastAsia"/>
        </w:rPr>
        <w:t>5）纵坡较大的坡道，洒布工作应由下而上，避免沥青油下流。</w:t>
      </w:r>
    </w:p>
    <w:p>
      <w:pPr>
        <w:ind w:firstLine="560"/>
        <w:rPr>
          <w:rFonts w:hint="eastAsia"/>
        </w:rPr>
      </w:pPr>
      <w:r>
        <w:rPr>
          <w:rFonts w:hint="eastAsia"/>
        </w:rPr>
        <w:t>6）洒布机洒布不到之处，应用人工以手动喷油嘴找补。</w:t>
      </w:r>
    </w:p>
    <w:p>
      <w:pPr>
        <w:ind w:firstLine="560"/>
        <w:rPr>
          <w:rFonts w:hint="eastAsia"/>
        </w:rPr>
      </w:pPr>
      <w:r>
        <w:rPr>
          <w:rFonts w:hint="eastAsia"/>
        </w:rPr>
        <w:t>7）透层沥青油洒布后未渗入干燥前，应禁止通行，24h后如发现油多之处，应除去多余油分或铺砂吸油。</w:t>
      </w:r>
    </w:p>
    <w:p>
      <w:pPr>
        <w:ind w:firstLine="560"/>
        <w:rPr>
          <w:rFonts w:hint="eastAsia" w:ascii="宋体" w:hAnsi="宋体" w:cs="宋体"/>
          <w:szCs w:val="28"/>
        </w:rPr>
      </w:pPr>
      <w:r>
        <w:rPr>
          <w:rFonts w:hint="eastAsia"/>
        </w:rPr>
        <w:t>8）沥青洒布机应把好油温、油量、车速和接缝等“四关”</w:t>
      </w:r>
      <w:r>
        <w:rPr>
          <w:rFonts w:hint="eastAsia" w:ascii="宋体" w:hAnsi="宋体" w:cs="宋体"/>
          <w:szCs w:val="28"/>
        </w:rPr>
        <w:t>。</w:t>
      </w:r>
    </w:p>
    <w:p>
      <w:pPr>
        <w:ind w:firstLine="560"/>
        <w:rPr>
          <w:rFonts w:hint="eastAsia"/>
        </w:rPr>
      </w:pPr>
      <w:r>
        <w:rPr>
          <w:rFonts w:hint="eastAsia"/>
        </w:rPr>
        <w:t>2、沥青面层施工</w:t>
      </w:r>
    </w:p>
    <w:p>
      <w:pPr>
        <w:ind w:firstLine="560"/>
        <w:rPr>
          <w:rFonts w:hint="eastAsia"/>
        </w:rPr>
      </w:pPr>
      <w:r>
        <w:rPr>
          <w:rFonts w:hint="eastAsia"/>
        </w:rPr>
        <w:t>（1）设备</w:t>
      </w:r>
    </w:p>
    <w:p>
      <w:pPr>
        <w:ind w:firstLine="560"/>
        <w:rPr>
          <w:rFonts w:hint="eastAsia"/>
        </w:rPr>
      </w:pPr>
      <w:r>
        <w:rPr>
          <w:rFonts w:hint="eastAsia"/>
        </w:rPr>
        <w:t>1）本工程的沥青砼采用商品砼，沥青砼由沥青砼搅拌站供应。沥青砼搅拌站必须配备足够试验设备的实验室，并能及时提供必须的试验资料。</w:t>
      </w:r>
    </w:p>
    <w:p>
      <w:pPr>
        <w:ind w:firstLine="560"/>
        <w:rPr>
          <w:rFonts w:hint="eastAsia"/>
        </w:rPr>
      </w:pPr>
      <w:r>
        <w:rPr>
          <w:rFonts w:hint="eastAsia"/>
        </w:rPr>
        <w:t>2）拌和机应能按重量分批配料，并有装有温度计及保温的成品贮料仓和二次除尘设置。拌和设备的产量应和生产进度相匹配，在安装完成后应按批准的配合比进行试拌调试直到符合要求。</w:t>
      </w:r>
    </w:p>
    <w:p>
      <w:pPr>
        <w:ind w:firstLine="560"/>
        <w:rPr>
          <w:rFonts w:hint="eastAsia"/>
        </w:rPr>
      </w:pPr>
      <w:r>
        <w:rPr>
          <w:rFonts w:hint="eastAsia"/>
        </w:rPr>
        <w:t>3）摊铺设备应装配有电子或机械调平系统及可调振幅的振动夯具和振动整平板，能保证达到理想的平整度。</w:t>
      </w:r>
    </w:p>
    <w:p>
      <w:pPr>
        <w:ind w:firstLine="560"/>
        <w:rPr>
          <w:rFonts w:hint="eastAsia"/>
        </w:rPr>
      </w:pPr>
      <w:r>
        <w:rPr>
          <w:rFonts w:hint="eastAsia"/>
        </w:rPr>
        <w:t>4）压实设备应配有钢轮式、轮胎式及振动压路机，能够按合理的压实工艺进行组合压实。</w:t>
      </w:r>
    </w:p>
    <w:p>
      <w:pPr>
        <w:ind w:firstLine="560"/>
        <w:rPr>
          <w:rFonts w:hint="eastAsia"/>
        </w:rPr>
      </w:pPr>
      <w:r>
        <w:rPr>
          <w:rFonts w:hint="eastAsia"/>
        </w:rPr>
        <w:t>5）在该项工程开工之前，承包人应将准备用于本项工程的所有设备的型号列单报监理工程师批准，监理工程师如随时提出要求，承包人应及时无偿增加或更换。</w:t>
      </w:r>
    </w:p>
    <w:p>
      <w:pPr>
        <w:ind w:firstLine="560"/>
        <w:rPr>
          <w:rFonts w:hint="eastAsia"/>
        </w:rPr>
      </w:pPr>
      <w:r>
        <w:rPr>
          <w:rFonts w:hint="eastAsia"/>
        </w:rPr>
        <w:t>（2）混合料的运送</w:t>
      </w:r>
    </w:p>
    <w:p>
      <w:pPr>
        <w:ind w:firstLine="560"/>
        <w:rPr>
          <w:rFonts w:hint="eastAsia"/>
        </w:rPr>
      </w:pPr>
      <w:r>
        <w:rPr>
          <w:rFonts w:hint="eastAsia"/>
        </w:rPr>
        <w:t>1）应采用干净的自卸槽斗车辆运送混合料，车槽内不得沾有有机物质。为防止尘埃污染和热量过分损失，运输车辆应备有覆盖设备，在槽四角应密封坚固。</w:t>
      </w:r>
    </w:p>
    <w:p>
      <w:pPr>
        <w:ind w:firstLine="560"/>
        <w:rPr>
          <w:rFonts w:hint="eastAsia"/>
        </w:rPr>
      </w:pPr>
      <w:r>
        <w:rPr>
          <w:rFonts w:hint="eastAsia"/>
        </w:rPr>
        <w:t>2）已经离析或结成不能压碎的硬壳、团块或在运料车辆卸料时留于车上的混合料，以及低于规定铺筑温度或被雨水淋湿的混合料都应废弃，不得用于本工程。</w:t>
      </w:r>
    </w:p>
    <w:p>
      <w:pPr>
        <w:ind w:firstLine="560"/>
        <w:rPr>
          <w:rFonts w:hint="eastAsia"/>
        </w:rPr>
      </w:pPr>
      <w:r>
        <w:rPr>
          <w:rFonts w:hint="eastAsia"/>
        </w:rPr>
        <w:t>3）除非运来的材料可以在白天铺完并能压实，或者在铺筑现场备有足够和可靠的照明设施，当天或当班不能完成压实的混合料不得运往现场。否则，多余的混合料不得用于本工程。</w:t>
      </w:r>
    </w:p>
    <w:p>
      <w:pPr>
        <w:ind w:firstLine="560"/>
        <w:rPr>
          <w:rFonts w:hint="eastAsia"/>
        </w:rPr>
      </w:pPr>
      <w:r>
        <w:rPr>
          <w:rFonts w:hint="eastAsia"/>
        </w:rPr>
        <w:t>（3）混合料的摊铺</w:t>
      </w:r>
    </w:p>
    <w:p>
      <w:pPr>
        <w:ind w:firstLine="560"/>
        <w:rPr>
          <w:rFonts w:hint="eastAsia"/>
        </w:rPr>
      </w:pPr>
      <w:r>
        <w:rPr>
          <w:rFonts w:hint="eastAsia"/>
        </w:rPr>
        <w:t>1）在铺筑混合料之前，应检查确认下层的质量，当下层质量不符合要求时，不准摊铺。在摊铺前应报请监理工程师批准。</w:t>
      </w:r>
    </w:p>
    <w:p>
      <w:pPr>
        <w:ind w:firstLine="560"/>
        <w:rPr>
          <w:rFonts w:hint="eastAsia"/>
        </w:rPr>
      </w:pPr>
      <w:r>
        <w:rPr>
          <w:rFonts w:hint="eastAsia"/>
        </w:rPr>
        <w:t>2）面层和粘层应连续施工。否则，对表面的所有松散材料都应清扫，直到表面无污物为止。铺筑面层前，应洒粘层沥青并取得监理工程师批准。对清扫过及洒过粘层沥青的表面，不许车辆行驶。</w:t>
      </w:r>
    </w:p>
    <w:p>
      <w:pPr>
        <w:ind w:firstLine="560"/>
        <w:rPr>
          <w:rFonts w:hint="eastAsia"/>
        </w:rPr>
      </w:pPr>
      <w:r>
        <w:rPr>
          <w:rFonts w:hint="eastAsia"/>
        </w:rPr>
        <w:t>3）立缘石、平缘石及其它结构物应在铺筑前完成，摊铺前应在所有接触面上均匀地刷上一薄层乳化沥青或热沥青结合料。</w:t>
      </w:r>
    </w:p>
    <w:p>
      <w:pPr>
        <w:ind w:firstLine="560"/>
        <w:rPr>
          <w:rFonts w:hint="eastAsia"/>
        </w:rPr>
      </w:pPr>
      <w:r>
        <w:rPr>
          <w:rFonts w:hint="eastAsia"/>
        </w:rPr>
        <w:t>4）运料应尽快地不间断地卸进摊铺机，并立刻进行摊铺，不得延误。向摊铺机输送材料的速率应与摊铺机连续不断工作的吞吐能力相一致，并应尽一切可能使摊铺机连续作业。</w:t>
      </w:r>
    </w:p>
    <w:p>
      <w:pPr>
        <w:ind w:firstLine="560"/>
        <w:rPr>
          <w:rFonts w:hint="eastAsia"/>
        </w:rPr>
      </w:pPr>
      <w:r>
        <w:rPr>
          <w:rFonts w:hint="eastAsia"/>
        </w:rPr>
        <w:t>5）摊铺应沿着钢丝绳或钢导梁向前推进，以控制高程。或采用自动找平基准装置(滑靴)控制高程。</w:t>
      </w:r>
    </w:p>
    <w:p>
      <w:pPr>
        <w:ind w:firstLine="560"/>
        <w:rPr>
          <w:rFonts w:hint="eastAsia"/>
        </w:rPr>
      </w:pPr>
      <w:r>
        <w:rPr>
          <w:rFonts w:hint="eastAsia"/>
        </w:rPr>
        <w:t>6）摊铺机的行驶速度和操作方法应及时调整，以保证混合料平整而均匀地铺在整个摊铺宽度上，不产生拖痕、断层和离析。</w:t>
      </w:r>
    </w:p>
    <w:p>
      <w:pPr>
        <w:ind w:firstLine="560"/>
        <w:rPr>
          <w:rFonts w:hint="eastAsia"/>
        </w:rPr>
      </w:pPr>
      <w:r>
        <w:rPr>
          <w:rFonts w:hint="eastAsia"/>
        </w:rPr>
        <w:t>7）应尽量采用全幅路面摊铺，以避免纵向施工接缝。如单机摊铺宽度不够而采用两台以上摊铺时，应以梯形交错排列方式连续进行摊铺，前后两台摊铺机的轨道应重叠3～5cm。</w:t>
      </w:r>
    </w:p>
    <w:p>
      <w:pPr>
        <w:ind w:firstLine="560"/>
        <w:rPr>
          <w:rFonts w:hint="eastAsia"/>
        </w:rPr>
      </w:pPr>
      <w:r>
        <w:rPr>
          <w:rFonts w:hint="eastAsia"/>
        </w:rPr>
        <w:t>8）在相邻车道铺筑中，两个单车道的进度不得相差太远，以使两车道间形成一道热的纵向接缝。在完成第一车道的摊铺和碾压后，第二车道应在宽为15cm的预留连接带混合料温度不低于100℃时进行摊铺，并应从连接带开始碾压，不得留有缝迹。</w:t>
      </w:r>
    </w:p>
    <w:p>
      <w:pPr>
        <w:ind w:firstLine="560"/>
        <w:rPr>
          <w:rFonts w:hint="eastAsia"/>
        </w:rPr>
      </w:pPr>
      <w:r>
        <w:rPr>
          <w:rFonts w:hint="eastAsia"/>
        </w:rPr>
        <w:t>9）对外形不规则路面，厚度不同，空间受到限制等摊铺机无法工作的地方，经监理工程师批准可以采用人工铺筑混合料。</w:t>
      </w:r>
    </w:p>
    <w:p>
      <w:pPr>
        <w:ind w:firstLine="560"/>
        <w:rPr>
          <w:rFonts w:hint="eastAsia" w:ascii="宋体" w:hAnsi="宋体" w:cs="宋体"/>
          <w:szCs w:val="28"/>
        </w:rPr>
      </w:pPr>
      <w:r>
        <w:rPr>
          <w:rFonts w:hint="eastAsia"/>
        </w:rPr>
        <w:t>10）在雨天表面存有积水及气温低于10℃时，都不得摊铺混合料。</w:t>
      </w:r>
    </w:p>
    <w:p>
      <w:pPr>
        <w:ind w:firstLine="560"/>
        <w:rPr>
          <w:rFonts w:hint="eastAsia"/>
        </w:rPr>
      </w:pPr>
      <w:r>
        <w:rPr>
          <w:rFonts w:hint="eastAsia"/>
        </w:rPr>
        <w:t>（4）压实</w:t>
      </w:r>
    </w:p>
    <w:p>
      <w:pPr>
        <w:ind w:firstLine="560"/>
        <w:rPr>
          <w:rFonts w:hint="eastAsia"/>
        </w:rPr>
      </w:pPr>
      <w:r>
        <w:rPr>
          <w:rFonts w:hint="eastAsia"/>
        </w:rPr>
        <w:t>1）在混合料完成摊铺和刮平后应立即以路面进行检查，对不规则之处应及时用人工进行调整，随后进行充分、均匀地压实。</w:t>
      </w:r>
    </w:p>
    <w:p>
      <w:pPr>
        <w:ind w:firstLine="560"/>
        <w:rPr>
          <w:rFonts w:hint="eastAsia"/>
        </w:rPr>
      </w:pPr>
      <w:r>
        <w:rPr>
          <w:rFonts w:hint="eastAsia"/>
        </w:rPr>
        <w:t>2）压实工作应按试验路面确定的压实设备的组合及程序进行，并应备有经监理工程师认可的小型振动压路机或手扶振动夯具，以用于窄狭地点压实或修补工程。</w:t>
      </w:r>
    </w:p>
    <w:p>
      <w:pPr>
        <w:ind w:firstLine="560"/>
        <w:rPr>
          <w:rFonts w:hint="eastAsia"/>
        </w:rPr>
      </w:pPr>
      <w:r>
        <w:rPr>
          <w:rFonts w:hint="eastAsia"/>
        </w:rPr>
        <w:t>3）压实分成初压、复压和终压。压路机应以均匀速度行驶，压路机速度应符合表-12规定。</w:t>
      </w:r>
    </w:p>
    <w:p>
      <w:pPr>
        <w:ind w:firstLine="560"/>
        <w:rPr>
          <w:rFonts w:hint="eastAsia"/>
        </w:rPr>
      </w:pPr>
      <w:r>
        <w:rPr>
          <w:rFonts w:hint="eastAsia"/>
        </w:rPr>
        <w:t>4）初压实采用钢轮或振动压路机(或不振)，并使驱动轮尽量靠近摊铺机，初压后应检查平整度和路拱，必要时应予以修整。复压应采用串联式双轮振动压路机或轮胎压路机。终压应采用光面钢轮压路机或振动压路机(但不得振动)。</w:t>
      </w:r>
    </w:p>
    <w:p>
      <w:pPr>
        <w:ind w:firstLine="560"/>
        <w:rPr>
          <w:rFonts w:hint="eastAsia"/>
        </w:rPr>
      </w:pPr>
      <w:r>
        <w:rPr>
          <w:rFonts w:hint="eastAsia"/>
        </w:rPr>
        <w:t>5）碾压作业应在混合料处于能获得最大密实度的温度下进行，一般初压不得低于130℃，复压不得低于90℃，终压完成时的温度不得低于70℃。改性沥青混合料的碾压温度宜提高10℃。</w:t>
      </w:r>
    </w:p>
    <w:p>
      <w:pPr>
        <w:ind w:firstLine="560"/>
        <w:rPr>
          <w:rFonts w:hint="eastAsia"/>
        </w:rPr>
      </w:pPr>
      <w:r>
        <w:rPr>
          <w:rFonts w:hint="eastAsia"/>
        </w:rPr>
        <w:t>6）碾压应纵向进行，并由材料摊铺的低边向着高边慢速均匀地进行，相邻碾压至少重叠宽度为：双轮30cm，三轮为后轮宽度的二分之一。</w:t>
      </w:r>
    </w:p>
    <w:p>
      <w:pPr>
        <w:ind w:firstLine="560"/>
        <w:rPr>
          <w:rFonts w:hint="eastAsia"/>
        </w:rPr>
      </w:pPr>
      <w:r>
        <w:rPr>
          <w:rFonts w:hint="eastAsia"/>
        </w:rPr>
        <w:t>7）在碾压期间，压路机不得中途停留、转向或制动。当压路机来回交替碾压巨时，前后两次停留地点应相距10m以上，并应驶出压实起始线3m以外。</w:t>
      </w:r>
    </w:p>
    <w:p>
      <w:pPr>
        <w:ind w:firstLine="560"/>
        <w:rPr>
          <w:rFonts w:hint="eastAsia"/>
        </w:rPr>
      </w:pPr>
      <w:r>
        <w:rPr>
          <w:rFonts w:hint="eastAsia"/>
        </w:rPr>
        <w:t>8）压路机不得停留在温度高于70℃的已经压过的混合料上。同时，应采取有效措施，防止油料、润滑脂、汽油或其它有机杂质在压路机操作或停放期间掉落在路面上。</w:t>
      </w:r>
    </w:p>
    <w:p>
      <w:pPr>
        <w:ind w:firstLine="560"/>
        <w:rPr>
          <w:rFonts w:hint="eastAsia"/>
        </w:rPr>
      </w:pPr>
      <w:r>
        <w:rPr>
          <w:rFonts w:hint="eastAsia"/>
        </w:rPr>
        <w:t>9）在压实时，如接缝处(包括纵缝、横缝或因其他原因而形成的施工缝)的混合温度已不能满足压实温度要求，应采用加热器提高混合料的温度达到要求的压实温度，再压实到无缝迹为止。否则，必须切割混合料并重新铺筑，立即共同碾压到无缝迹为止。在沿着立缘石平缘石或压路机压不到的其他地方，应采用热的手夯或机夯把混合料充分压实，已经完成碾压的路面，不得修补表皮。</w:t>
      </w:r>
    </w:p>
    <w:p>
      <w:pPr>
        <w:ind w:firstLine="560"/>
        <w:rPr>
          <w:rFonts w:hint="eastAsia"/>
        </w:rPr>
      </w:pPr>
      <w:r>
        <w:rPr>
          <w:rFonts w:hint="eastAsia"/>
        </w:rPr>
        <w:t>10）在沿着立缘石、平缘石及压路机压不到的其他地方，应采用热的手夯或机夯把混合料充分压实，已经完成碾压的路面，不得修补表皮。</w:t>
      </w:r>
    </w:p>
    <w:p>
      <w:pPr>
        <w:ind w:firstLine="560"/>
        <w:rPr>
          <w:rFonts w:hint="eastAsia"/>
        </w:rPr>
      </w:pPr>
    </w:p>
    <w:tbl>
      <w:tblPr>
        <w:tblStyle w:val="46"/>
        <w:tblW w:w="0" w:type="auto"/>
        <w:jc w:val="center"/>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108" w:type="dxa"/>
          <w:bottom w:w="0" w:type="dxa"/>
          <w:right w:w="108" w:type="dxa"/>
        </w:tblCellMar>
      </w:tblPr>
      <w:tblGrid>
        <w:gridCol w:w="2520"/>
        <w:gridCol w:w="1890"/>
        <w:gridCol w:w="1680"/>
        <w:gridCol w:w="1890"/>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108" w:type="dxa"/>
            <w:bottom w:w="0" w:type="dxa"/>
            <w:right w:w="108" w:type="dxa"/>
          </w:tblCellMar>
        </w:tblPrEx>
        <w:trPr>
          <w:trHeight w:val="454" w:hRule="atLeast"/>
          <w:jc w:val="center"/>
        </w:trPr>
        <w:tc>
          <w:tcPr>
            <w:tcW w:w="252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rPr>
              <mc:AlternateContent>
                <mc:Choice Requires="wps">
                  <w:drawing>
                    <wp:anchor distT="0" distB="0" distL="114300" distR="114300" simplePos="0" relativeHeight="251672576" behindDoc="0" locked="0" layoutInCell="1" allowOverlap="1">
                      <wp:simplePos x="0" y="0"/>
                      <wp:positionH relativeFrom="column">
                        <wp:posOffset>-59690</wp:posOffset>
                      </wp:positionH>
                      <wp:positionV relativeFrom="paragraph">
                        <wp:posOffset>-26035</wp:posOffset>
                      </wp:positionV>
                      <wp:extent cx="1592580" cy="716915"/>
                      <wp:effectExtent l="1905" t="4445" r="5715" b="21590"/>
                      <wp:wrapNone/>
                      <wp:docPr id="102" name="直线 5616"/>
                      <wp:cNvGraphicFramePr/>
                      <a:graphic xmlns:a="http://schemas.openxmlformats.org/drawingml/2006/main">
                        <a:graphicData uri="http://schemas.microsoft.com/office/word/2010/wordprocessingShape">
                          <wps:wsp>
                            <wps:cNvCnPr/>
                            <wps:spPr>
                              <a:xfrm>
                                <a:off x="0" y="0"/>
                                <a:ext cx="1592580" cy="7169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616" o:spid="_x0000_s1026" o:spt="20" style="position:absolute;left:0pt;margin-left:-4.7pt;margin-top:-2.05pt;height:56.45pt;width:125.4pt;z-index:251672576;mso-width-relative:page;mso-height-relative:page;" filled="f" stroked="t" coordsize="21600,21600" o:gfxdata="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pxgbc1wAAAAkBAAAPAAAAAAAAAAEAIAAA&#10;ACIAAABkcnMvZG93bnJldi54bWxQSwECFAAUAAAACACHTuJAEnDOztQBAACXAwAADgAAAAAAAAAB&#10;ACAAAAAmAQAAZHJzL2Uyb0RvYy54bWxQSwUGAAAAAAYABgBZAQAAbAUAAAAA&#10;">
                      <v:fill on="f" focussize="0,0"/>
                      <v:stroke color="#000000" joinstyle="round"/>
                      <v:imagedata o:title=""/>
                      <o:lock v:ext="edit" aspectratio="f"/>
                    </v:line>
                  </w:pict>
                </mc:Fallback>
              </mc:AlternateContent>
            </w:r>
            <w:r>
              <w:rPr>
                <w:rFonts w:hAnsi="宋体" w:cs="宋体"/>
                <w:sz w:val="28"/>
                <w:szCs w:val="28"/>
                <w:lang w:val="en-US" w:eastAsia="zh-CN"/>
              </w:rPr>
              <w:t xml:space="preserve">     碾压阶段</w:t>
            </w:r>
          </w:p>
          <w:p>
            <w:pPr>
              <w:pStyle w:val="25"/>
              <w:snapToGrid w:val="0"/>
              <w:ind w:firstLine="0" w:firstLineChars="0"/>
              <w:rPr>
                <w:rFonts w:hAnsi="宋体" w:cs="宋体"/>
                <w:sz w:val="28"/>
                <w:szCs w:val="28"/>
                <w:lang w:val="en-US" w:eastAsia="zh-CN"/>
              </w:rPr>
            </w:pPr>
            <w:r>
              <w:rPr>
                <w:rFonts w:hAnsi="宋体" w:cs="宋体"/>
                <w:sz w:val="28"/>
                <w:szCs w:val="28"/>
                <w:lang w:val="en-US" w:eastAsia="zh-CN"/>
              </w:rPr>
              <w:t>压路机类型</w:t>
            </w:r>
          </w:p>
        </w:tc>
        <w:tc>
          <w:tcPr>
            <w:tcW w:w="189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初  压</w:t>
            </w:r>
          </w:p>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(km/h)</w:t>
            </w:r>
          </w:p>
        </w:tc>
        <w:tc>
          <w:tcPr>
            <w:tcW w:w="168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复  压</w:t>
            </w:r>
          </w:p>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(km/h)</w:t>
            </w:r>
          </w:p>
        </w:tc>
        <w:tc>
          <w:tcPr>
            <w:tcW w:w="189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终  压</w:t>
            </w:r>
          </w:p>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(km/h)</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108" w:type="dxa"/>
            <w:bottom w:w="0" w:type="dxa"/>
            <w:right w:w="108" w:type="dxa"/>
          </w:tblCellMar>
        </w:tblPrEx>
        <w:trPr>
          <w:trHeight w:val="454" w:hRule="atLeast"/>
          <w:jc w:val="center"/>
        </w:trPr>
        <w:tc>
          <w:tcPr>
            <w:tcW w:w="252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钢筒式压路机</w:t>
            </w:r>
          </w:p>
        </w:tc>
        <w:tc>
          <w:tcPr>
            <w:tcW w:w="189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1.5～2.0</w:t>
            </w:r>
          </w:p>
        </w:tc>
        <w:tc>
          <w:tcPr>
            <w:tcW w:w="168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2.5～3.5</w:t>
            </w:r>
          </w:p>
        </w:tc>
        <w:tc>
          <w:tcPr>
            <w:tcW w:w="189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2.5～3.5</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108" w:type="dxa"/>
            <w:bottom w:w="0" w:type="dxa"/>
            <w:right w:w="108" w:type="dxa"/>
          </w:tblCellMar>
        </w:tblPrEx>
        <w:trPr>
          <w:trHeight w:val="454" w:hRule="atLeast"/>
          <w:jc w:val="center"/>
        </w:trPr>
        <w:tc>
          <w:tcPr>
            <w:tcW w:w="252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轮胎式压路机</w:t>
            </w:r>
          </w:p>
        </w:tc>
        <w:tc>
          <w:tcPr>
            <w:tcW w:w="1890" w:type="dxa"/>
            <w:noWrap w:val="0"/>
            <w:vAlign w:val="center"/>
          </w:tcPr>
          <w:p>
            <w:pPr>
              <w:pStyle w:val="25"/>
              <w:snapToGrid w:val="0"/>
              <w:ind w:firstLine="0" w:firstLineChars="0"/>
              <w:jc w:val="center"/>
              <w:rPr>
                <w:rFonts w:hAnsi="宋体" w:cs="宋体"/>
                <w:sz w:val="28"/>
                <w:szCs w:val="28"/>
                <w:lang w:val="en-US" w:eastAsia="zh-CN"/>
              </w:rPr>
            </w:pPr>
          </w:p>
        </w:tc>
        <w:tc>
          <w:tcPr>
            <w:tcW w:w="168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3.5～4.5</w:t>
            </w:r>
          </w:p>
        </w:tc>
        <w:tc>
          <w:tcPr>
            <w:tcW w:w="189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4～6</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108" w:type="dxa"/>
            <w:bottom w:w="0" w:type="dxa"/>
            <w:right w:w="108" w:type="dxa"/>
          </w:tblCellMar>
        </w:tblPrEx>
        <w:trPr>
          <w:trHeight w:val="454" w:hRule="atLeast"/>
          <w:jc w:val="center"/>
        </w:trPr>
        <w:tc>
          <w:tcPr>
            <w:tcW w:w="252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振动压路机</w:t>
            </w:r>
          </w:p>
        </w:tc>
        <w:tc>
          <w:tcPr>
            <w:tcW w:w="189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不振1.5～2.0</w:t>
            </w:r>
          </w:p>
        </w:tc>
        <w:tc>
          <w:tcPr>
            <w:tcW w:w="168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振动4～5</w:t>
            </w:r>
          </w:p>
        </w:tc>
        <w:tc>
          <w:tcPr>
            <w:tcW w:w="1890" w:type="dxa"/>
            <w:noWrap w:val="0"/>
            <w:vAlign w:val="center"/>
          </w:tcPr>
          <w:p>
            <w:pPr>
              <w:pStyle w:val="25"/>
              <w:snapToGrid w:val="0"/>
              <w:ind w:firstLine="0" w:firstLineChars="0"/>
              <w:jc w:val="center"/>
              <w:rPr>
                <w:rFonts w:hAnsi="宋体" w:cs="宋体"/>
                <w:sz w:val="28"/>
                <w:szCs w:val="28"/>
                <w:lang w:val="en-US" w:eastAsia="zh-CN"/>
              </w:rPr>
            </w:pPr>
            <w:r>
              <w:rPr>
                <w:rFonts w:hAnsi="宋体" w:cs="宋体"/>
                <w:sz w:val="28"/>
                <w:szCs w:val="28"/>
                <w:lang w:val="en-US" w:eastAsia="zh-CN"/>
              </w:rPr>
              <w:t>不振2.0～3.0</w:t>
            </w:r>
          </w:p>
        </w:tc>
      </w:tr>
    </w:tbl>
    <w:p>
      <w:pPr>
        <w:ind w:firstLine="560"/>
        <w:rPr>
          <w:rFonts w:hint="eastAsia"/>
        </w:rPr>
      </w:pPr>
      <w:r>
        <w:rPr>
          <w:rFonts w:hint="eastAsia"/>
        </w:rPr>
        <w:t>（5）接缝</w:t>
      </w:r>
    </w:p>
    <w:p>
      <w:pPr>
        <w:ind w:firstLine="560"/>
        <w:rPr>
          <w:rFonts w:hint="eastAsia"/>
        </w:rPr>
      </w:pPr>
      <w:r>
        <w:rPr>
          <w:rFonts w:hint="eastAsia"/>
        </w:rPr>
        <w:t>1）铺筑工作的安排应使纵、横向两种接缝都保持在最小数量。接缝的方法及设备，应取得监理工程师批准。在接缝处的密实度和表面修饰应与其它部分相同。</w:t>
      </w:r>
    </w:p>
    <w:p>
      <w:pPr>
        <w:ind w:firstLine="560"/>
        <w:rPr>
          <w:rFonts w:hint="eastAsia"/>
        </w:rPr>
      </w:pPr>
      <w:r>
        <w:rPr>
          <w:rFonts w:hint="eastAsia"/>
        </w:rPr>
        <w:drawing>
          <wp:anchor distT="0" distB="0" distL="114300" distR="114300" simplePos="0" relativeHeight="251661312" behindDoc="1" locked="1" layoutInCell="1" allowOverlap="1">
            <wp:simplePos x="0" y="0"/>
            <wp:positionH relativeFrom="column">
              <wp:posOffset>4038600</wp:posOffset>
            </wp:positionH>
            <wp:positionV relativeFrom="paragraph">
              <wp:posOffset>9296400</wp:posOffset>
            </wp:positionV>
            <wp:extent cx="571500" cy="546100"/>
            <wp:effectExtent l="0" t="0" r="0" b="6350"/>
            <wp:wrapNone/>
            <wp:docPr id="4" name="图片 566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663" descr="38"/>
                    <pic:cNvPicPr>
                      <a:picLocks noChangeAspect="1"/>
                    </pic:cNvPicPr>
                  </pic:nvPicPr>
                  <pic:blipFill>
                    <a:blip r:embed="rId14"/>
                    <a:stretch>
                      <a:fillRect/>
                    </a:stretch>
                  </pic:blipFill>
                  <pic:spPr>
                    <a:xfrm>
                      <a:off x="0" y="0"/>
                      <a:ext cx="571500" cy="546100"/>
                    </a:xfrm>
                    <a:prstGeom prst="rect">
                      <a:avLst/>
                    </a:prstGeom>
                    <a:noFill/>
                    <a:ln>
                      <a:noFill/>
                    </a:ln>
                  </pic:spPr>
                </pic:pic>
              </a:graphicData>
            </a:graphic>
          </wp:anchor>
        </w:drawing>
      </w:r>
      <w:r>
        <w:rPr>
          <w:rFonts w:hint="eastAsia"/>
        </w:rPr>
        <w:t>2）纵向接缝应该采用一种自动控制接缝机装置，以控制相邻行程间的标高，并做到相邻行程间可靠的结合。纵向接缝应该是热接缝，并应是连续和平行的，缝边应垂直并形成直线。</w:t>
      </w:r>
    </w:p>
    <w:p>
      <w:pPr>
        <w:ind w:firstLine="560"/>
        <w:rPr>
          <w:rFonts w:hint="eastAsia"/>
        </w:rPr>
      </w:pPr>
      <w:r>
        <w:rPr>
          <w:rFonts w:hint="eastAsia"/>
        </w:rPr>
        <w:t>3）在纵缝上的混合料，应在摊铺机的后面立即用一台静力钢轮压路机以静力进行碾压，碾压工作应连续进行直至接缝平顺而密实。</w:t>
      </w:r>
    </w:p>
    <w:p>
      <w:pPr>
        <w:ind w:firstLine="560"/>
        <w:rPr>
          <w:rFonts w:hint="eastAsia"/>
        </w:rPr>
      </w:pPr>
      <w:r>
        <w:rPr>
          <w:rFonts w:hint="eastAsia"/>
        </w:rPr>
        <w:t>4）纵向接缝应设置在通行车辆轮辙之外，与横坡变坡线重合应在15cm以内，与下卧层接缝的错位至少应为15cm。</w:t>
      </w:r>
    </w:p>
    <w:p>
      <w:pPr>
        <w:ind w:firstLine="560"/>
        <w:rPr>
          <w:rFonts w:hint="eastAsia"/>
        </w:rPr>
      </w:pPr>
      <w:r>
        <w:rPr>
          <w:rFonts w:hint="eastAsia"/>
        </w:rPr>
        <w:t>5）当由于工作中断，摊铺材料的末端已经冷却，或者在第二天恢复工作时，就应做成一道横缝。横缝应与铺筑方向大致成直角。横缝在相连的层次和相邻的行程间均应至少错开1cm。横缝应有一条垂直，经碾压成良好的边棱。</w:t>
      </w:r>
    </w:p>
    <w:p>
      <w:pPr>
        <w:ind w:firstLine="560"/>
        <w:rPr>
          <w:rFonts w:hint="eastAsia"/>
        </w:rPr>
      </w:pPr>
      <w:r>
        <w:rPr>
          <w:rFonts w:hint="eastAsia"/>
        </w:rPr>
        <w:t>6）当新铺沥青混凝土与原有路面、桥面或其它道路装置连接并配合标高时，应将原有路面或桥面刨除足够的深度，以保证达到图纸规定的新铺路面最小层厚。</w:t>
      </w:r>
    </w:p>
    <w:p>
      <w:pPr>
        <w:ind w:firstLine="560"/>
        <w:rPr>
          <w:rFonts w:hint="eastAsia"/>
        </w:rPr>
      </w:pPr>
      <w:r>
        <w:rPr>
          <w:rFonts w:hint="eastAsia"/>
        </w:rPr>
        <w:t>（6）、开放交通</w:t>
      </w:r>
    </w:p>
    <w:p>
      <w:pPr>
        <w:ind w:firstLine="560"/>
        <w:rPr>
          <w:rFonts w:hint="eastAsia"/>
        </w:rPr>
      </w:pPr>
      <w:r>
        <w:rPr>
          <w:rFonts w:hint="eastAsia"/>
        </w:rPr>
        <w:t>热拌沥青混合料路面应待摊铺层完全自然冷却，混合料表面温度低于40℃后经监理工程师书面同意，才开放交通。</w:t>
      </w:r>
    </w:p>
    <w:p>
      <w:pPr>
        <w:pStyle w:val="7"/>
        <w:rPr>
          <w:rFonts w:hint="eastAsia"/>
        </w:rPr>
      </w:pPr>
      <w:bookmarkStart w:id="164" w:name="_Toc495066570"/>
      <w:r>
        <w:rPr>
          <w:rFonts w:hint="eastAsia"/>
        </w:rPr>
        <w:t>（五）、路缘石及活动插地式阻车柱施工</w:t>
      </w:r>
      <w:bookmarkEnd w:id="164"/>
    </w:p>
    <w:p>
      <w:pPr>
        <w:snapToGrid w:val="0"/>
        <w:ind w:firstLine="560"/>
        <w:rPr>
          <w:rFonts w:hint="eastAsia" w:ascii="宋体" w:hAnsi="宋体" w:cs="宋体"/>
          <w:szCs w:val="28"/>
        </w:rPr>
      </w:pPr>
      <w:r>
        <w:rPr>
          <w:rFonts w:hint="eastAsia" w:ascii="宋体" w:hAnsi="宋体" w:cs="宋体"/>
          <w:szCs w:val="28"/>
        </w:rPr>
        <w:t>1、路缘石施工流程</w:t>
      </w:r>
    </w:p>
    <w:p>
      <w:pPr>
        <w:snapToGrid w:val="0"/>
        <w:ind w:firstLine="560"/>
        <w:rPr>
          <w:rFonts w:hint="eastAsia" w:ascii="宋体" w:hAnsi="宋体" w:cs="宋体"/>
          <w:szCs w:val="28"/>
        </w:rPr>
      </w:pPr>
      <w:r>
        <w:rPr>
          <w:rFonts w:hint="eastAsia" w:ascii="宋体" w:hAnsi="宋体" w:cs="宋体"/>
          <w:szCs w:val="28"/>
        </w:rPr>
        <w:t>路缘石施工工艺流程：</w:t>
      </w:r>
    </w:p>
    <w:p>
      <w:pPr>
        <w:snapToGrid w:val="0"/>
        <w:ind w:firstLine="560"/>
        <w:rPr>
          <w:rFonts w:hint="eastAsia" w:ascii="宋体" w:hAnsi="宋体" w:cs="宋体"/>
          <w:szCs w:val="28"/>
        </w:rPr>
      </w:pPr>
      <w:r>
        <w:rPr>
          <w:rFonts w:hint="eastAsia" w:ascii="宋体" w:hAnsi="宋体" w:cs="宋体"/>
          <w:szCs w:val="28"/>
        </w:rPr>
        <w:t>测量放线-开挖基槽-挂线座浆-路缘石安装调平-勾缝-养生</w:t>
      </w:r>
    </w:p>
    <w:p>
      <w:pPr>
        <w:snapToGrid w:val="0"/>
        <w:ind w:firstLine="560"/>
        <w:rPr>
          <w:rFonts w:hint="eastAsia" w:ascii="宋体" w:hAnsi="宋体" w:cs="宋体"/>
          <w:szCs w:val="28"/>
        </w:rPr>
      </w:pPr>
      <w:r>
        <w:rPr>
          <w:rFonts w:hint="eastAsia" w:ascii="宋体" w:hAnsi="宋体" w:cs="宋体"/>
          <w:szCs w:val="28"/>
        </w:rPr>
        <w:t>2、花岗岩路缘石要求</w:t>
      </w:r>
    </w:p>
    <w:p>
      <w:pPr>
        <w:snapToGrid w:val="0"/>
        <w:ind w:firstLine="560"/>
        <w:rPr>
          <w:rFonts w:hint="eastAsia" w:ascii="宋体" w:hAnsi="宋体" w:cs="宋体"/>
          <w:szCs w:val="28"/>
        </w:rPr>
      </w:pPr>
      <w:r>
        <w:rPr>
          <w:rFonts w:hint="eastAsia" w:ascii="宋体" w:hAnsi="宋体" w:cs="宋体"/>
          <w:szCs w:val="28"/>
        </w:rPr>
        <w:t>石质一致，无裂纹和风化等现象。饱水极限抗压强度&gt;100MPa,磨耗率（洛杉矶法%）&lt;30, 磨耗率（狄法尔法%）&lt;5。</w:t>
      </w:r>
    </w:p>
    <w:p>
      <w:pPr>
        <w:ind w:firstLine="560"/>
        <w:rPr>
          <w:rFonts w:hint="eastAsia"/>
        </w:rPr>
      </w:pPr>
      <w:r>
        <w:rPr>
          <w:rFonts w:hint="eastAsia"/>
        </w:rPr>
        <w:t>3、路缘石施工</w:t>
      </w:r>
    </w:p>
    <w:p>
      <w:pPr>
        <w:ind w:firstLine="560"/>
        <w:rPr>
          <w:rFonts w:hint="eastAsia"/>
        </w:rPr>
      </w:pPr>
      <w:r>
        <w:rPr>
          <w:rFonts w:hint="eastAsia"/>
        </w:rPr>
        <w:t>（1）测量放线</w:t>
      </w:r>
    </w:p>
    <w:p>
      <w:pPr>
        <w:ind w:firstLine="560"/>
        <w:rPr>
          <w:rFonts w:hint="eastAsia"/>
        </w:rPr>
      </w:pPr>
      <w:r>
        <w:rPr>
          <w:rFonts w:hint="eastAsia"/>
        </w:rPr>
        <w:t>路缘石在道路基层完成后施工。施工路缘石前必须认真做好测放中线和高程的工作。测放中线后要向两边引出边桩，同时控制边桩顶高程为路缘石石顶标高。</w:t>
      </w:r>
    </w:p>
    <w:p>
      <w:pPr>
        <w:ind w:firstLine="560"/>
        <w:rPr>
          <w:rFonts w:hint="eastAsia"/>
        </w:rPr>
      </w:pPr>
      <w:r>
        <w:rPr>
          <w:rFonts w:hint="eastAsia"/>
        </w:rPr>
        <w:t>（2）路缘石的安装</w:t>
      </w:r>
    </w:p>
    <w:p>
      <w:pPr>
        <w:ind w:firstLine="560"/>
        <w:rPr>
          <w:rFonts w:hint="eastAsia"/>
        </w:rPr>
      </w:pPr>
      <w:r>
        <w:rPr>
          <w:rFonts w:hint="eastAsia"/>
        </w:rPr>
        <w:t>侧石的基层完成后，铺砌侧石。铺砌前先挂线，跟着在基层座上水泥砂浆，然后铺上路缘石石，经校核边线及标高无误后再向前铺砌。</w:t>
      </w:r>
    </w:p>
    <w:p>
      <w:pPr>
        <w:ind w:firstLine="560"/>
        <w:rPr>
          <w:rFonts w:hint="eastAsia"/>
        </w:rPr>
      </w:pPr>
      <w:r>
        <w:rPr>
          <w:rFonts w:hint="eastAsia"/>
        </w:rPr>
        <w:t>（4）填缝</w:t>
      </w:r>
    </w:p>
    <w:p>
      <w:pPr>
        <w:ind w:firstLine="560"/>
        <w:rPr>
          <w:rFonts w:hint="eastAsia"/>
        </w:rPr>
      </w:pPr>
      <w:r>
        <w:rPr>
          <w:rFonts w:hint="eastAsia"/>
        </w:rPr>
        <w:t>安装完成，经校核位置与高程后无误后，用水泥砂浆填缝。</w:t>
      </w:r>
    </w:p>
    <w:p>
      <w:pPr>
        <w:ind w:firstLine="560"/>
        <w:rPr>
          <w:rFonts w:hint="eastAsia"/>
        </w:rPr>
      </w:pPr>
      <w:r>
        <w:rPr>
          <w:rFonts w:hint="eastAsia"/>
        </w:rPr>
        <w:t>（5）、养生</w:t>
      </w:r>
    </w:p>
    <w:p>
      <w:pPr>
        <w:ind w:firstLine="560"/>
        <w:rPr>
          <w:rFonts w:hint="eastAsia"/>
        </w:rPr>
      </w:pPr>
      <w:r>
        <w:rPr>
          <w:rFonts w:hint="eastAsia"/>
        </w:rPr>
        <w:t>每天根据天气情况，适时养生，养生期不少于7天</w:t>
      </w:r>
    </w:p>
    <w:bookmarkEnd w:id="147"/>
    <w:p>
      <w:pPr>
        <w:pStyle w:val="7"/>
      </w:pPr>
      <w:bookmarkStart w:id="165" w:name="_Toc495050625"/>
      <w:bookmarkStart w:id="166" w:name="_Toc487572177"/>
      <w:bookmarkStart w:id="167" w:name="_Toc487669462"/>
      <w:bookmarkStart w:id="168" w:name="_Toc487698750"/>
      <w:bookmarkStart w:id="169" w:name="_Toc495170652"/>
      <w:bookmarkStart w:id="170" w:name="_Toc487655933"/>
      <w:bookmarkStart w:id="171" w:name="_Toc487576582"/>
      <w:bookmarkStart w:id="172" w:name="_Toc487702858"/>
      <w:bookmarkStart w:id="173" w:name="_Toc495043026"/>
      <w:bookmarkStart w:id="174" w:name="_Toc495066573"/>
      <w:r>
        <w:rPr>
          <w:rFonts w:hint="eastAsia"/>
        </w:rPr>
        <w:t>（六）、</w:t>
      </w:r>
      <w:bookmarkEnd w:id="165"/>
      <w:bookmarkEnd w:id="166"/>
      <w:bookmarkEnd w:id="167"/>
      <w:bookmarkEnd w:id="168"/>
      <w:bookmarkEnd w:id="169"/>
      <w:bookmarkEnd w:id="170"/>
      <w:bookmarkEnd w:id="171"/>
      <w:bookmarkEnd w:id="172"/>
      <w:bookmarkEnd w:id="173"/>
      <w:r>
        <w:rPr>
          <w:rFonts w:hint="eastAsia"/>
        </w:rPr>
        <w:t>标记标线</w:t>
      </w:r>
    </w:p>
    <w:p>
      <w:pPr>
        <w:ind w:firstLine="560"/>
      </w:pPr>
      <w:bookmarkStart w:id="175" w:name="_Toc495050626"/>
      <w:bookmarkStart w:id="176" w:name="_Toc495170653"/>
      <w:bookmarkStart w:id="177" w:name="_Toc487702859"/>
      <w:bookmarkStart w:id="178" w:name="_Toc487698751"/>
      <w:bookmarkStart w:id="179" w:name="_Toc487669463"/>
      <w:bookmarkStart w:id="180" w:name="_Toc495043027"/>
      <w:r>
        <w:t>1</w:t>
      </w:r>
      <w:r>
        <w:rPr>
          <w:rFonts w:hint="eastAsia"/>
        </w:rPr>
        <w:t>、交通标线工程</w:t>
      </w:r>
      <w:bookmarkEnd w:id="175"/>
      <w:bookmarkEnd w:id="176"/>
      <w:bookmarkEnd w:id="177"/>
      <w:bookmarkEnd w:id="178"/>
      <w:bookmarkEnd w:id="179"/>
      <w:bookmarkEnd w:id="180"/>
    </w:p>
    <w:p>
      <w:pPr>
        <w:ind w:firstLine="560"/>
        <w:rPr>
          <w:rFonts w:hint="eastAsia"/>
        </w:rPr>
      </w:pPr>
      <w:r>
        <w:rPr>
          <w:rFonts w:hint="eastAsia"/>
        </w:rPr>
        <w:t>（1）交通标线应严格按照</w:t>
      </w:r>
      <w:r>
        <w:t>GB5768—2009</w:t>
      </w:r>
      <w:r>
        <w:rPr>
          <w:rFonts w:hint="eastAsia"/>
        </w:rPr>
        <w:t>《道路交通标志和标线》施工，主要标线尺寸应符合要求。</w:t>
      </w:r>
    </w:p>
    <w:p>
      <w:pPr>
        <w:ind w:firstLine="560"/>
      </w:pPr>
      <w:r>
        <w:rPr>
          <w:rFonts w:hint="eastAsia"/>
        </w:rPr>
        <w:t>（2）标线材料采用热熔型标线涂料，技术性能应符合下列要求：</w:t>
      </w:r>
    </w:p>
    <w:p>
      <w:pPr>
        <w:ind w:firstLine="560"/>
      </w:pPr>
      <w:r>
        <w:t xml:space="preserve">1) </w:t>
      </w:r>
      <w:r>
        <w:rPr>
          <w:rFonts w:hint="eastAsia"/>
        </w:rPr>
        <w:t>标线涂层厚度均匀，无气泡、开裂、发粘、脱离等现象；</w:t>
      </w:r>
    </w:p>
    <w:p>
      <w:pPr>
        <w:ind w:firstLine="560"/>
      </w:pPr>
      <w:r>
        <w:t xml:space="preserve">2) </w:t>
      </w:r>
      <w:r>
        <w:rPr>
          <w:rFonts w:hint="eastAsia"/>
        </w:rPr>
        <w:t>标线的端线与边线应保证垂直，误差≤±</w:t>
      </w:r>
      <w:r>
        <w:t>5</w:t>
      </w:r>
      <w:r>
        <w:rPr>
          <w:rFonts w:hint="eastAsia"/>
        </w:rPr>
        <w:t>°，其它特殊标线，其角度与设计误差≤±</w:t>
      </w:r>
      <w:r>
        <w:t>3</w:t>
      </w:r>
      <w:r>
        <w:rPr>
          <w:rFonts w:hint="eastAsia"/>
        </w:rPr>
        <w:t>°；</w:t>
      </w:r>
    </w:p>
    <w:p>
      <w:pPr>
        <w:ind w:firstLine="560"/>
      </w:pPr>
      <w:r>
        <w:t xml:space="preserve">3) </w:t>
      </w:r>
      <w:r>
        <w:rPr>
          <w:rFonts w:hint="eastAsia"/>
        </w:rPr>
        <w:t>标线涂层厚度</w:t>
      </w:r>
      <w:r>
        <w:t>1.8</w:t>
      </w:r>
      <w:r>
        <w:rPr>
          <w:rFonts w:hint="eastAsia"/>
        </w:rPr>
        <w:t>～</w:t>
      </w:r>
      <w:r>
        <w:t>2.0mm</w:t>
      </w:r>
      <w:r>
        <w:rPr>
          <w:rFonts w:hint="eastAsia"/>
        </w:rPr>
        <w:t>（振动标线除外），按</w:t>
      </w:r>
      <w:r>
        <w:t>4.0kg/</w:t>
      </w:r>
      <w:r>
        <w:rPr>
          <w:rFonts w:hint="eastAsia"/>
        </w:rPr>
        <w:t>㎡计；</w:t>
      </w:r>
    </w:p>
    <w:p>
      <w:pPr>
        <w:ind w:firstLine="560"/>
      </w:pPr>
      <w:bookmarkStart w:id="181" w:name="_Toc415840202"/>
      <w:bookmarkStart w:id="182" w:name="_Toc495170658"/>
      <w:bookmarkStart w:id="183" w:name="_Toc487669468"/>
      <w:bookmarkStart w:id="184" w:name="_Toc495043032"/>
      <w:bookmarkStart w:id="185" w:name="_Toc487698756"/>
      <w:bookmarkStart w:id="186" w:name="_Toc487702864"/>
      <w:bookmarkStart w:id="187" w:name="_Toc495050631"/>
      <w:r>
        <w:rPr>
          <w:rFonts w:hint="eastAsia"/>
        </w:rPr>
        <w:t>2、交通标线施工方法</w:t>
      </w:r>
      <w:bookmarkEnd w:id="181"/>
      <w:bookmarkEnd w:id="182"/>
      <w:bookmarkEnd w:id="183"/>
      <w:bookmarkEnd w:id="184"/>
      <w:bookmarkEnd w:id="185"/>
      <w:bookmarkEnd w:id="186"/>
      <w:bookmarkEnd w:id="187"/>
    </w:p>
    <w:p>
      <w:pPr>
        <w:ind w:firstLine="560"/>
      </w:pPr>
      <w:r>
        <w:rPr>
          <w:rFonts w:hint="eastAsia"/>
        </w:rPr>
        <w:t>标线施工人员分为三组，即路面清扫放线组、涂料熔化搅拌组和标线涂布组。施工气温一般在</w:t>
      </w:r>
      <w:r>
        <w:t>10</w:t>
      </w:r>
      <w:r>
        <w:rPr>
          <w:rFonts w:hint="eastAsia"/>
        </w:rPr>
        <w:t>℃～</w:t>
      </w:r>
      <w:r>
        <w:t>3O</w:t>
      </w:r>
      <w:r>
        <w:rPr>
          <w:rFonts w:hint="eastAsia"/>
        </w:rPr>
        <w:t>℃为宜</w:t>
      </w:r>
      <w:r>
        <w:t>,</w:t>
      </w:r>
      <w:r>
        <w:rPr>
          <w:rFonts w:hint="eastAsia"/>
        </w:rPr>
        <w:t>环境温度低于</w:t>
      </w:r>
      <w:r>
        <w:t>1O</w:t>
      </w:r>
      <w:r>
        <w:rPr>
          <w:rFonts w:hint="eastAsia"/>
        </w:rPr>
        <w:t>℃时坚决不施工。施工时必须保证路面干燥无尘土。</w:t>
      </w:r>
    </w:p>
    <w:p>
      <w:pPr>
        <w:ind w:firstLine="560"/>
      </w:pPr>
      <w:r>
        <w:rPr>
          <w:rFonts w:hint="eastAsia"/>
        </w:rPr>
        <w:t>（1）路面清扫放线组</w:t>
      </w:r>
    </w:p>
    <w:p>
      <w:pPr>
        <w:ind w:firstLine="560"/>
      </w:pPr>
      <w:r>
        <w:rPr>
          <w:rFonts w:hint="eastAsia"/>
        </w:rPr>
        <w:t>首先使用手推式路面清扫机清除路面积土、浮尘及障碍物、灰尘、沥青、油污或其他有害物质，并按要求标出导线。标导线有多种方式，一种是用绳索弹灰线（即弹线包）。此种方法进度较快，简便，但对标线人员技术要求高、凭经验保证导线的曲直，易出偏差，且灰线易掉；另一种用钢钉拉线索，能保证较好的导线曲、直度，但进度稍慢。对于各种箭头、文字一般采用以上两种方法，而对于车道边缘线和分界线可用标线放样车放样施划。施工时，我们将根据经验视具体情况灵活使用。第二步，用底油机在导线一侧涂布底漆。采用喷涂方式较好，底漆宽度一致，漆膜均匀，附着力也很好。用手刷式时要掌握用漆量适中，涂刷均匀，不能漏空、花边。涂布后干燥</w:t>
      </w:r>
      <w:r>
        <w:t>5</w:t>
      </w:r>
      <w:r>
        <w:rPr>
          <w:rFonts w:hint="eastAsia"/>
        </w:rPr>
        <w:t>～</w:t>
      </w:r>
      <w:r>
        <w:t xml:space="preserve">10 </w:t>
      </w:r>
      <w:r>
        <w:rPr>
          <w:rFonts w:hint="eastAsia"/>
        </w:rPr>
        <w:t>分钟，用手指按下提起拉成丝状为准，此时可视为路面处理完毕。</w:t>
      </w:r>
    </w:p>
    <w:p>
      <w:pPr>
        <w:ind w:firstLine="560"/>
      </w:pPr>
      <w:r>
        <w:rPr>
          <w:rFonts w:hint="eastAsia"/>
        </w:rPr>
        <w:t>（2）涂料熔化搅拌组</w:t>
      </w:r>
    </w:p>
    <w:p>
      <w:pPr>
        <w:ind w:firstLine="560"/>
      </w:pPr>
      <w:r>
        <w:rPr>
          <w:rFonts w:hint="eastAsia"/>
        </w:rPr>
        <w:t>将涂料（助剂）投入热熔釜中，釜内温度控制在</w:t>
      </w:r>
      <w:r>
        <w:t xml:space="preserve">180 </w:t>
      </w:r>
      <w:r>
        <w:rPr>
          <w:rFonts w:hint="eastAsia"/>
        </w:rPr>
        <w:t>℃～</w:t>
      </w:r>
      <w:r>
        <w:t>210</w:t>
      </w:r>
      <w:r>
        <w:rPr>
          <w:rFonts w:hint="eastAsia"/>
        </w:rPr>
        <w:t>℃之间，边熔化、边搅拌，严格控制好温度。熔化分散好后，为保证较好的标线质量，进行检验测试。检验方法是将釜中涂料取样少许，涂成片状（厚约</w:t>
      </w:r>
      <w:r>
        <w:t>1.6mm</w:t>
      </w:r>
      <w:r>
        <w:rPr>
          <w:rFonts w:hint="eastAsia"/>
        </w:rPr>
        <w:t>），</w:t>
      </w:r>
      <w:r>
        <w:t xml:space="preserve"> </w:t>
      </w:r>
      <w:r>
        <w:rPr>
          <w:rFonts w:hint="eastAsia"/>
        </w:rPr>
        <w:t>使其自然冷却，干燥后用手指将其弯曲，弯到</w:t>
      </w:r>
      <w:r>
        <w:t>35</w:t>
      </w:r>
      <w:r>
        <w:rPr>
          <w:rFonts w:hint="eastAsia"/>
        </w:rPr>
        <w:t>度左右时涂片断裂为最佳。</w:t>
      </w:r>
    </w:p>
    <w:p>
      <w:pPr>
        <w:ind w:firstLine="560"/>
      </w:pPr>
      <w:r>
        <w:rPr>
          <w:rFonts w:hint="eastAsia"/>
        </w:rPr>
        <w:t>（3）标线涂布组</w:t>
      </w:r>
    </w:p>
    <w:p>
      <w:pPr>
        <w:ind w:firstLine="560"/>
      </w:pPr>
      <w:r>
        <w:rPr>
          <w:rFonts w:hint="eastAsia"/>
        </w:rPr>
        <w:t>热熔好后的涂料放入划线储桶时，必须用铁筛网过滤。点燃桶下和划线器边的炉火，保持合适的施工温度。再把玻璃微珠倒入箱内，施工即可开始。划线时，划线车按导线涂布，涂布时涂料合适的温度大致在</w:t>
      </w:r>
      <w:r>
        <w:t>180</w:t>
      </w:r>
      <w:r>
        <w:rPr>
          <w:rFonts w:hint="eastAsia"/>
        </w:rPr>
        <w:t>℃左右。</w:t>
      </w:r>
    </w:p>
    <w:p>
      <w:pPr>
        <w:ind w:firstLine="560"/>
      </w:pPr>
      <w:r>
        <w:rPr>
          <w:rFonts w:hint="eastAsia"/>
        </w:rPr>
        <w:t>（4）施工过程控制</w:t>
      </w:r>
    </w:p>
    <w:p>
      <w:pPr>
        <w:ind w:firstLine="560"/>
      </w:pPr>
      <w:r>
        <w:t>1</w:t>
      </w:r>
      <w:r>
        <w:rPr>
          <w:rFonts w:hint="eastAsia"/>
        </w:rPr>
        <w:t>）施工前认真检查施工设备，确保其正常。</w:t>
      </w:r>
    </w:p>
    <w:p>
      <w:pPr>
        <w:ind w:firstLine="560"/>
      </w:pPr>
      <w:r>
        <w:t>2</w:t>
      </w:r>
      <w:r>
        <w:rPr>
          <w:rFonts w:hint="eastAsia"/>
        </w:rPr>
        <w:t>）划线前，应对准备划线的区域进行路面检查，路面划线区域必须干净，否则将影响粘结。划线的当天还要注意天气情况，当有雨、风、天气潮湿时不要施工。</w:t>
      </w:r>
    </w:p>
    <w:p>
      <w:pPr>
        <w:ind w:firstLine="560"/>
      </w:pPr>
      <w:r>
        <w:t>3</w:t>
      </w:r>
      <w:r>
        <w:rPr>
          <w:rFonts w:hint="eastAsia"/>
        </w:rPr>
        <w:t>）为提高路面与涂膜的粘结力，须在路面上先涂抹底漆。底漆由合成树脂、可塑剂、芳香族溶剂构成。在底漆末干燥前，不得进行涂料画线。</w:t>
      </w:r>
    </w:p>
    <w:p>
      <w:pPr>
        <w:ind w:firstLine="560"/>
      </w:pPr>
      <w:r>
        <w:t>4</w:t>
      </w:r>
      <w:r>
        <w:rPr>
          <w:rFonts w:hint="eastAsia"/>
        </w:rPr>
        <w:t>）喷涂时，道路表面要干净、干燥，喷漆工作要在白天进行。天气潮湿、灰尘过大时喷涂工作要暂停。</w:t>
      </w:r>
    </w:p>
    <w:p>
      <w:pPr>
        <w:ind w:firstLine="560"/>
      </w:pPr>
      <w:r>
        <w:t>5</w:t>
      </w:r>
      <w:r>
        <w:rPr>
          <w:rFonts w:hint="eastAsia"/>
        </w:rPr>
        <w:t>）所有横向标线、图例、符号和箭头都要应用样板进行均匀涂敷，表面应平整，湿膜厚度符合图纸要求。</w:t>
      </w:r>
    </w:p>
    <w:p>
      <w:pPr>
        <w:ind w:firstLine="560"/>
      </w:pPr>
      <w:r>
        <w:t>6</w:t>
      </w:r>
      <w:r>
        <w:rPr>
          <w:rFonts w:hint="eastAsia"/>
        </w:rPr>
        <w:t>）标线施工时避免涂料长时间高温加热，以防止涂料变色，热劣化。涂料运距不宜过长。</w:t>
      </w:r>
    </w:p>
    <w:p>
      <w:pPr>
        <w:ind w:firstLine="560"/>
      </w:pPr>
      <w:r>
        <w:t>7</w:t>
      </w:r>
      <w:r>
        <w:rPr>
          <w:rFonts w:hint="eastAsia"/>
        </w:rPr>
        <w:t>）划人字线时，所使用的模具要平，以保证模具与路面紧紧粘住，使划出的线边缘整齐。在划虚线时，要保证划线车行走匀速、直顺，划出的线要美观。</w:t>
      </w:r>
    </w:p>
    <w:p>
      <w:pPr>
        <w:ind w:firstLine="560"/>
      </w:pPr>
      <w:r>
        <w:t>8</w:t>
      </w:r>
      <w:r>
        <w:rPr>
          <w:rFonts w:hint="eastAsia"/>
        </w:rPr>
        <w:t>）标线涂敷同时应均匀、全面地撒布玻璃珠，玻璃珠用量为</w:t>
      </w:r>
      <w:r>
        <w:t>0.3</w:t>
      </w:r>
      <w:r>
        <w:rPr>
          <w:rFonts w:hint="eastAsia"/>
        </w:rPr>
        <w:t>～</w:t>
      </w:r>
      <w:r>
        <w:t>0.4Kg/m</w:t>
      </w:r>
      <w:r>
        <w:rPr>
          <w:rFonts w:hint="eastAsia"/>
        </w:rPr>
        <w:t>，并根据涂料温度严格控制撒布时间。</w:t>
      </w:r>
    </w:p>
    <w:p>
      <w:pPr>
        <w:ind w:firstLine="560"/>
      </w:pPr>
      <w:r>
        <w:t>9</w:t>
      </w:r>
      <w:r>
        <w:rPr>
          <w:rFonts w:hint="eastAsia"/>
        </w:rPr>
        <w:t>）标线在施工后，要对其进行保护，防止污染和破坏，直到标线充分干燥。</w:t>
      </w:r>
    </w:p>
    <w:p>
      <w:pPr>
        <w:ind w:firstLine="560"/>
        <w:rPr>
          <w:rFonts w:hint="eastAsia"/>
        </w:rPr>
      </w:pPr>
      <w:r>
        <w:t>10</w:t>
      </w:r>
      <w:r>
        <w:rPr>
          <w:rFonts w:hint="eastAsia"/>
        </w:rPr>
        <w:t>）有缺陷的、施工不当、尺寸不正确或位置错误的标线均应清除，路面应修补，材料应更换。</w:t>
      </w:r>
    </w:p>
    <w:p>
      <w:pPr>
        <w:ind w:firstLine="560"/>
        <w:rPr>
          <w:rFonts w:hint="eastAsia"/>
        </w:rPr>
      </w:pPr>
      <w:r>
        <w:rPr>
          <w:rFonts w:hint="eastAsia"/>
        </w:rPr>
        <w:t>（七）发光路面涂料</w:t>
      </w:r>
    </w:p>
    <w:p>
      <w:pPr>
        <w:ind w:firstLine="560"/>
        <w:rPr>
          <w:rFonts w:hint="eastAsia"/>
        </w:rPr>
      </w:pPr>
      <w:r>
        <w:rPr>
          <w:rFonts w:hint="eastAsia"/>
        </w:rPr>
        <w:t>沥青混凝土局部地段设置为发光路面，共设置三段，每段100m长，喷涂发光路面涂料（蓝光）。</w:t>
      </w:r>
    </w:p>
    <w:p>
      <w:pPr>
        <w:pStyle w:val="6"/>
        <w:rPr>
          <w:rFonts w:hint="eastAsia"/>
        </w:rPr>
      </w:pPr>
      <w:r>
        <w:rPr>
          <w:rFonts w:hint="eastAsia"/>
        </w:rPr>
        <w:t>五、园路、景观、广场工程</w:t>
      </w:r>
    </w:p>
    <w:p>
      <w:pPr>
        <w:ind w:left="840" w:leftChars="200" w:hanging="280" w:hangingChars="100"/>
        <w:rPr>
          <w:rFonts w:hint="eastAsia"/>
        </w:rPr>
      </w:pPr>
      <w:r>
        <w:rPr>
          <w:rFonts w:hint="eastAsia"/>
          <w:kern w:val="0"/>
        </w:rPr>
        <w:drawing>
          <wp:inline distT="0" distB="0" distL="114300" distR="114300">
            <wp:extent cx="2775585" cy="1771650"/>
            <wp:effectExtent l="0" t="0" r="5715" b="0"/>
            <wp:docPr id="1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1"/>
                    <pic:cNvPicPr>
                      <a:picLocks noChangeAspect="1"/>
                    </pic:cNvPicPr>
                  </pic:nvPicPr>
                  <pic:blipFill>
                    <a:blip r:embed="rId13"/>
                    <a:srcRect l="64200"/>
                    <a:stretch>
                      <a:fillRect/>
                    </a:stretch>
                  </pic:blipFill>
                  <pic:spPr>
                    <a:xfrm>
                      <a:off x="0" y="0"/>
                      <a:ext cx="2775585" cy="1771650"/>
                    </a:xfrm>
                    <a:prstGeom prst="rect">
                      <a:avLst/>
                    </a:prstGeom>
                    <a:noFill/>
                    <a:ln>
                      <a:noFill/>
                    </a:ln>
                  </pic:spPr>
                </pic:pic>
              </a:graphicData>
            </a:graphic>
          </wp:inline>
        </w:drawing>
      </w:r>
      <w:r>
        <w:rPr>
          <w:rFonts w:hint="eastAsia"/>
          <w:kern w:val="0"/>
        </w:rPr>
        <w:drawing>
          <wp:inline distT="0" distB="0" distL="114300" distR="114300">
            <wp:extent cx="2795905" cy="1761490"/>
            <wp:effectExtent l="0" t="0" r="4445" b="10160"/>
            <wp:docPr id="1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2"/>
                    <pic:cNvPicPr>
                      <a:picLocks noChangeAspect="1"/>
                    </pic:cNvPicPr>
                  </pic:nvPicPr>
                  <pic:blipFill>
                    <a:blip r:embed="rId15"/>
                    <a:srcRect r="62494"/>
                    <a:stretch>
                      <a:fillRect/>
                    </a:stretch>
                  </pic:blipFill>
                  <pic:spPr>
                    <a:xfrm>
                      <a:off x="0" y="0"/>
                      <a:ext cx="2795905" cy="1761490"/>
                    </a:xfrm>
                    <a:prstGeom prst="rect">
                      <a:avLst/>
                    </a:prstGeom>
                    <a:noFill/>
                    <a:ln>
                      <a:noFill/>
                    </a:ln>
                  </pic:spPr>
                </pic:pic>
              </a:graphicData>
            </a:graphic>
          </wp:inline>
        </w:drawing>
      </w:r>
      <w:r>
        <w:rPr>
          <w:rFonts w:hint="eastAsia"/>
          <w:kern w:val="0"/>
        </w:rPr>
        <w:drawing>
          <wp:inline distT="0" distB="0" distL="114300" distR="114300">
            <wp:extent cx="5299710" cy="1605915"/>
            <wp:effectExtent l="0" t="0" r="15240" b="13335"/>
            <wp:docPr id="1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
                    <pic:cNvPicPr>
                      <a:picLocks noChangeAspect="1"/>
                    </pic:cNvPicPr>
                  </pic:nvPicPr>
                  <pic:blipFill>
                    <a:blip r:embed="rId15"/>
                    <a:srcRect l="40756" t="24074"/>
                    <a:stretch>
                      <a:fillRect/>
                    </a:stretch>
                  </pic:blipFill>
                  <pic:spPr>
                    <a:xfrm>
                      <a:off x="0" y="0"/>
                      <a:ext cx="5299710" cy="1605915"/>
                    </a:xfrm>
                    <a:prstGeom prst="rect">
                      <a:avLst/>
                    </a:prstGeom>
                    <a:noFill/>
                    <a:ln>
                      <a:noFill/>
                    </a:ln>
                  </pic:spPr>
                </pic:pic>
              </a:graphicData>
            </a:graphic>
          </wp:inline>
        </w:drawing>
      </w:r>
    </w:p>
    <w:p>
      <w:pPr>
        <w:pStyle w:val="7"/>
        <w:rPr>
          <w:rFonts w:hint="eastAsia"/>
        </w:rPr>
      </w:pPr>
      <w:r>
        <w:rPr>
          <w:rFonts w:hint="eastAsia"/>
        </w:rPr>
        <w:t xml:space="preserve">（一）、 路基清表及微地型处理 </w:t>
      </w:r>
    </w:p>
    <w:p>
      <w:pPr>
        <w:widowControl/>
        <w:ind w:firstLine="560"/>
        <w:rPr>
          <w:rFonts w:hint="eastAsia" w:ascii="宋体" w:hAnsi="宋体" w:cs="宋体"/>
          <w:color w:val="000000"/>
          <w:kern w:val="0"/>
          <w:szCs w:val="28"/>
        </w:rPr>
      </w:pPr>
      <w:r>
        <w:rPr>
          <w:rFonts w:hint="eastAsia" w:ascii="宋体" w:hAnsi="宋体" w:cs="宋体"/>
          <w:color w:val="000000"/>
          <w:kern w:val="0"/>
          <w:szCs w:val="28"/>
        </w:rPr>
        <w:t xml:space="preserve">1、 施工准备 </w:t>
      </w:r>
    </w:p>
    <w:p>
      <w:pPr>
        <w:ind w:firstLine="560"/>
        <w:rPr>
          <w:rFonts w:hint="eastAsia"/>
        </w:rPr>
      </w:pPr>
      <w:r>
        <w:rPr>
          <w:rFonts w:hint="eastAsia"/>
        </w:rPr>
        <w:t xml:space="preserve">（1）对设计资料和招标文件的内容进行全面的现场核对和施工调查。特别是土石方数量，交通、植被，建筑和设施拆迁、地质测量等同路基施工有关的资料。 </w:t>
      </w:r>
    </w:p>
    <w:p>
      <w:pPr>
        <w:ind w:firstLine="560"/>
        <w:rPr>
          <w:rFonts w:hint="eastAsia"/>
        </w:rPr>
      </w:pPr>
      <w:r>
        <w:rPr>
          <w:rFonts w:hint="eastAsia"/>
        </w:rPr>
        <w:t xml:space="preserve">（2）根据总施工部署编制路基施工方案，施工网络计划等并报批。 </w:t>
      </w:r>
    </w:p>
    <w:p>
      <w:pPr>
        <w:ind w:firstLine="560"/>
        <w:rPr>
          <w:rFonts w:hint="eastAsia"/>
        </w:rPr>
      </w:pPr>
      <w:r>
        <w:rPr>
          <w:rFonts w:hint="eastAsia"/>
        </w:rPr>
        <w:t xml:space="preserve">（3）开工前认真进行施工测量，包括导线点、界桩、水准点复测和补点；横断面检查与补测；恢复中线和固定主要控制桩；逐桩进行路基放样，订出界桩、堤脚、暂顶、边沟、护坡道等位置。并在施工范围外设控制桩，边坡放样及机械施工控制标志。 </w:t>
      </w:r>
    </w:p>
    <w:p>
      <w:pPr>
        <w:ind w:firstLine="560"/>
        <w:rPr>
          <w:rFonts w:hint="eastAsia"/>
        </w:rPr>
      </w:pPr>
      <w:r>
        <w:rPr>
          <w:rFonts w:hint="eastAsia"/>
        </w:rPr>
        <w:t>（4）对路堤填料进行复查和取样试验，测定其最大干密度，最佳含水量、液限、塑性指数或颗粒分析、填料强度等</w:t>
      </w:r>
    </w:p>
    <w:p>
      <w:pPr>
        <w:ind w:firstLine="560"/>
        <w:rPr>
          <w:rFonts w:hint="eastAsia" w:ascii="宋体" w:hAnsi="宋体" w:cs="宋体"/>
          <w:color w:val="000000"/>
          <w:kern w:val="0"/>
          <w:szCs w:val="28"/>
        </w:rPr>
      </w:pPr>
      <w:r>
        <w:rPr>
          <w:rFonts w:hint="eastAsia"/>
        </w:rPr>
        <w:t>（5）场地清理包括路基用地范围内地上建筑、设施、文物的清理（保护），地表植被清理，好土的集中堆放，以及填方段填土前地表面的整平压</w:t>
      </w:r>
      <w:r>
        <w:rPr>
          <w:rFonts w:hint="eastAsia" w:ascii="宋体" w:hAnsi="宋体" w:cs="宋体"/>
          <w:color w:val="000000"/>
          <w:kern w:val="0"/>
          <w:szCs w:val="28"/>
        </w:rPr>
        <w:t xml:space="preserve">实。 </w:t>
      </w:r>
    </w:p>
    <w:p>
      <w:pPr>
        <w:ind w:firstLine="560"/>
        <w:rPr>
          <w:rFonts w:hint="eastAsia"/>
        </w:rPr>
      </w:pPr>
      <w:r>
        <w:rPr>
          <w:rFonts w:hint="eastAsia"/>
        </w:rPr>
        <w:t xml:space="preserve">（6）做好施工临时排水设施，如路堑开挖前在上方做截水沟，路堤填方前原地面排水，但不得流入农田等造成破坏，要结合永久性排水设施进行。 </w:t>
      </w:r>
    </w:p>
    <w:p>
      <w:pPr>
        <w:ind w:firstLine="560"/>
        <w:rPr>
          <w:rFonts w:hint="eastAsia"/>
        </w:rPr>
      </w:pPr>
      <w:r>
        <w:rPr>
          <w:rFonts w:hint="eastAsia"/>
        </w:rPr>
        <w:t xml:space="preserve">3、填方路基施工 </w:t>
      </w:r>
    </w:p>
    <w:p>
      <w:pPr>
        <w:ind w:firstLine="560"/>
        <w:rPr>
          <w:rFonts w:hint="eastAsia"/>
        </w:rPr>
      </w:pPr>
      <w:r>
        <w:rPr>
          <w:rFonts w:hint="eastAsia"/>
        </w:rPr>
        <w:t xml:space="preserve">（1）检测标准 </w:t>
      </w:r>
    </w:p>
    <w:p>
      <w:pPr>
        <w:ind w:firstLine="560"/>
        <w:rPr>
          <w:rFonts w:hint="eastAsia"/>
        </w:rPr>
      </w:pPr>
      <w:r>
        <w:rPr>
          <w:rFonts w:hint="eastAsia"/>
        </w:rPr>
        <w:t xml:space="preserve">通过对土样击实试验取得各种填土压实所需的最佳含水量及最大干密度。 </w:t>
      </w:r>
    </w:p>
    <w:p>
      <w:pPr>
        <w:ind w:firstLine="560"/>
        <w:rPr>
          <w:rFonts w:hint="eastAsia"/>
        </w:rPr>
      </w:pPr>
      <w:r>
        <w:rPr>
          <w:rFonts w:hint="eastAsia"/>
        </w:rPr>
        <w:t xml:space="preserve">通过压实试验路段得到的各种土样作业方法、施工机械，每层松土松铺厚度，压实遍数等试验数据，用以指导施工。施工时，掌握好每种土的含水量非常重要，要采取均匀加水或摊开晾干等方法，使其在最佳含水量±2%以内压实，并满足压实次数，才能保证压实质量。 </w:t>
      </w:r>
    </w:p>
    <w:p>
      <w:pPr>
        <w:ind w:firstLine="560"/>
        <w:rPr>
          <w:rFonts w:hint="eastAsia"/>
        </w:rPr>
      </w:pPr>
      <w:r>
        <w:rPr>
          <w:rFonts w:hint="eastAsia"/>
        </w:rPr>
        <w:t xml:space="preserve">（2） 填方施工 </w:t>
      </w:r>
    </w:p>
    <w:p>
      <w:pPr>
        <w:ind w:firstLine="560"/>
        <w:rPr>
          <w:rFonts w:hint="eastAsia"/>
        </w:rPr>
      </w:pPr>
      <w:r>
        <w:rPr>
          <w:rFonts w:hint="eastAsia"/>
        </w:rPr>
        <w:t xml:space="preserve">采用自卸汽车定点卸土，挖机造型。碾压采用14t振动压路机进行。第一遍静压，然后先慢后快，由弱到强，应由边部到中央，由低处到高处纵向进退式进行。横向重叠0.4M，相邻区段纵向重叠1.2M，应达到无漏压，无死角，确保碾压均匀。 </w:t>
      </w:r>
    </w:p>
    <w:p>
      <w:pPr>
        <w:ind w:firstLine="560"/>
        <w:rPr>
          <w:rFonts w:hint="eastAsia"/>
        </w:rPr>
      </w:pPr>
      <w:r>
        <w:rPr>
          <w:rFonts w:hint="eastAsia"/>
        </w:rPr>
        <w:t xml:space="preserve">（3）检验压实度 </w:t>
      </w:r>
    </w:p>
    <w:p>
      <w:pPr>
        <w:ind w:firstLine="560"/>
        <w:rPr>
          <w:rFonts w:hint="eastAsia"/>
        </w:rPr>
      </w:pPr>
      <w:r>
        <w:rPr>
          <w:rFonts w:hint="eastAsia"/>
        </w:rPr>
        <w:t>每一压实层均应按检验标准检测压实度，合格后方可填筑其上一层。否则应采取措施进行补压，到合格时为准。现场大规模施工，检测压实度宜采用核子密度湿度仪法，应先进行标定和对比试验。土质路床顶面压实完成后进行弯沉检验。</w:t>
      </w:r>
    </w:p>
    <w:p>
      <w:pPr>
        <w:pStyle w:val="7"/>
        <w:rPr>
          <w:rFonts w:hint="eastAsia"/>
        </w:rPr>
      </w:pPr>
      <w:r>
        <w:rPr>
          <w:rFonts w:hint="eastAsia"/>
        </w:rPr>
        <w:t>（二）、级配砂石垫层施工</w:t>
      </w:r>
    </w:p>
    <w:p>
      <w:pPr>
        <w:ind w:firstLine="560"/>
        <w:rPr>
          <w:rFonts w:hint="eastAsia"/>
        </w:rPr>
      </w:pPr>
      <w:r>
        <w:rPr>
          <w:rFonts w:hint="eastAsia"/>
        </w:rPr>
        <w:t>1、材料要求</w:t>
      </w:r>
    </w:p>
    <w:p>
      <w:pPr>
        <w:ind w:firstLine="560"/>
        <w:rPr>
          <w:rFonts w:hint="eastAsia"/>
        </w:rPr>
      </w:pPr>
      <w:r>
        <w:rPr>
          <w:rFonts w:hint="eastAsia"/>
        </w:rPr>
        <w:t>（1）将砂石拌和均匀,其质量均应达到设计要求或规范的规定。</w:t>
      </w:r>
    </w:p>
    <w:p>
      <w:pPr>
        <w:ind w:firstLine="560"/>
        <w:rPr>
          <w:rFonts w:hint="eastAsia"/>
        </w:rPr>
      </w:pPr>
      <w:r>
        <w:rPr>
          <w:rFonts w:hint="eastAsia"/>
        </w:rPr>
        <w:t>（2）铺筑级配砂石在夯实碾压前,应根据其干湿程度和气候条件,适 当地洒水以保持砂石的最佳含水量,一般为 8% -12%。</w:t>
      </w:r>
    </w:p>
    <w:p>
      <w:pPr>
        <w:ind w:firstLine="560"/>
        <w:rPr>
          <w:rFonts w:hint="eastAsia"/>
        </w:rPr>
      </w:pPr>
      <w:r>
        <w:rPr>
          <w:rFonts w:hint="eastAsia"/>
        </w:rPr>
        <w:t>（3）铺填砂石的每层厚度不宜超过 30cm, 分层厚度可用样桩控制。 采用 6-10t 的压路机碾压 8~10遍。</w:t>
      </w:r>
    </w:p>
    <w:p>
      <w:pPr>
        <w:ind w:firstLine="560"/>
        <w:rPr>
          <w:rFonts w:hint="eastAsia"/>
        </w:rPr>
      </w:pPr>
      <w:r>
        <w:rPr>
          <w:rFonts w:hint="eastAsia"/>
        </w:rPr>
        <w:t>（4）人工级配砂石，宜采用质地坚硬的中砂、粗砂、碎(卵)石、石屑。在缺少中、粗砂的地区，可采用细砂，但同时掺入一定数量的碎石或卵石，其掺量应符合设计要求，要求颗粒级配良好。级配砂石材料，不得含有草根、垃圾等有机杂物。</w:t>
      </w:r>
    </w:p>
    <w:p>
      <w:pPr>
        <w:ind w:firstLine="560"/>
        <w:rPr>
          <w:rFonts w:hint="eastAsia"/>
        </w:rPr>
      </w:pPr>
      <w:r>
        <w:rPr>
          <w:rFonts w:hint="eastAsia"/>
        </w:rPr>
        <w:t>2、施工工艺流程</w:t>
      </w:r>
    </w:p>
    <w:p>
      <w:pPr>
        <w:ind w:firstLine="560"/>
        <w:rPr>
          <w:rFonts w:hint="eastAsia"/>
        </w:rPr>
      </w:pPr>
      <w:r>
        <w:rPr>
          <w:rFonts w:hint="eastAsia"/>
        </w:rPr>
        <w:t>施工准备→施工放样→级配砂砾摊铺→整形→碾压→检查验收→下道工序</w:t>
      </w:r>
    </w:p>
    <w:p>
      <w:pPr>
        <w:ind w:firstLine="560"/>
        <w:rPr>
          <w:rFonts w:hint="eastAsia"/>
        </w:rPr>
      </w:pPr>
      <w:r>
        <w:rPr>
          <w:rFonts w:hint="eastAsia"/>
        </w:rPr>
        <w:t>3、施工方案</w:t>
      </w:r>
    </w:p>
    <w:p>
      <w:pPr>
        <w:ind w:firstLine="560"/>
        <w:rPr>
          <w:rFonts w:hint="eastAsia"/>
        </w:rPr>
      </w:pPr>
      <w:r>
        <w:rPr>
          <w:rFonts w:hint="eastAsia"/>
        </w:rPr>
        <w:t>（1）施工准备</w:t>
      </w:r>
    </w:p>
    <w:p>
      <w:pPr>
        <w:ind w:firstLine="560"/>
        <w:rPr>
          <w:rFonts w:hint="eastAsia"/>
        </w:rPr>
      </w:pPr>
      <w:r>
        <w:rPr>
          <w:rFonts w:hint="eastAsia"/>
        </w:rPr>
        <w:t>路基碾压层及其中埋设的雨水管隐蔽工程施工完毕，经自检合格，报请监理单位检验，检验合格后方可铺筑其上面的基层。</w:t>
      </w:r>
    </w:p>
    <w:p>
      <w:pPr>
        <w:ind w:firstLine="560"/>
        <w:rPr>
          <w:rFonts w:hint="eastAsia"/>
        </w:rPr>
      </w:pPr>
      <w:r>
        <w:rPr>
          <w:rFonts w:hint="eastAsia"/>
        </w:rPr>
        <w:t>各种材料进场前，经检查其规格和品质，符合技术要求的方可进场。材料进场时，应检查其数量，并按施工平面图堆放，而且还应按规定项目对其抽样检查， 检查结果报监理单位</w:t>
      </w:r>
    </w:p>
    <w:p>
      <w:pPr>
        <w:ind w:firstLine="560"/>
        <w:rPr>
          <w:rFonts w:hint="eastAsia"/>
        </w:rPr>
      </w:pPr>
      <w:r>
        <w:rPr>
          <w:rFonts w:hint="eastAsia"/>
        </w:rPr>
        <w:t>（2）施工放样</w:t>
      </w:r>
    </w:p>
    <w:p>
      <w:pPr>
        <w:ind w:firstLine="560"/>
        <w:rPr>
          <w:rFonts w:hint="eastAsia"/>
        </w:rPr>
      </w:pPr>
      <w:r>
        <w:rPr>
          <w:rFonts w:hint="eastAsia"/>
        </w:rPr>
        <w:t>级配砂砾层摊铺时，首先根据中心线，每10m设标桩，桩上划出基层设计标高和基层松铺厚度（22-24cm）。</w:t>
      </w:r>
    </w:p>
    <w:p>
      <w:pPr>
        <w:ind w:firstLine="560"/>
        <w:rPr>
          <w:rFonts w:hint="eastAsia"/>
        </w:rPr>
      </w:pPr>
      <w:r>
        <w:rPr>
          <w:rFonts w:hint="eastAsia"/>
        </w:rPr>
        <w:t>在中心线两侧按路面设计图设置标桩,在桩上划出设计高和虚铺高度， 以控制基层的高程、厚度和平整度达到质量标准。</w:t>
      </w:r>
    </w:p>
    <w:p>
      <w:pPr>
        <w:ind w:firstLine="560"/>
        <w:rPr>
          <w:rFonts w:hint="eastAsia"/>
        </w:rPr>
      </w:pPr>
      <w:r>
        <w:rPr>
          <w:rFonts w:hint="eastAsia"/>
        </w:rPr>
        <w:t>（3）级配砂砾摊铺</w:t>
      </w:r>
    </w:p>
    <w:p>
      <w:pPr>
        <w:ind w:firstLine="560"/>
        <w:rPr>
          <w:rFonts w:hint="eastAsia"/>
        </w:rPr>
      </w:pPr>
      <w:r>
        <w:rPr>
          <w:rFonts w:hint="eastAsia"/>
        </w:rPr>
        <w:t>级配砂砾进场，卸料距离应严格控制，通常由专人指挥卸料，避免铺料过多或不够。</w:t>
      </w:r>
    </w:p>
    <w:p>
      <w:pPr>
        <w:ind w:firstLine="560"/>
        <w:rPr>
          <w:rFonts w:hint="eastAsia"/>
        </w:rPr>
      </w:pPr>
      <w:r>
        <w:rPr>
          <w:rFonts w:hint="eastAsia"/>
        </w:rPr>
        <w:t>卸料和摊铺通常由远而近全断面摊铺，尽量不留纵缝。</w:t>
      </w:r>
    </w:p>
    <w:p>
      <w:pPr>
        <w:ind w:firstLine="560"/>
        <w:rPr>
          <w:rFonts w:hint="eastAsia"/>
        </w:rPr>
      </w:pPr>
      <w:r>
        <w:rPr>
          <w:rFonts w:hint="eastAsia"/>
        </w:rPr>
        <w:t>在摊铺段两侧先培土20cm（除挖方道槽外），以控制基层的宽度和厚度。</w:t>
      </w:r>
    </w:p>
    <w:p>
      <w:pPr>
        <w:ind w:firstLine="560"/>
        <w:rPr>
          <w:rFonts w:hint="eastAsia"/>
        </w:rPr>
      </w:pPr>
      <w:r>
        <w:rPr>
          <w:rFonts w:hint="eastAsia"/>
        </w:rPr>
        <w:t>材料松铺厚度控制在22-24cm，当不符合预计要求时，要进行减料或补料工作。</w:t>
      </w:r>
    </w:p>
    <w:p>
      <w:pPr>
        <w:ind w:firstLine="560"/>
        <w:rPr>
          <w:rFonts w:hint="eastAsia"/>
        </w:rPr>
      </w:pPr>
      <w:r>
        <w:rPr>
          <w:rFonts w:hint="eastAsia"/>
        </w:rPr>
        <w:t>摊铺整形时，先在基层上快速碾压一遍，以暴露潜在的不平整，便于找补，并要安排人工及时消除粗细集料离析。</w:t>
      </w:r>
    </w:p>
    <w:p>
      <w:pPr>
        <w:ind w:firstLine="560"/>
        <w:rPr>
          <w:rFonts w:hint="eastAsia"/>
        </w:rPr>
      </w:pPr>
      <w:r>
        <w:rPr>
          <w:rFonts w:hint="eastAsia"/>
        </w:rPr>
        <w:t>严禁压路机在已完成的或正在碾压的基层上“调头”或急刹车。</w:t>
      </w:r>
    </w:p>
    <w:p>
      <w:pPr>
        <w:ind w:firstLine="560"/>
        <w:rPr>
          <w:rFonts w:hint="eastAsia"/>
        </w:rPr>
      </w:pPr>
      <w:r>
        <w:rPr>
          <w:rFonts w:hint="eastAsia"/>
        </w:rPr>
        <w:t>（4）、整型</w:t>
      </w:r>
    </w:p>
    <w:p>
      <w:pPr>
        <w:ind w:firstLine="560"/>
        <w:rPr>
          <w:rFonts w:hint="eastAsia"/>
        </w:rPr>
      </w:pPr>
      <w:r>
        <w:rPr>
          <w:rFonts w:hint="eastAsia"/>
        </w:rPr>
        <w:t>将摊铺好的集料按规定的路拱进行整平和整型，并用轻型压路机粗压一遍以暴露潜压的不平整，然后用人工配合平地机精平。</w:t>
      </w:r>
    </w:p>
    <w:p>
      <w:pPr>
        <w:ind w:firstLine="560"/>
        <w:rPr>
          <w:rFonts w:hint="eastAsia"/>
        </w:rPr>
      </w:pPr>
      <w:r>
        <w:rPr>
          <w:rFonts w:hint="eastAsia"/>
        </w:rPr>
        <w:t>（5）、碾压</w:t>
      </w:r>
    </w:p>
    <w:p>
      <w:pPr>
        <w:ind w:firstLine="560"/>
        <w:rPr>
          <w:rFonts w:hint="eastAsia"/>
        </w:rPr>
      </w:pPr>
      <w:r>
        <w:rPr>
          <w:rFonts w:hint="eastAsia"/>
        </w:rPr>
        <w:t>整型后立即用12t以上的振动压路机进行碾压，碾压一直进行到要求的密实度为止。</w:t>
      </w:r>
    </w:p>
    <w:p>
      <w:pPr>
        <w:ind w:firstLine="560"/>
        <w:rPr>
          <w:rFonts w:hint="eastAsia"/>
        </w:rPr>
      </w:pPr>
      <w:r>
        <w:rPr>
          <w:rFonts w:hint="eastAsia"/>
        </w:rPr>
        <w:t>如是挡墙，坐凳等较小结构物碎石垫层，采用人工小机具夯实即可。</w:t>
      </w:r>
    </w:p>
    <w:p>
      <w:pPr>
        <w:pStyle w:val="7"/>
      </w:pPr>
      <w:r>
        <w:rPr>
          <w:rFonts w:hint="eastAsia"/>
        </w:rPr>
        <w:t>（三）、混凝土基层施工</w:t>
      </w:r>
    </w:p>
    <w:p>
      <w:pPr>
        <w:ind w:firstLine="560"/>
        <w:rPr>
          <w:szCs w:val="28"/>
        </w:rPr>
      </w:pPr>
      <w:r>
        <w:rPr>
          <w:rFonts w:hint="eastAsia"/>
          <w:szCs w:val="28"/>
        </w:rPr>
        <w:t>1、施工准备</w:t>
      </w:r>
    </w:p>
    <w:p>
      <w:pPr>
        <w:ind w:firstLine="560"/>
        <w:rPr>
          <w:szCs w:val="28"/>
        </w:rPr>
      </w:pPr>
      <w:r>
        <w:rPr>
          <w:rFonts w:hint="eastAsia"/>
          <w:szCs w:val="28"/>
        </w:rPr>
        <w:t>（1）混凝土铺筑前，应对基层进行整修，检测基层的宽度、厚度、平整度和压实度等均须符合要求方可施工，如有不合格之处应予以整修、补强等。混凝土摊铺前，基层表面应洒水润湿，以免混凝土底部水分被干燥基层吸去。</w:t>
      </w:r>
    </w:p>
    <w:p>
      <w:pPr>
        <w:ind w:firstLine="560"/>
        <w:rPr>
          <w:rFonts w:hint="eastAsia"/>
        </w:rPr>
      </w:pPr>
      <w:r>
        <w:rPr>
          <w:rFonts w:hint="eastAsia"/>
          <w:szCs w:val="28"/>
        </w:rPr>
        <w:t>（2）施工放样：</w:t>
      </w:r>
      <w:r>
        <w:rPr>
          <w:rFonts w:hint="eastAsia"/>
        </w:rPr>
        <w:t>按甲方提供的总平面图、规划图及定位标志。用经纬仪及钢卷尺对各构造物进行定位。在适当位置钉好龙门桩和龙门板，作为放线的依据，在主轴线的延长线加设定位控制桩（用混凝土围护牢）以备日后复核用。</w:t>
      </w:r>
    </w:p>
    <w:p>
      <w:pPr>
        <w:ind w:firstLine="560"/>
        <w:rPr>
          <w:szCs w:val="28"/>
        </w:rPr>
      </w:pPr>
      <w:r>
        <w:rPr>
          <w:rFonts w:hint="eastAsia"/>
          <w:szCs w:val="28"/>
        </w:rPr>
        <w:t>2、支立模板</w:t>
      </w:r>
    </w:p>
    <w:p>
      <w:pPr>
        <w:ind w:firstLine="560"/>
        <w:rPr>
          <w:szCs w:val="28"/>
        </w:rPr>
      </w:pPr>
      <w:r>
        <w:rPr>
          <w:rFonts w:hint="eastAsia"/>
          <w:szCs w:val="28"/>
        </w:rPr>
        <w:t>（1）在处理好的基层或做好的调平层上，清扫杂物及浮土，然后再支立模板，模板高度与路面高度相齐平。</w:t>
      </w:r>
    </w:p>
    <w:p>
      <w:pPr>
        <w:ind w:firstLine="560"/>
        <w:rPr>
          <w:szCs w:val="28"/>
        </w:rPr>
      </w:pPr>
      <w:r>
        <w:rPr>
          <w:rFonts w:hint="eastAsia"/>
          <w:szCs w:val="28"/>
        </w:rPr>
        <w:t>（2）模板按预定位置安放在碎石垫层上，两侧用铁钎打入以固定位置，模板顶面用水准仪核查其标高，不符合时予以调整，施工时应经常校验，严格控制模板标高和平面位置。</w:t>
      </w:r>
    </w:p>
    <w:p>
      <w:pPr>
        <w:ind w:firstLine="560"/>
        <w:rPr>
          <w:szCs w:val="28"/>
        </w:rPr>
      </w:pPr>
      <w:r>
        <w:rPr>
          <w:rFonts w:hint="eastAsia"/>
          <w:szCs w:val="28"/>
        </w:rPr>
        <w:t>（3）支立好的模板要下部不留缝隙，并且牢固，经得起振动器的振动而不走样，如果模板底部与基层间有空隙，应把模板垫衬起，把间隙填塞，以免混凝土振捣时漏浆。</w:t>
      </w:r>
    </w:p>
    <w:p>
      <w:pPr>
        <w:ind w:firstLine="560"/>
        <w:rPr>
          <w:szCs w:val="28"/>
        </w:rPr>
      </w:pPr>
      <w:r>
        <w:rPr>
          <w:rFonts w:hint="eastAsia"/>
          <w:szCs w:val="28"/>
        </w:rPr>
        <w:t>（4）支立好模板后，应再检查一次模板高度和板间宽度是否正确。为便于拆模，立好的模板在浇捣混凝土之前，其内侧应涂隔离剂或铺上一层农用塑料薄膜，铺薄膜可防止漏水、漏浆，使混凝土板侧更加平整美观，无蜂窝，保证了水泥混凝土板边和板角的强度、密实度。</w:t>
      </w:r>
    </w:p>
    <w:p>
      <w:pPr>
        <w:ind w:firstLine="560"/>
        <w:rPr>
          <w:szCs w:val="28"/>
        </w:rPr>
      </w:pPr>
      <w:r>
        <w:rPr>
          <w:rFonts w:hint="eastAsia"/>
          <w:szCs w:val="28"/>
        </w:rPr>
        <w:t>3、摊铺混凝土</w:t>
      </w:r>
    </w:p>
    <w:p>
      <w:pPr>
        <w:ind w:firstLine="560"/>
        <w:rPr>
          <w:szCs w:val="28"/>
        </w:rPr>
      </w:pPr>
      <w:r>
        <w:rPr>
          <w:rFonts w:hint="eastAsia"/>
          <w:szCs w:val="28"/>
        </w:rPr>
        <w:t>（1）施工时无砂混凝土直接倒向安装好侧模的路槽内，并用人工找补均匀，有明显离析时应重新拌匀。摊铺时应用大铁钯子把混合料钯散，然后用铲子、刮子把料钯散、铺平，在模板附近，需用方铲用扣铲法撒铺混合料并插入捣几次，使砂浆捣出，以免发生空洞蜂窝现象。摊铺时的松散混凝土应略高过模板顶面设计高度的10％左右。</w:t>
      </w:r>
    </w:p>
    <w:p>
      <w:pPr>
        <w:ind w:firstLine="560"/>
        <w:rPr>
          <w:szCs w:val="28"/>
        </w:rPr>
      </w:pPr>
      <w:r>
        <w:rPr>
          <w:rFonts w:hint="eastAsia"/>
          <w:szCs w:val="28"/>
        </w:rPr>
        <w:t>（2）施工间歇时间不得过长，一般不应超过1小时，因故停工在1小时以内，可将已捣实的混凝土表面用麻袋覆盖，恢复工作时将此混凝土耙松，再继续铺筑；如停工1小时以上时，应作施工缝处理。</w:t>
      </w:r>
    </w:p>
    <w:p>
      <w:pPr>
        <w:ind w:firstLine="560"/>
        <w:rPr>
          <w:szCs w:val="28"/>
        </w:rPr>
      </w:pPr>
      <w:r>
        <w:rPr>
          <w:rFonts w:hint="eastAsia"/>
          <w:szCs w:val="28"/>
        </w:rPr>
        <w:t>（3）施工时应搭好事先备好的活动雨棚架，如在中途遇雨时，一面停止铺筑，设置施工缝，一面操作人员可继续在棚下进行抹面等工作。</w:t>
      </w:r>
    </w:p>
    <w:p>
      <w:pPr>
        <w:ind w:firstLine="560"/>
        <w:rPr>
          <w:szCs w:val="28"/>
        </w:rPr>
      </w:pPr>
      <w:r>
        <w:rPr>
          <w:rFonts w:hint="eastAsia"/>
          <w:szCs w:val="28"/>
        </w:rPr>
        <w:t>4、混凝土振捣</w:t>
      </w:r>
    </w:p>
    <w:p>
      <w:pPr>
        <w:ind w:firstLine="560"/>
        <w:rPr>
          <w:szCs w:val="28"/>
        </w:rPr>
      </w:pPr>
      <w:r>
        <w:rPr>
          <w:rFonts w:hint="eastAsia"/>
          <w:szCs w:val="28"/>
        </w:rPr>
        <w:t>（1）混凝土板的边角先用插入式振捣棒振捣，再用功率不小于2.2Kw的平板振捣器纵横交错全面振捣，且振捣时应重叠10～20cm，然后用振动器振捣拖平。</w:t>
      </w:r>
    </w:p>
    <w:p>
      <w:pPr>
        <w:ind w:firstLine="560"/>
        <w:rPr>
          <w:szCs w:val="28"/>
        </w:rPr>
      </w:pPr>
      <w:r>
        <w:rPr>
          <w:rFonts w:hint="eastAsia"/>
          <w:szCs w:val="28"/>
        </w:rPr>
        <w:t>（2）振捣器在第一位置振捣的持续时间应以拌和物停止下沉、不再冒气泡并泛出水泥砂浆为止，不宜过振，也不宜少振，用平板式振捣器振捣时，不宜少于30S，插入式不宜小于20S。</w:t>
      </w:r>
    </w:p>
    <w:p>
      <w:pPr>
        <w:ind w:firstLine="560"/>
        <w:rPr>
          <w:szCs w:val="28"/>
        </w:rPr>
      </w:pPr>
      <w:r>
        <w:rPr>
          <w:rFonts w:hint="eastAsia"/>
          <w:szCs w:val="28"/>
        </w:rPr>
        <w:t>（3）浇注混凝土板时，先插入振捣，再用平板振捣，以免出现蜂窝现象。</w:t>
      </w:r>
    </w:p>
    <w:p>
      <w:pPr>
        <w:ind w:firstLine="560"/>
        <w:rPr>
          <w:szCs w:val="28"/>
        </w:rPr>
      </w:pPr>
      <w:r>
        <w:rPr>
          <w:rFonts w:hint="eastAsia"/>
          <w:szCs w:val="28"/>
        </w:rPr>
        <w:t>（4）振捣时应辅以人工找平，并应及时检查模板，如有下沉、变形或松动应及时纠正。</w:t>
      </w:r>
    </w:p>
    <w:p>
      <w:pPr>
        <w:ind w:firstLine="560"/>
        <w:rPr>
          <w:szCs w:val="28"/>
        </w:rPr>
      </w:pPr>
      <w:r>
        <w:rPr>
          <w:rFonts w:hint="eastAsia"/>
          <w:szCs w:val="28"/>
        </w:rPr>
        <w:t>5、养护</w:t>
      </w:r>
    </w:p>
    <w:p>
      <w:pPr>
        <w:ind w:firstLine="560"/>
        <w:rPr>
          <w:szCs w:val="28"/>
        </w:rPr>
      </w:pPr>
      <w:r>
        <w:rPr>
          <w:rFonts w:hint="eastAsia"/>
          <w:szCs w:val="28"/>
        </w:rPr>
        <w:t>当混凝土表面有相当硬度时，一般用手指轻压无痕迹，就可用薄膜覆盖，保持混凝土蒸发在薄膜上凝结成水珠，在返回到混凝土表面，使混凝土表面保持高湿润，混凝土表面和里面温度温差减小，减少不规则裂纹，而且混凝土强度提升较快；当混凝土达到80%以上后，可以放行小型车辆通车，但是仍需洒水养护2～3天。</w:t>
      </w:r>
    </w:p>
    <w:p>
      <w:pPr>
        <w:ind w:firstLine="560"/>
        <w:rPr>
          <w:szCs w:val="28"/>
        </w:rPr>
      </w:pPr>
      <w:r>
        <w:rPr>
          <w:rFonts w:hint="eastAsia"/>
          <w:szCs w:val="28"/>
        </w:rPr>
        <w:t>6、拆模</w:t>
      </w:r>
    </w:p>
    <w:p>
      <w:pPr>
        <w:ind w:firstLine="560"/>
        <w:rPr>
          <w:szCs w:val="28"/>
        </w:rPr>
      </w:pPr>
      <w:r>
        <w:rPr>
          <w:rFonts w:hint="eastAsia"/>
          <w:szCs w:val="28"/>
        </w:rPr>
        <w:t>在混凝土强度达到2.5MPA及以上时，方可拆模。</w:t>
      </w:r>
    </w:p>
    <w:p>
      <w:pPr>
        <w:pStyle w:val="7"/>
        <w:rPr>
          <w:rFonts w:hint="eastAsia"/>
        </w:rPr>
      </w:pPr>
      <w:bookmarkStart w:id="188" w:name="_Toc52275716"/>
      <w:r>
        <w:rPr>
          <w:rFonts w:hint="eastAsia"/>
        </w:rPr>
        <w:t>（四）、透水砖施工</w:t>
      </w:r>
      <w:bookmarkEnd w:id="188"/>
    </w:p>
    <w:p>
      <w:pPr>
        <w:ind w:firstLine="560"/>
      </w:pPr>
      <w:r>
        <w:rPr>
          <w:rFonts w:hint="eastAsia"/>
        </w:rPr>
        <w:t>1、施工工艺</w:t>
      </w:r>
    </w:p>
    <w:p>
      <w:pPr>
        <w:ind w:firstLine="560"/>
        <w:rPr>
          <w:szCs w:val="28"/>
        </w:rPr>
      </w:pPr>
      <w:r>
        <w:rPr>
          <w:rFonts w:hint="eastAsia"/>
          <w:szCs w:val="28"/>
        </w:rPr>
        <w:t>土基清理、晒水</w:t>
      </w:r>
      <w:r>
        <w:rPr>
          <w:rFonts w:ascii="Arial" w:hAnsi="Arial" w:cs="Arial"/>
          <w:szCs w:val="28"/>
        </w:rPr>
        <w:t>→</w:t>
      </w:r>
      <w:r>
        <w:rPr>
          <w:rFonts w:hint="eastAsia"/>
          <w:szCs w:val="28"/>
        </w:rPr>
        <w:t>测量放线</w:t>
      </w:r>
      <w:r>
        <w:rPr>
          <w:rFonts w:ascii="Arial" w:hAnsi="Arial" w:cs="Arial"/>
          <w:szCs w:val="28"/>
        </w:rPr>
        <w:t>→</w:t>
      </w:r>
      <w:r>
        <w:rPr>
          <w:rFonts w:hint="eastAsia" w:ascii="Arial" w:hAnsi="Arial" w:cs="Arial"/>
          <w:szCs w:val="28"/>
        </w:rPr>
        <w:t>级配碎石垫层</w:t>
      </w:r>
      <w:r>
        <w:rPr>
          <w:rFonts w:ascii="Arial" w:hAnsi="Arial" w:cs="Arial"/>
          <w:szCs w:val="28"/>
        </w:rPr>
        <w:t>→</w:t>
      </w:r>
      <w:r>
        <w:rPr>
          <w:rFonts w:hint="eastAsia" w:ascii="Arial" w:hAnsi="Arial" w:cs="Arial"/>
          <w:szCs w:val="28"/>
        </w:rPr>
        <w:t>铺设混凝土基层</w:t>
      </w:r>
      <w:r>
        <w:rPr>
          <w:rFonts w:ascii="Arial" w:hAnsi="Arial" w:cs="Arial"/>
          <w:szCs w:val="28"/>
        </w:rPr>
        <w:t>→</w:t>
      </w:r>
      <w:r>
        <w:rPr>
          <w:rFonts w:hint="eastAsia" w:ascii="Arial" w:hAnsi="Arial" w:cs="Arial"/>
          <w:szCs w:val="28"/>
        </w:rPr>
        <w:t>铺贴透水混凝土砖</w:t>
      </w:r>
      <w:r>
        <w:rPr>
          <w:rFonts w:ascii="Arial" w:hAnsi="Arial" w:cs="Arial"/>
          <w:szCs w:val="28"/>
        </w:rPr>
        <w:t>→</w:t>
      </w:r>
      <w:r>
        <w:rPr>
          <w:rFonts w:hint="eastAsia" w:ascii="Arial" w:hAnsi="Arial" w:cs="Arial"/>
          <w:szCs w:val="28"/>
        </w:rPr>
        <w:t>养护</w:t>
      </w:r>
    </w:p>
    <w:p>
      <w:pPr>
        <w:ind w:firstLine="478" w:firstLineChars="171"/>
        <w:rPr>
          <w:rFonts w:hint="eastAsia"/>
          <w:szCs w:val="28"/>
        </w:rPr>
      </w:pPr>
      <w:r>
        <w:rPr>
          <w:rFonts w:hint="eastAsia"/>
          <w:szCs w:val="28"/>
        </w:rPr>
        <w:t>2、土基清理施工参见彩色沥青混凝土。</w:t>
      </w:r>
    </w:p>
    <w:p>
      <w:pPr>
        <w:ind w:firstLine="478" w:firstLineChars="171"/>
        <w:rPr>
          <w:szCs w:val="28"/>
        </w:rPr>
      </w:pPr>
      <w:r>
        <w:rPr>
          <w:rFonts w:hint="eastAsia"/>
          <w:szCs w:val="28"/>
        </w:rPr>
        <w:t>3、天然级砂层施工参见彩色沥青混凝土。</w:t>
      </w:r>
    </w:p>
    <w:p>
      <w:pPr>
        <w:ind w:firstLine="478" w:firstLineChars="171"/>
        <w:rPr>
          <w:szCs w:val="28"/>
        </w:rPr>
      </w:pPr>
      <w:r>
        <w:rPr>
          <w:rFonts w:hint="eastAsia"/>
          <w:szCs w:val="28"/>
        </w:rPr>
        <w:t>4、混凝土基层施工参见彩色沥青混凝土。</w:t>
      </w:r>
    </w:p>
    <w:p>
      <w:pPr>
        <w:ind w:firstLine="560"/>
        <w:rPr>
          <w:szCs w:val="28"/>
        </w:rPr>
      </w:pPr>
      <w:r>
        <w:rPr>
          <w:rFonts w:hint="eastAsia"/>
          <w:szCs w:val="28"/>
        </w:rPr>
        <w:t>5、透水砖施工</w:t>
      </w:r>
    </w:p>
    <w:p>
      <w:pPr>
        <w:spacing w:line="240" w:lineRule="auto"/>
        <w:ind w:firstLine="560"/>
        <w:rPr>
          <w:rFonts w:hint="eastAsia" w:ascii="宋体" w:hAnsi="宋体"/>
          <w:szCs w:val="28"/>
        </w:rPr>
      </w:pPr>
      <w:r>
        <w:rPr>
          <w:rFonts w:hint="eastAsia" w:ascii="宋体" w:hAnsi="宋体"/>
          <w:szCs w:val="28"/>
        </w:rPr>
        <w:t>（1）铺块装卸：</w:t>
      </w:r>
    </w:p>
    <w:p>
      <w:pPr>
        <w:spacing w:line="240" w:lineRule="auto"/>
        <w:ind w:firstLine="560"/>
        <w:rPr>
          <w:rFonts w:hint="eastAsia" w:ascii="宋体" w:hAnsi="宋体"/>
          <w:szCs w:val="28"/>
        </w:rPr>
      </w:pPr>
      <w:r>
        <w:rPr>
          <w:rFonts w:hint="eastAsia" w:ascii="宋体" w:hAnsi="宋体"/>
          <w:szCs w:val="28"/>
        </w:rPr>
        <w:t>装运时要注意强度和外观质量，要求颜色一致、无裂缝、不缺棱角。轻装轻卸以免损坏。卸车前先确定卸车地点和数量，尽量减少小搬运，用经纬仪钢尺测量放线，打方格时要把缝宽（缝宽5mm ）计算在内。</w:t>
      </w:r>
    </w:p>
    <w:p>
      <w:pPr>
        <w:spacing w:line="240" w:lineRule="auto"/>
        <w:ind w:firstLine="560"/>
        <w:rPr>
          <w:rFonts w:hint="eastAsia" w:ascii="宋体" w:hAnsi="宋体"/>
          <w:szCs w:val="28"/>
        </w:rPr>
      </w:pPr>
      <w:r>
        <w:rPr>
          <w:rFonts w:hint="eastAsia" w:ascii="宋体" w:hAnsi="宋体"/>
          <w:szCs w:val="28"/>
        </w:rPr>
        <w:t>（2）修整基层：</w:t>
      </w:r>
    </w:p>
    <w:p>
      <w:pPr>
        <w:spacing w:line="240" w:lineRule="auto"/>
        <w:ind w:firstLine="560"/>
        <w:rPr>
          <w:rFonts w:hint="eastAsia" w:ascii="宋体" w:hAnsi="宋体"/>
          <w:szCs w:val="28"/>
        </w:rPr>
      </w:pPr>
      <w:r>
        <w:rPr>
          <w:rFonts w:hint="eastAsia" w:ascii="宋体" w:hAnsi="宋体"/>
          <w:szCs w:val="28"/>
        </w:rPr>
        <w:t>挂线或用测量仪器检查基层竣工高程，对≤2㎡ 衬凹凸不平处，当低处≤1cm 时，填水泥沙浆；&gt;1cm 时，将基层刨去5cm 用基层同样的混合料填平拍实，填补前把坑槽修理平整干净，表面适当湿润，高处铲平，但如铲后厚度小于设计厚度90 ％时，应进行返修。</w:t>
      </w:r>
    </w:p>
    <w:p>
      <w:pPr>
        <w:spacing w:line="240" w:lineRule="auto"/>
        <w:ind w:firstLine="560"/>
        <w:rPr>
          <w:rFonts w:hint="eastAsia" w:ascii="宋体" w:hAnsi="宋体"/>
          <w:szCs w:val="28"/>
        </w:rPr>
      </w:pPr>
      <w:r>
        <w:rPr>
          <w:rFonts w:hint="eastAsia" w:ascii="宋体" w:hAnsi="宋体"/>
          <w:szCs w:val="28"/>
        </w:rPr>
        <w:t>（3）铺筑砂浆：</w:t>
      </w:r>
    </w:p>
    <w:p>
      <w:pPr>
        <w:spacing w:line="240" w:lineRule="auto"/>
        <w:ind w:firstLine="560"/>
        <w:rPr>
          <w:rFonts w:hint="eastAsia" w:ascii="宋体" w:hAnsi="宋体"/>
          <w:szCs w:val="28"/>
        </w:rPr>
      </w:pPr>
      <w:r>
        <w:rPr>
          <w:rFonts w:hint="eastAsia" w:ascii="宋体" w:hAnsi="宋体"/>
          <w:szCs w:val="28"/>
        </w:rPr>
        <w:t>于清理干净的基层上洒水一遍使之湿润，然后铺筑砂浆，1:3 水泥砂浆配料要准确，粗砂要过筛，和易性要好，厚度为3cm ，按虚高用刮板找平。铺砂砂浆应随砌块同时进行。卧底砂浆要匀实。</w:t>
      </w:r>
    </w:p>
    <w:p>
      <w:pPr>
        <w:spacing w:line="240" w:lineRule="auto"/>
        <w:ind w:firstLine="560"/>
        <w:rPr>
          <w:rFonts w:hint="eastAsia" w:ascii="宋体" w:hAnsi="宋体"/>
          <w:szCs w:val="28"/>
        </w:rPr>
      </w:pPr>
      <w:r>
        <w:rPr>
          <w:rFonts w:hint="eastAsia" w:ascii="宋体" w:hAnsi="宋体"/>
          <w:szCs w:val="28"/>
        </w:rPr>
        <w:t>铺砌时，按桩线高程，在方格内由第一行铺块纵横挂线绷紧，按线按标准缝宽砌第一行样板铺块，然后纵线不动，横线平移，摊铺平砂浆后，依次按线及样板砖铺砌。</w:t>
      </w:r>
    </w:p>
    <w:p>
      <w:pPr>
        <w:spacing w:line="240" w:lineRule="auto"/>
        <w:ind w:firstLine="560"/>
        <w:rPr>
          <w:rFonts w:hint="eastAsia" w:ascii="宋体" w:hAnsi="宋体"/>
          <w:szCs w:val="28"/>
        </w:rPr>
      </w:pPr>
      <w:r>
        <w:rPr>
          <w:rFonts w:hint="eastAsia" w:ascii="宋体" w:hAnsi="宋体"/>
          <w:szCs w:val="28"/>
        </w:rPr>
        <w:t>铺砌时，铺块要轻放，用木锤轻击铺块的中心，不得向铺块底塞灰或支垫硬料。若不平，拿起铺块平垫砂浆重新铺砌，必须使铺块平铺在满实的砂上稳定无动摇。</w:t>
      </w:r>
    </w:p>
    <w:p>
      <w:pPr>
        <w:spacing w:line="240" w:lineRule="auto"/>
        <w:ind w:firstLine="560"/>
        <w:rPr>
          <w:rFonts w:hint="eastAsia" w:ascii="宋体" w:hAnsi="宋体"/>
          <w:szCs w:val="28"/>
        </w:rPr>
      </w:pPr>
      <w:r>
        <w:rPr>
          <w:rFonts w:hint="eastAsia" w:ascii="宋体" w:hAnsi="宋体"/>
          <w:szCs w:val="28"/>
        </w:rPr>
        <w:t>在铺砌过程中，班组设专门人员不断地检查缝距、缝的直顺度、宽窄均匀度以及道板的平整度，发现有不平整的块，及时进行更换。</w:t>
      </w:r>
    </w:p>
    <w:p>
      <w:pPr>
        <w:spacing w:line="240" w:lineRule="auto"/>
        <w:ind w:firstLine="560"/>
        <w:rPr>
          <w:rFonts w:hint="eastAsia" w:ascii="宋体" w:hAnsi="宋体"/>
          <w:szCs w:val="28"/>
        </w:rPr>
      </w:pPr>
      <w:r>
        <w:rPr>
          <w:rFonts w:hint="eastAsia" w:ascii="宋体" w:hAnsi="宋体"/>
          <w:szCs w:val="28"/>
        </w:rPr>
        <w:t>每日班后，将分散各处的物料堆放一起，保持工地整洁。</w:t>
      </w:r>
    </w:p>
    <w:p>
      <w:pPr>
        <w:spacing w:line="240" w:lineRule="auto"/>
        <w:ind w:firstLine="560"/>
        <w:rPr>
          <w:rFonts w:hint="eastAsia" w:ascii="宋体" w:hAnsi="宋体"/>
          <w:szCs w:val="28"/>
        </w:rPr>
      </w:pPr>
      <w:r>
        <w:rPr>
          <w:rFonts w:hint="eastAsia" w:ascii="宋体" w:hAnsi="宋体"/>
          <w:szCs w:val="28"/>
        </w:rPr>
        <w:t>（4）铺块铺砌注意难下几点：</w:t>
      </w:r>
    </w:p>
    <w:p>
      <w:pPr>
        <w:spacing w:line="240" w:lineRule="auto"/>
        <w:ind w:firstLine="560"/>
        <w:rPr>
          <w:rFonts w:hint="eastAsia" w:ascii="宋体" w:hAnsi="宋体"/>
          <w:szCs w:val="28"/>
        </w:rPr>
      </w:pPr>
      <w:r>
        <w:rPr>
          <w:rFonts w:hint="eastAsia" w:ascii="宋体" w:hAnsi="宋体"/>
          <w:szCs w:val="28"/>
        </w:rPr>
        <w:t>①要求铺块达到设计强度标准，运输过程中防止缺棱掉角。</w:t>
      </w:r>
    </w:p>
    <w:p>
      <w:pPr>
        <w:spacing w:line="240" w:lineRule="auto"/>
        <w:ind w:firstLine="560"/>
        <w:rPr>
          <w:rFonts w:hint="eastAsia" w:ascii="宋体" w:hAnsi="宋体"/>
          <w:szCs w:val="28"/>
        </w:rPr>
      </w:pPr>
      <w:r>
        <w:rPr>
          <w:rFonts w:hint="eastAsia" w:ascii="宋体" w:hAnsi="宋体"/>
          <w:szCs w:val="28"/>
        </w:rPr>
        <w:t>②要根据道路的线型和设计宽度、安装大样图事先作出铺砌方案；作好技术交底，做好测量放线；为了纵横缝的直顺应用经纬仪做好纵向基线的测设，依据基线之间尺寸要准确。</w:t>
      </w:r>
    </w:p>
    <w:p>
      <w:pPr>
        <w:spacing w:line="240" w:lineRule="auto"/>
        <w:ind w:firstLine="560"/>
        <w:rPr>
          <w:rFonts w:hint="eastAsia" w:ascii="宋体" w:hAnsi="宋体"/>
          <w:szCs w:val="28"/>
        </w:rPr>
      </w:pPr>
      <w:r>
        <w:rPr>
          <w:rFonts w:hint="eastAsia" w:ascii="宋体" w:hAnsi="宋体"/>
          <w:szCs w:val="28"/>
        </w:rPr>
        <w:t>③单位工程的全段铺砌要按统一方案施工。</w:t>
      </w:r>
    </w:p>
    <w:p>
      <w:pPr>
        <w:spacing w:line="240" w:lineRule="auto"/>
        <w:ind w:firstLine="560"/>
        <w:rPr>
          <w:rFonts w:hint="eastAsia" w:ascii="宋体" w:hAnsi="宋体"/>
          <w:szCs w:val="28"/>
        </w:rPr>
      </w:pPr>
      <w:r>
        <w:rPr>
          <w:rFonts w:hint="eastAsia"/>
        </w:rPr>
        <w:t>④铺砌道板与路缘石顶面衔接要平顺，不论是先安装路缘石或先铺道板都应有一个“标准”，防止出现高差。</w:t>
      </w:r>
      <w:r>
        <w:rPr>
          <w:rFonts w:hint="eastAsia"/>
        </w:rPr>
        <w:br w:type="textWrapping"/>
      </w:r>
      <w:r>
        <w:rPr>
          <w:rFonts w:hint="eastAsia"/>
        </w:rPr>
        <w:t>路缘石安装要注意控制好上面高程，在道路同一坡段内要拉通线，以保证路缘石安装后上面平顺。</w:t>
      </w:r>
      <w:r>
        <w:rPr>
          <w:rFonts w:hint="eastAsia"/>
        </w:rPr>
        <w:br w:type="textWrapping"/>
      </w:r>
      <w:r>
        <w:rPr>
          <w:rFonts w:hint="eastAsia"/>
        </w:rPr>
        <w:t>（五）、花岗岩板材铺装</w:t>
      </w:r>
    </w:p>
    <w:p>
      <w:pPr>
        <w:ind w:firstLine="560"/>
      </w:pPr>
      <w:r>
        <w:rPr>
          <w:rFonts w:hint="eastAsia"/>
        </w:rPr>
        <w:t>1、施工顺序：清理基层→弹线→试排和试拼→铺水泥砂浆结合层→铺石板面层→擦缝净面→养护。</w:t>
      </w:r>
    </w:p>
    <w:p>
      <w:pPr>
        <w:ind w:firstLine="560"/>
      </w:pPr>
      <w:r>
        <w:rPr>
          <w:rFonts w:hint="eastAsia"/>
        </w:rPr>
        <w:t>2、现将石板背面刷干净，铺贴时保持湿润。</w:t>
      </w:r>
    </w:p>
    <w:p>
      <w:pPr>
        <w:ind w:firstLine="560"/>
      </w:pPr>
      <w:r>
        <w:rPr>
          <w:rFonts w:hint="eastAsia"/>
        </w:rPr>
        <w:t>3、根据水平线、中心线（十字线），按预排编号铺好每一标准行后，再拉线铺贴。</w:t>
      </w:r>
    </w:p>
    <w:p>
      <w:pPr>
        <w:ind w:firstLine="560"/>
      </w:pPr>
      <w:r>
        <w:rPr>
          <w:rFonts w:hint="eastAsia"/>
        </w:rPr>
        <w:t>4、铺干硬性水泥砂浆找平层，虚铺厚度以25～30mm为宜，放上石板时高出预定面3～4mm为宜，用铁抹子拍实抹平，然后进行板块预铺，并应对准纵横缝子，用木锤敲击中部，振砂浆至铺设高度后，将石板掀起，检查砂浆表面与石板底相吻合后（如有空虚处，应用砂浆填补），在砂浆表面先用喷壳适量洒水，再均匀撒一层水泥粉，把石板对准铺贴，铺贴四角要同时着落，再用锤着力击至平整。</w:t>
      </w:r>
    </w:p>
    <w:p>
      <w:pPr>
        <w:ind w:firstLine="560"/>
        <w:rPr>
          <w:szCs w:val="28"/>
        </w:rPr>
      </w:pPr>
      <w:r>
        <w:rPr>
          <w:rFonts w:hint="eastAsia"/>
          <w:szCs w:val="28"/>
        </w:rPr>
        <w:t>5、地面镶嵌与拼花</w:t>
      </w:r>
    </w:p>
    <w:p>
      <w:pPr>
        <w:ind w:firstLine="560"/>
        <w:rPr>
          <w:szCs w:val="28"/>
        </w:rPr>
      </w:pPr>
      <w:r>
        <w:rPr>
          <w:rFonts w:hint="eastAsia"/>
          <w:szCs w:val="28"/>
        </w:rPr>
        <w:t>施工时，先要在已做好的基层上，铺垫一层结合材料，厚度一般分为4-7CM之间。在铺平的松软垫层上，按照预定的图样开始镶嵌作花、或者拼成不同颜色的色块，以填充图形大面。然后经过进一步修饰和完善图样，先拉出线条、纹样和图形图案，再用各色卵石、砾石镶嵌纹样，并尽量整平铺地后，就可以定形。定形后的铺地地面，仍要用水泥干砂、石灰干砂撒布其上，并扫入砖石缝隙中填实。最后，用大水冲击或使面层有水流淌。完成后，养护7-11天。</w:t>
      </w:r>
    </w:p>
    <w:p>
      <w:pPr>
        <w:pStyle w:val="7"/>
        <w:rPr>
          <w:rFonts w:hint="eastAsia"/>
        </w:rPr>
      </w:pPr>
      <w:r>
        <w:rPr>
          <w:rFonts w:hint="eastAsia"/>
        </w:rPr>
        <w:t>（六）石板浅草铺装</w:t>
      </w:r>
    </w:p>
    <w:p>
      <w:pPr>
        <w:ind w:firstLine="560"/>
      </w:pPr>
      <w:r>
        <w:rPr>
          <w:rFonts w:hint="eastAsia"/>
        </w:rPr>
        <w:t>1、施工顺序：基层夯实→级砂垫层→铺1：3水泥砂浆层→镶铺文化石板或石材面层→缝隙填绿化土→撒布草籽→养护。</w:t>
      </w:r>
    </w:p>
    <w:p>
      <w:pPr>
        <w:ind w:firstLine="560"/>
      </w:pPr>
      <w:r>
        <w:rPr>
          <w:rFonts w:hint="eastAsia"/>
        </w:rPr>
        <w:t>2、将原地面清表后素土夯填。</w:t>
      </w:r>
    </w:p>
    <w:p>
      <w:pPr>
        <w:ind w:firstLine="560"/>
      </w:pPr>
      <w:r>
        <w:rPr>
          <w:rFonts w:hint="eastAsia"/>
        </w:rPr>
        <w:t>3、级砂层做法见级配砂石垫层施工。</w:t>
      </w:r>
    </w:p>
    <w:p>
      <w:pPr>
        <w:ind w:firstLine="560"/>
      </w:pPr>
      <w:r>
        <w:rPr>
          <w:rFonts w:hint="eastAsia"/>
        </w:rPr>
        <w:t>4、铺干硬性水泥砂浆找平层，虚铺厚度以30～40mm为宜，放上石板时高出预定面3～4mm为宜，用铁抹子拍实抹平，然后进行板块预铺，铺贴四角要同时着落，再用锤着力击至平整。</w:t>
      </w:r>
    </w:p>
    <w:p>
      <w:pPr>
        <w:ind w:firstLine="560"/>
        <w:rPr>
          <w:szCs w:val="28"/>
        </w:rPr>
      </w:pPr>
      <w:r>
        <w:rPr>
          <w:rFonts w:hint="eastAsia"/>
          <w:szCs w:val="28"/>
        </w:rPr>
        <w:t>5、地面镶嵌与拼花</w:t>
      </w:r>
    </w:p>
    <w:p>
      <w:pPr>
        <w:ind w:firstLine="560"/>
        <w:rPr>
          <w:szCs w:val="28"/>
        </w:rPr>
      </w:pPr>
      <w:r>
        <w:rPr>
          <w:rFonts w:hint="eastAsia"/>
          <w:szCs w:val="28"/>
        </w:rPr>
        <w:t>施工前，要根据设计的图样，准备镶嵌地面的铺装材料，设计有精细图形的，先要在细密质地铺装材料上放好大样，再精心雕刻，做好雕刻材料。要精心挑选铺地用石材，挑选出的石材应按照不同颜色、，铺地拼花时才能方便使用。</w:t>
      </w:r>
    </w:p>
    <w:p>
      <w:pPr>
        <w:ind w:firstLine="0" w:firstLineChars="0"/>
        <w:rPr>
          <w:rFonts w:hint="eastAsia"/>
          <w:szCs w:val="28"/>
        </w:rPr>
      </w:pPr>
      <w:r>
        <w:rPr>
          <w:rFonts w:hint="eastAsia"/>
          <w:szCs w:val="28"/>
        </w:rPr>
        <w:t>按照预定的图样开始镶嵌作花、或者拼成不同颜色的色块，以填充图形大面。然后经过进一步修饰和完善图样，先拉出线条、纹样和图形图案。</w:t>
      </w:r>
    </w:p>
    <w:p>
      <w:pPr>
        <w:ind w:firstLine="560"/>
        <w:rPr>
          <w:szCs w:val="28"/>
        </w:rPr>
      </w:pPr>
      <w:r>
        <w:rPr>
          <w:rFonts w:hint="eastAsia"/>
          <w:szCs w:val="28"/>
        </w:rPr>
        <w:t>6、绿化土填缝和植草见地被种植。</w:t>
      </w:r>
    </w:p>
    <w:p>
      <w:pPr>
        <w:pStyle w:val="7"/>
        <w:rPr>
          <w:rFonts w:hint="eastAsia"/>
        </w:rPr>
      </w:pPr>
      <w:r>
        <w:rPr>
          <w:rFonts w:hint="eastAsia"/>
        </w:rPr>
        <w:t>（七）景观坐登花池</w:t>
      </w:r>
    </w:p>
    <w:p>
      <w:pPr>
        <w:ind w:firstLine="560"/>
        <w:rPr>
          <w:rFonts w:hint="eastAsia"/>
        </w:rPr>
      </w:pPr>
      <w:r>
        <w:rPr>
          <w:rFonts w:hint="eastAsia"/>
        </w:rPr>
        <w:drawing>
          <wp:inline distT="0" distB="0" distL="114300" distR="114300">
            <wp:extent cx="2351405" cy="2496185"/>
            <wp:effectExtent l="0" t="0" r="10795" b="18415"/>
            <wp:docPr id="1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3"/>
                    <pic:cNvPicPr>
                      <a:picLocks noChangeAspect="1"/>
                    </pic:cNvPicPr>
                  </pic:nvPicPr>
                  <pic:blipFill>
                    <a:blip r:embed="rId16"/>
                    <a:stretch>
                      <a:fillRect/>
                    </a:stretch>
                  </pic:blipFill>
                  <pic:spPr>
                    <a:xfrm>
                      <a:off x="0" y="0"/>
                      <a:ext cx="2351405" cy="2496185"/>
                    </a:xfrm>
                    <a:prstGeom prst="rect">
                      <a:avLst/>
                    </a:prstGeom>
                    <a:noFill/>
                    <a:ln>
                      <a:noFill/>
                    </a:ln>
                  </pic:spPr>
                </pic:pic>
              </a:graphicData>
            </a:graphic>
          </wp:inline>
        </w:drawing>
      </w:r>
      <w:r>
        <w:rPr>
          <w:rFonts w:hint="eastAsia"/>
        </w:rPr>
        <w:drawing>
          <wp:inline distT="0" distB="0" distL="114300" distR="114300">
            <wp:extent cx="2205990" cy="2496185"/>
            <wp:effectExtent l="0" t="0" r="3810" b="18415"/>
            <wp:docPr id="1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5"/>
                    <pic:cNvPicPr>
                      <a:picLocks noChangeAspect="1"/>
                    </pic:cNvPicPr>
                  </pic:nvPicPr>
                  <pic:blipFill>
                    <a:blip r:embed="rId17"/>
                    <a:stretch>
                      <a:fillRect/>
                    </a:stretch>
                  </pic:blipFill>
                  <pic:spPr>
                    <a:xfrm>
                      <a:off x="0" y="0"/>
                      <a:ext cx="2205990" cy="2496185"/>
                    </a:xfrm>
                    <a:prstGeom prst="rect">
                      <a:avLst/>
                    </a:prstGeom>
                    <a:noFill/>
                    <a:ln>
                      <a:noFill/>
                    </a:ln>
                  </pic:spPr>
                </pic:pic>
              </a:graphicData>
            </a:graphic>
          </wp:inline>
        </w:drawing>
      </w:r>
    </w:p>
    <w:p>
      <w:pPr>
        <w:ind w:firstLine="560"/>
      </w:pPr>
      <w:r>
        <w:rPr>
          <w:rFonts w:hint="eastAsia"/>
        </w:rPr>
        <w:t>1、测量放线</w:t>
      </w:r>
    </w:p>
    <w:p>
      <w:pPr>
        <w:ind w:firstLine="560"/>
      </w:pPr>
      <w:r>
        <w:rPr>
          <w:rFonts w:hint="eastAsia"/>
        </w:rPr>
        <w:t>（1）定位放线。按甲方提供的总平面图、规划图及定位标志。用经纬仪及钢卷尺对各建筑物进行定位。在适当位置钉好龙门桩和龙门板，作为放线的依据，在主轴线的延长线加设定位控制桩（用混凝土围护牢）以备日后复核用。</w:t>
      </w:r>
    </w:p>
    <w:p>
      <w:pPr>
        <w:ind w:firstLine="560"/>
      </w:pPr>
      <w:r>
        <w:rPr>
          <w:rFonts w:hint="eastAsia"/>
        </w:rPr>
        <w:t>（2）标高控制。以规划部门提供的水准点为基础，用水平仪和塔尺引测到现场适当位置设立基准点，经复测闭合调整后作为本工程高程控制点，然后根据基准点，用水准仪确定各建筑物及地坪的标高。</w:t>
      </w:r>
    </w:p>
    <w:p>
      <w:pPr>
        <w:ind w:firstLine="560"/>
      </w:pPr>
      <w:r>
        <w:rPr>
          <w:rFonts w:hint="eastAsia"/>
        </w:rPr>
        <w:t>2、土方工程</w:t>
      </w:r>
    </w:p>
    <w:p>
      <w:pPr>
        <w:ind w:firstLine="560"/>
      </w:pPr>
      <w:r>
        <w:rPr>
          <w:rFonts w:hint="eastAsia"/>
        </w:rPr>
        <w:t>本工程基础埋置深度不大，而且都是条形基础和独立基础，因此工程量不大，以人工开挖为宜，用水准仪在基槽侧壁上打出水平标志竹片桩，以控制挖土深度，避免超挖或不到位，另外也校核中心线，防止基槽偏移。</w:t>
      </w:r>
    </w:p>
    <w:p>
      <w:pPr>
        <w:ind w:firstLine="560"/>
      </w:pPr>
      <w:r>
        <w:rPr>
          <w:rFonts w:hint="eastAsia"/>
        </w:rPr>
        <w:t>3、小品施工</w:t>
      </w:r>
    </w:p>
    <w:p>
      <w:pPr>
        <w:ind w:firstLine="560"/>
      </w:pPr>
      <w:r>
        <w:rPr>
          <w:rFonts w:hint="eastAsia"/>
        </w:rPr>
        <w:t>（1）基础类型为条形基础和柱下独立基础。</w:t>
      </w:r>
    </w:p>
    <w:p>
      <w:pPr>
        <w:ind w:firstLine="560"/>
      </w:pPr>
      <w:r>
        <w:rPr>
          <w:rFonts w:hint="eastAsia"/>
        </w:rPr>
        <w:t>（2）基坑或基槽土方完工，经验槽合格后即做混凝土垫层施工时要求表面平整并用木蟹抹平。</w:t>
      </w:r>
    </w:p>
    <w:p>
      <w:pPr>
        <w:ind w:firstLine="560"/>
      </w:pPr>
      <w:r>
        <w:rPr>
          <w:rFonts w:hint="eastAsia"/>
        </w:rPr>
        <w:t>（3）基础模板的支设均采用木模板、木挡、木支撑。</w:t>
      </w:r>
    </w:p>
    <w:p>
      <w:pPr>
        <w:ind w:firstLine="560"/>
      </w:pPr>
      <w:r>
        <w:rPr>
          <w:rFonts w:hint="eastAsia"/>
        </w:rPr>
        <w:t>（4）混凝土浇捣：基础混凝土采用自拌混凝土，材料重量计算，要求车车过磅，确保计算误差在规范允许范围内，并按自然块分段浇捣完毕。混凝土表面处理时，应配备泥工2人，用乱尺刮平，再用精木蟹打平压实，要求表面平整，线角顺直。终凝后，用草包覆盖。</w:t>
      </w:r>
    </w:p>
    <w:p>
      <w:pPr>
        <w:ind w:firstLine="560"/>
      </w:pPr>
      <w:r>
        <w:rPr>
          <w:rFonts w:hint="eastAsia"/>
        </w:rPr>
        <w:t>（5）混凝土基础施工完成并达到一定强度后进行上部小品结构安装,本工程景观小品主要为座椅、花坛与墙施工安装施工应符合相关设计规范要求.</w:t>
      </w:r>
    </w:p>
    <w:p>
      <w:pPr>
        <w:ind w:firstLine="560"/>
        <w:rPr>
          <w:rFonts w:hint="eastAsia"/>
        </w:rPr>
      </w:pPr>
      <w:r>
        <w:rPr>
          <w:rFonts w:hint="eastAsia"/>
        </w:rPr>
        <w:t>（6）土方回填：回填土应均匀回填、分层夯实，土料应符合要求，含水率适当。</w:t>
      </w:r>
    </w:p>
    <w:p>
      <w:pPr>
        <w:pStyle w:val="7"/>
        <w:rPr>
          <w:rFonts w:hint="eastAsia"/>
        </w:rPr>
      </w:pPr>
      <w:r>
        <w:rPr>
          <w:rFonts w:hint="eastAsia"/>
        </w:rPr>
        <w:t>（八）廊架施工</w:t>
      </w:r>
    </w:p>
    <w:p>
      <w:pPr>
        <w:ind w:firstLine="560"/>
      </w:pPr>
      <w:r>
        <w:rPr>
          <w:rFonts w:hint="eastAsia"/>
        </w:rPr>
        <w:t>1、放线 </w:t>
      </w:r>
    </w:p>
    <w:p>
      <w:pPr>
        <w:ind w:firstLine="560"/>
        <w:rPr>
          <w:rFonts w:hint="eastAsia"/>
        </w:rPr>
      </w:pPr>
      <w:r>
        <w:rPr>
          <w:rFonts w:hint="eastAsia"/>
        </w:rPr>
        <w:t>现场放线量尺，根据实际情况确定柱的具体安装位置。 </w:t>
      </w:r>
    </w:p>
    <w:p>
      <w:pPr>
        <w:ind w:firstLine="560"/>
      </w:pPr>
      <w:r>
        <w:rPr>
          <w:rFonts w:hint="eastAsia"/>
        </w:rPr>
        <w:t>2、钢构件安装 </w:t>
      </w:r>
    </w:p>
    <w:p>
      <w:pPr>
        <w:ind w:firstLine="560"/>
      </w:pPr>
      <w:r>
        <w:rPr>
          <w:rFonts w:hint="eastAsia"/>
        </w:rPr>
        <w:t>柱的安装：用托线板测垂直校正标高，使柱的垂直度、水平度、标高符合设计要求，立即点焊固定，然后焊接整条焊缝。 </w:t>
      </w:r>
    </w:p>
    <w:p>
      <w:pPr>
        <w:ind w:firstLine="560"/>
      </w:pPr>
      <w:r>
        <w:rPr>
          <w:rFonts w:hint="eastAsia"/>
        </w:rPr>
        <w:t>梁的安装：利用吊车将钢梁吊起，用经纬仪准确定位，然后用焊机焊接梁柱使其成为一个整体。安装后对钢结构进行检查，检查钢构件是否满焊，安装是否符合要求。 </w:t>
      </w:r>
    </w:p>
    <w:p>
      <w:pPr>
        <w:ind w:firstLine="560"/>
      </w:pPr>
      <w:r>
        <w:rPr>
          <w:rFonts w:hint="eastAsia"/>
        </w:rPr>
        <w:t>3、 钢化玻璃安装 </w:t>
      </w:r>
    </w:p>
    <w:p>
      <w:pPr>
        <w:ind w:firstLine="560"/>
      </w:pPr>
      <w:r>
        <w:rPr>
          <w:rFonts w:hint="eastAsia"/>
        </w:rPr>
        <w:t> 将玻璃爪安装好，然后将生产好的钢化玻璃运送至工地，采用吊车将玻璃一块一块吊至梁顶并安装好。然后有专业的打胶师傅将玻璃间的缝隙用密封胶打满密封。 </w:t>
      </w:r>
    </w:p>
    <w:p>
      <w:pPr>
        <w:ind w:firstLine="560"/>
        <w:rPr>
          <w:rFonts w:hint="eastAsia"/>
        </w:rPr>
      </w:pPr>
      <w:r>
        <w:rPr>
          <w:rFonts w:hint="eastAsia"/>
        </w:rPr>
        <w:t> 4、挡墙两侧及压顶芝麻黑光面花岗岩铺贴、米黄色真石漆墙面（。   </w:t>
      </w:r>
    </w:p>
    <w:p>
      <w:pPr>
        <w:ind w:firstLine="560"/>
      </w:pPr>
      <w:r>
        <w:rPr>
          <w:rFonts w:hint="eastAsia"/>
        </w:rPr>
        <w:t>  5、油漆工程 </w:t>
      </w:r>
    </w:p>
    <w:p>
      <w:pPr>
        <w:ind w:firstLine="560"/>
      </w:pPr>
      <w:r>
        <w:rPr>
          <w:rFonts w:hint="eastAsia"/>
        </w:rPr>
        <w:t>首先方钢柱表面基层面上的灰尘、油污、斑点、胶迹等用刮刀或碎玻璃片刮除干净。然后再刷涂料。 </w:t>
      </w:r>
    </w:p>
    <w:p>
      <w:pPr>
        <w:ind w:firstLine="560"/>
      </w:pPr>
      <w:r>
        <w:rPr>
          <w:rFonts w:hint="eastAsia"/>
        </w:rPr>
        <w:t>最后对廊架进行细部检查，如遇质量等问题需及时进行返修直至合格。</w:t>
      </w:r>
    </w:p>
    <w:p>
      <w:pPr>
        <w:pStyle w:val="6"/>
        <w:rPr>
          <w:rFonts w:hint="eastAsia"/>
        </w:rPr>
      </w:pPr>
      <w:r>
        <w:rPr>
          <w:rFonts w:hint="eastAsia"/>
        </w:rPr>
        <w:t>五、电气照明工程</w:t>
      </w:r>
    </w:p>
    <w:p>
      <w:pPr>
        <w:ind w:firstLine="560"/>
        <w:rPr>
          <w:rFonts w:hint="eastAsia"/>
        </w:rPr>
      </w:pPr>
      <w:r>
        <w:rPr>
          <w:rFonts w:hint="eastAsia"/>
        </w:rPr>
        <w:t>（一）施工要求：</w:t>
      </w:r>
    </w:p>
    <w:p>
      <w:pPr>
        <w:ind w:firstLine="560"/>
        <w:rPr>
          <w:rFonts w:hint="eastAsia"/>
        </w:rPr>
      </w:pPr>
      <w:r>
        <w:rPr>
          <w:rFonts w:hint="eastAsia"/>
        </w:rPr>
        <w:t>路灯线路采用</w:t>
      </w:r>
      <w:r>
        <w:t>:YJV22-4*25+1*16</w:t>
      </w:r>
      <w:r>
        <w:rPr>
          <w:rFonts w:hint="eastAsia"/>
        </w:rPr>
        <w:t>、</w:t>
      </w:r>
      <w:r>
        <w:t>YJV22-5*6</w:t>
      </w:r>
      <w:r>
        <w:rPr>
          <w:rFonts w:hint="eastAsia"/>
        </w:rPr>
        <w:t>电力电缆，电缆在人行道内、树池内或机非隔离带内或穿越构造物时，穿RC50镀锌钢管，埋深需符合图纸要求。</w:t>
      </w:r>
    </w:p>
    <w:p>
      <w:pPr>
        <w:ind w:firstLine="560"/>
        <w:rPr>
          <w:rFonts w:hint="eastAsia"/>
        </w:rPr>
      </w:pPr>
      <w:r>
        <w:rPr>
          <w:rFonts w:hint="eastAsia"/>
        </w:rPr>
        <w:t>供、配电</w:t>
      </w:r>
    </w:p>
    <w:p>
      <w:pPr>
        <w:ind w:firstLine="560"/>
        <w:rPr>
          <w:rFonts w:hint="eastAsia"/>
        </w:rPr>
      </w:pPr>
      <w:r>
        <w:rPr>
          <w:rFonts w:hint="eastAsia"/>
        </w:rPr>
        <w:t>1本工程用电属三级负荷,新设计4台箱变给路灯供电。</w:t>
      </w:r>
    </w:p>
    <w:p>
      <w:pPr>
        <w:ind w:firstLine="560"/>
        <w:rPr>
          <w:rFonts w:hint="eastAsia"/>
        </w:rPr>
      </w:pPr>
      <w:r>
        <w:rPr>
          <w:rFonts w:hint="eastAsia"/>
        </w:rPr>
        <w:t>2.施工时,每回路的路灯按照L1、L2、L3三相顺序跳接,尽量作到三相负荷平衡.电缆直接埋地數设。正常情况下,照明灯具端电压应维持在额定电压的95%-105%</w:t>
      </w:r>
    </w:p>
    <w:p>
      <w:pPr>
        <w:ind w:firstLine="560"/>
        <w:rPr>
          <w:rFonts w:hint="eastAsia"/>
        </w:rPr>
      </w:pPr>
      <w:r>
        <w:rPr>
          <w:rFonts w:hint="eastAsia"/>
        </w:rPr>
        <w:t>箱变位置及供电方案需征得供电及规划划部门同意,箱变供电10KV电源需要由甲方向供电部门进一步确认落实。</w:t>
      </w:r>
    </w:p>
    <w:p>
      <w:pPr>
        <w:ind w:firstLine="560"/>
        <w:rPr>
          <w:rFonts w:hint="eastAsia"/>
        </w:rPr>
      </w:pPr>
      <w:r>
        <w:rPr>
          <w:rFonts w:hint="eastAsia"/>
        </w:rPr>
        <w:t>施工中采用以下流程：</w:t>
      </w:r>
    </w:p>
    <w:p>
      <w:pPr>
        <w:ind w:firstLine="560"/>
        <w:rPr>
          <w:rFonts w:hint="eastAsia"/>
        </w:rPr>
      </w:pPr>
      <w:r>
        <w:rPr>
          <w:rFonts w:hint="eastAsia"/>
        </w:rPr>
        <w:t>定灯位→挖沟→埋管→浇注路灯基础→敷设电缆→绝缘测试→路灯安装→电气设备安装→实验、调试→自检→验收</w:t>
      </w:r>
    </w:p>
    <w:p>
      <w:pPr>
        <w:ind w:firstLine="560"/>
        <w:rPr>
          <w:rFonts w:hint="eastAsia"/>
        </w:rPr>
      </w:pPr>
      <w:r>
        <w:rPr>
          <w:rFonts w:hint="eastAsia"/>
        </w:rPr>
        <w:t>（二）、施工方法</w:t>
      </w:r>
    </w:p>
    <w:p>
      <w:pPr>
        <w:ind w:firstLine="560"/>
        <w:rPr>
          <w:rFonts w:hint="eastAsia"/>
        </w:rPr>
      </w:pPr>
      <w:r>
        <w:rPr>
          <w:rFonts w:hint="eastAsia"/>
        </w:rPr>
        <w:t>1、定灯位</w:t>
      </w:r>
    </w:p>
    <w:p>
      <w:pPr>
        <w:ind w:firstLine="560"/>
        <w:rPr>
          <w:rFonts w:hint="eastAsia"/>
        </w:rPr>
      </w:pPr>
      <w:r>
        <w:rPr>
          <w:rFonts w:hint="eastAsia"/>
        </w:rPr>
        <w:t>按照施工图及现场情况，以灯位间距为基准确定路灯安装位置</w:t>
      </w:r>
    </w:p>
    <w:p>
      <w:pPr>
        <w:ind w:firstLine="560"/>
        <w:rPr>
          <w:rFonts w:hint="eastAsia"/>
          <w:szCs w:val="28"/>
        </w:rPr>
      </w:pPr>
      <w:r>
        <w:rPr>
          <w:rFonts w:hint="eastAsia"/>
          <w:szCs w:val="28"/>
        </w:rPr>
        <w:t>2、挖沟及埋管</w:t>
      </w:r>
    </w:p>
    <w:p>
      <w:pPr>
        <w:ind w:firstLine="560"/>
        <w:rPr>
          <w:rFonts w:hint="eastAsia"/>
          <w:szCs w:val="28"/>
        </w:rPr>
      </w:pPr>
      <w:r>
        <w:rPr>
          <w:rFonts w:hint="eastAsia"/>
          <w:szCs w:val="28"/>
        </w:rPr>
        <w:t>开挖电缆管预埋沟，埋深0.9m，电缆过道路及路口时，穿镀锌钢管RC100保护。</w:t>
      </w:r>
    </w:p>
    <w:p>
      <w:pPr>
        <w:ind w:firstLine="560"/>
        <w:rPr>
          <w:rFonts w:hint="eastAsia"/>
          <w:szCs w:val="28"/>
        </w:rPr>
      </w:pPr>
      <w:r>
        <w:rPr>
          <w:rFonts w:hint="eastAsia"/>
          <w:szCs w:val="28"/>
        </w:rPr>
        <w:t>3、浇注路灯基础浇注</w:t>
      </w:r>
    </w:p>
    <w:p>
      <w:pPr>
        <w:ind w:firstLine="560"/>
        <w:rPr>
          <w:rFonts w:hint="eastAsia"/>
          <w:szCs w:val="28"/>
        </w:rPr>
      </w:pPr>
      <w:r>
        <w:rPr>
          <w:rFonts w:hint="eastAsia"/>
          <w:szCs w:val="28"/>
        </w:rPr>
        <w:t>按甲方提供路灯基础图纸预制金属构件开挖相应尺寸的基坑，金属构件进行热镀锌处理，防腐质量应符合现行国家标准《金属覆盖及其他有关覆盖层维氏和努氏显微硬度试验》（GB/T9700）、《热喷涂金属件表面预处理通则》（GB/T11373）、现行行业标准《钢铁热浸铝工艺及质量检验》（ZBJ36011）的有关规定。</w:t>
      </w:r>
    </w:p>
    <w:p>
      <w:pPr>
        <w:ind w:firstLine="560"/>
        <w:rPr>
          <w:rFonts w:hint="eastAsia"/>
          <w:szCs w:val="28"/>
        </w:rPr>
      </w:pPr>
      <w:r>
        <w:rPr>
          <w:rFonts w:hint="eastAsia"/>
          <w:szCs w:val="28"/>
        </w:rPr>
        <w:t>4、敷设电缆</w:t>
      </w:r>
    </w:p>
    <w:p>
      <w:pPr>
        <w:ind w:firstLine="560"/>
        <w:rPr>
          <w:rFonts w:hint="eastAsia"/>
          <w:szCs w:val="28"/>
        </w:rPr>
      </w:pPr>
      <w:r>
        <w:rPr>
          <w:rFonts w:hint="eastAsia"/>
          <w:szCs w:val="28"/>
        </w:rPr>
        <w:t>应符合下列要求</w:t>
      </w:r>
    </w:p>
    <w:p>
      <w:pPr>
        <w:ind w:firstLine="560"/>
        <w:rPr>
          <w:rFonts w:hint="eastAsia"/>
          <w:szCs w:val="28"/>
        </w:rPr>
      </w:pPr>
      <w:r>
        <w:rPr>
          <w:rFonts w:hint="eastAsia"/>
          <w:szCs w:val="28"/>
        </w:rPr>
        <w:t>（1）电缆型号应符合设计要求，排列整齐，无机械损伤，标志牌齐全、正确、清晰；</w:t>
      </w:r>
    </w:p>
    <w:p>
      <w:pPr>
        <w:ind w:firstLine="560"/>
        <w:rPr>
          <w:rFonts w:hint="eastAsia"/>
          <w:szCs w:val="28"/>
        </w:rPr>
      </w:pPr>
      <w:r>
        <w:rPr>
          <w:rFonts w:hint="eastAsia"/>
          <w:szCs w:val="28"/>
        </w:rPr>
        <w:t>1）电缆的固定、间距、弯曲半径应符合规定；</w:t>
      </w:r>
    </w:p>
    <w:p>
      <w:pPr>
        <w:ind w:firstLine="560"/>
        <w:rPr>
          <w:rFonts w:hint="eastAsia"/>
          <w:szCs w:val="28"/>
        </w:rPr>
      </w:pPr>
      <w:r>
        <w:rPr>
          <w:rFonts w:hint="eastAsia"/>
          <w:szCs w:val="28"/>
        </w:rPr>
        <w:t>2）电缆接头良好，绝缘应符合规定；</w:t>
      </w:r>
    </w:p>
    <w:p>
      <w:pPr>
        <w:ind w:firstLine="560"/>
        <w:rPr>
          <w:rFonts w:hint="eastAsia"/>
          <w:szCs w:val="28"/>
        </w:rPr>
      </w:pPr>
      <w:r>
        <w:rPr>
          <w:rFonts w:hint="eastAsia"/>
          <w:szCs w:val="28"/>
        </w:rPr>
        <w:t>3）电缆沟应符合要求，沟内无杂物；</w:t>
      </w:r>
    </w:p>
    <w:p>
      <w:pPr>
        <w:ind w:firstLine="560"/>
        <w:rPr>
          <w:rFonts w:hint="eastAsia"/>
          <w:szCs w:val="28"/>
        </w:rPr>
      </w:pPr>
      <w:r>
        <w:rPr>
          <w:rFonts w:hint="eastAsia"/>
          <w:szCs w:val="28"/>
        </w:rPr>
        <w:t>4）保护管的连接、防腐应符合规定；</w:t>
      </w:r>
    </w:p>
    <w:p>
      <w:pPr>
        <w:ind w:firstLine="560"/>
        <w:rPr>
          <w:rFonts w:hint="eastAsia"/>
          <w:szCs w:val="28"/>
        </w:rPr>
      </w:pPr>
      <w:r>
        <w:rPr>
          <w:rFonts w:hint="eastAsia"/>
          <w:szCs w:val="28"/>
        </w:rPr>
        <w:t>5、路灯安装</w:t>
      </w:r>
    </w:p>
    <w:p>
      <w:pPr>
        <w:ind w:firstLine="560"/>
        <w:rPr>
          <w:rFonts w:hint="eastAsia"/>
          <w:szCs w:val="28"/>
        </w:rPr>
      </w:pPr>
      <w:r>
        <w:rPr>
          <w:rFonts w:hint="eastAsia"/>
          <w:szCs w:val="28"/>
        </w:rPr>
        <w:t>应遵循设计及有关规定：</w:t>
      </w:r>
    </w:p>
    <w:p>
      <w:pPr>
        <w:ind w:firstLine="560"/>
        <w:rPr>
          <w:rFonts w:hint="eastAsia"/>
          <w:szCs w:val="28"/>
        </w:rPr>
      </w:pPr>
      <w:r>
        <w:rPr>
          <w:rFonts w:hint="eastAsia"/>
          <w:szCs w:val="28"/>
        </w:rPr>
        <w:t>（1）路灯安装高度（从光源到地面）、仰角、装灯方向宜保持一致。</w:t>
      </w:r>
    </w:p>
    <w:p>
      <w:pPr>
        <w:ind w:firstLine="560"/>
        <w:rPr>
          <w:rFonts w:hint="eastAsia"/>
          <w:szCs w:val="28"/>
        </w:rPr>
      </w:pPr>
      <w:r>
        <w:rPr>
          <w:rFonts w:hint="eastAsia"/>
          <w:szCs w:val="28"/>
        </w:rPr>
        <w:t>（2）基础坑开挖尺寸应符合设计规定，基础混凝土强度等级不应低于C20，基础内电缆护管从基础中心穿础并应超出基础平面30～50mm。浇制钢筋混凝土基础前必须排除坑内积水。</w:t>
      </w:r>
    </w:p>
    <w:p>
      <w:pPr>
        <w:ind w:firstLine="560"/>
        <w:rPr>
          <w:rFonts w:hint="eastAsia"/>
          <w:szCs w:val="28"/>
        </w:rPr>
      </w:pPr>
      <w:r>
        <w:rPr>
          <w:rFonts w:hint="eastAsia"/>
          <w:szCs w:val="28"/>
        </w:rPr>
        <w:t>（3）灯具安装纵向中心线和灯臂纵向中心线应一致，灯具横向水平线应与地面平行，紧固后目测应无歪斜。</w:t>
      </w:r>
    </w:p>
    <w:p>
      <w:pPr>
        <w:ind w:firstLine="560"/>
        <w:rPr>
          <w:rFonts w:hint="eastAsia"/>
          <w:szCs w:val="28"/>
        </w:rPr>
      </w:pPr>
      <w:r>
        <w:rPr>
          <w:rFonts w:hint="eastAsia"/>
          <w:szCs w:val="28"/>
        </w:rPr>
        <w:t>（4）灯头固定牢靠，可调灯头应按设计调整至正确位置，灯头接线应符合下列规定：</w:t>
      </w:r>
    </w:p>
    <w:p>
      <w:pPr>
        <w:ind w:firstLine="560"/>
        <w:rPr>
          <w:rFonts w:hint="eastAsia"/>
          <w:szCs w:val="28"/>
        </w:rPr>
      </w:pPr>
      <w:r>
        <w:rPr>
          <w:rFonts w:hint="eastAsia"/>
          <w:szCs w:val="28"/>
        </w:rPr>
        <w:t>1）在灯臂、灯盘、灯杆内穿线不得有接头，穿线孔口或管口应光滑、无毛刺，并应采用绝缘套管或包扎，包扎长度不得小于200mm。</w:t>
      </w:r>
    </w:p>
    <w:p>
      <w:pPr>
        <w:ind w:firstLine="560"/>
        <w:rPr>
          <w:rFonts w:hint="eastAsia"/>
          <w:szCs w:val="28"/>
        </w:rPr>
      </w:pPr>
      <w:r>
        <w:rPr>
          <w:rFonts w:hint="eastAsia"/>
          <w:szCs w:val="28"/>
        </w:rPr>
        <w:t>2）路灯安装使用的灯杆、灯臂、抱箍、螺栓、压板等金属构件应进行热镀锌处理，防腐质量应符合现行国家标准《金属覆盖及其他有关覆盖层维氏和努氏显微硬度试验》（GB/T9700）、《热喷涂金属件表面预处理通则》（GB/T11373）、现行行业标准《钢铁热浸铝工艺及质量检验》（ZBJ36011）的有关规定。</w:t>
      </w:r>
    </w:p>
    <w:p>
      <w:pPr>
        <w:ind w:firstLine="560"/>
        <w:rPr>
          <w:rFonts w:hint="eastAsia"/>
          <w:szCs w:val="28"/>
        </w:rPr>
      </w:pPr>
      <w:r>
        <w:rPr>
          <w:rFonts w:hint="eastAsia"/>
          <w:szCs w:val="28"/>
        </w:rPr>
        <w:t>3）各种螺母紧固，宜加垫片和弹簧垫。紧固后螺出螺母不得少于两个螺距。</w:t>
      </w:r>
    </w:p>
    <w:p>
      <w:pPr>
        <w:ind w:firstLine="560"/>
        <w:rPr>
          <w:rFonts w:hint="eastAsia"/>
          <w:szCs w:val="28"/>
        </w:rPr>
      </w:pPr>
      <w:r>
        <w:rPr>
          <w:rFonts w:hint="eastAsia"/>
          <w:szCs w:val="28"/>
        </w:rPr>
        <w:t>（5）、电气设备安装（路灯控制箱安装）</w:t>
      </w:r>
    </w:p>
    <w:p>
      <w:pPr>
        <w:ind w:firstLine="560"/>
        <w:rPr>
          <w:rFonts w:hint="eastAsia"/>
          <w:szCs w:val="28"/>
        </w:rPr>
      </w:pPr>
      <w:r>
        <w:rPr>
          <w:rFonts w:hint="eastAsia"/>
          <w:szCs w:val="28"/>
        </w:rPr>
        <w:t xml:space="preserve">材料到场后经开箱检验，经业主同意后方可进行安装使用； </w:t>
      </w:r>
    </w:p>
    <w:p>
      <w:pPr>
        <w:ind w:firstLine="560"/>
        <w:rPr>
          <w:rFonts w:hint="eastAsia"/>
          <w:szCs w:val="28"/>
        </w:rPr>
      </w:pPr>
      <w:r>
        <w:rPr>
          <w:rFonts w:hint="eastAsia"/>
          <w:szCs w:val="28"/>
        </w:rPr>
        <w:t>动触头与静触头的中心线应一致，触头应接触紧密；</w:t>
      </w:r>
    </w:p>
    <w:p>
      <w:pPr>
        <w:ind w:firstLine="560"/>
        <w:rPr>
          <w:rFonts w:hint="eastAsia"/>
          <w:szCs w:val="28"/>
        </w:rPr>
      </w:pPr>
      <w:r>
        <w:rPr>
          <w:rFonts w:hint="eastAsia"/>
          <w:szCs w:val="28"/>
        </w:rPr>
        <w:t>二次回路辅助开关的切换接点应动作准确，接触可靠；</w:t>
      </w:r>
    </w:p>
    <w:p>
      <w:pPr>
        <w:ind w:firstLine="560"/>
        <w:rPr>
          <w:rFonts w:hint="eastAsia"/>
          <w:szCs w:val="28"/>
        </w:rPr>
      </w:pPr>
      <w:r>
        <w:rPr>
          <w:rFonts w:hint="eastAsia"/>
          <w:szCs w:val="28"/>
        </w:rPr>
        <w:t>箱内照明应齐全。</w:t>
      </w:r>
    </w:p>
    <w:p>
      <w:pPr>
        <w:ind w:firstLine="560"/>
        <w:rPr>
          <w:rFonts w:hint="eastAsia"/>
          <w:szCs w:val="28"/>
        </w:rPr>
      </w:pPr>
      <w:r>
        <w:rPr>
          <w:rFonts w:hint="eastAsia"/>
          <w:szCs w:val="28"/>
        </w:rPr>
        <w:t>配电柜（箱、盘）的漆层（镀层）应完整无损伤。固定电器的支架应刷漆。</w:t>
      </w:r>
    </w:p>
    <w:p>
      <w:pPr>
        <w:ind w:firstLine="560"/>
        <w:rPr>
          <w:rFonts w:hint="eastAsia"/>
          <w:szCs w:val="28"/>
        </w:rPr>
      </w:pPr>
      <w:r>
        <w:rPr>
          <w:rFonts w:hint="eastAsia"/>
          <w:szCs w:val="28"/>
        </w:rPr>
        <w:t>机械闭锁、电气闭锁动作应准确、可靠。</w:t>
      </w:r>
    </w:p>
    <w:p>
      <w:pPr>
        <w:ind w:firstLine="560"/>
        <w:rPr>
          <w:rFonts w:hint="eastAsia"/>
          <w:szCs w:val="28"/>
        </w:rPr>
      </w:pPr>
      <w:r>
        <w:rPr>
          <w:rFonts w:hint="eastAsia"/>
          <w:szCs w:val="28"/>
        </w:rPr>
        <w:t>（6）、有隐蔽工程，应提前通知业主，经业主检查验收合格后方可进行下一道工序。</w:t>
      </w:r>
    </w:p>
    <w:p>
      <w:pPr>
        <w:ind w:firstLine="560"/>
        <w:rPr>
          <w:rFonts w:hint="eastAsia"/>
          <w:szCs w:val="28"/>
        </w:rPr>
      </w:pPr>
      <w:r>
        <w:rPr>
          <w:rFonts w:hint="eastAsia"/>
          <w:szCs w:val="28"/>
        </w:rPr>
        <w:t>（7）、用调试设备、仪表、仪器必须经国家认可有计量资格的有关单位检验合格，并由专人使用、保管。调试时应有详细记录。</w:t>
      </w:r>
    </w:p>
    <w:p>
      <w:pPr>
        <w:ind w:firstLine="560"/>
        <w:rPr>
          <w:rFonts w:hint="eastAsia"/>
          <w:szCs w:val="28"/>
        </w:rPr>
      </w:pPr>
      <w:r>
        <w:rPr>
          <w:rFonts w:hint="eastAsia"/>
          <w:szCs w:val="28"/>
        </w:rPr>
        <w:t>（8）、 施工前作好技术交底，吃透图纸，领会设计意图，配合其它专业工作，要作好成品保护及各专业协调。</w:t>
      </w:r>
    </w:p>
    <w:p>
      <w:pPr>
        <w:ind w:firstLine="560"/>
        <w:rPr>
          <w:rFonts w:hint="eastAsia"/>
          <w:szCs w:val="28"/>
        </w:rPr>
      </w:pPr>
      <w:r>
        <w:rPr>
          <w:rFonts w:hint="eastAsia"/>
          <w:szCs w:val="28"/>
        </w:rPr>
        <w:t>（9）、缆敷设前，应进行电气性能试验，合格后方可施工。电缆敷设应根据其走向、规格合理安排顺序、一般不应有交叉。</w:t>
      </w:r>
    </w:p>
    <w:p>
      <w:pPr>
        <w:ind w:firstLine="560"/>
        <w:rPr>
          <w:rFonts w:hint="eastAsia"/>
          <w:szCs w:val="28"/>
        </w:rPr>
      </w:pPr>
      <w:r>
        <w:rPr>
          <w:rFonts w:hint="eastAsia"/>
          <w:szCs w:val="28"/>
        </w:rPr>
        <w:t>（10）、需开孔的配电箱（柜），必须用开孔机开孔，严禁气焊等切割开孔。电线进入配电箱、接线盒等应有护管帽。穿线前应有防止外物落入措施。</w:t>
      </w:r>
    </w:p>
    <w:p>
      <w:pPr>
        <w:ind w:firstLine="560"/>
        <w:rPr>
          <w:rFonts w:hint="eastAsia"/>
          <w:szCs w:val="28"/>
        </w:rPr>
      </w:pPr>
      <w:r>
        <w:rPr>
          <w:rFonts w:hint="eastAsia"/>
          <w:szCs w:val="28"/>
        </w:rPr>
        <w:t>（11）、线在管内或经槽内不允许有接头和缠绕。导线在出口处应装有护线套，并用500V绝缘电阻应大于1MΩ，同时作好记录。</w:t>
      </w:r>
    </w:p>
    <w:p>
      <w:pPr>
        <w:ind w:firstLine="560"/>
        <w:rPr>
          <w:rFonts w:hint="eastAsia"/>
          <w:szCs w:val="28"/>
        </w:rPr>
      </w:pPr>
      <w:r>
        <w:rPr>
          <w:rFonts w:hint="eastAsia"/>
          <w:szCs w:val="28"/>
        </w:rPr>
        <w:t>（12）、有配电箱（柜）接地及各系统的保护接地、工作接地应接入原接地网上，完善整个接地系统。</w:t>
      </w:r>
    </w:p>
    <w:p>
      <w:pPr>
        <w:ind w:firstLine="560"/>
        <w:rPr>
          <w:rFonts w:hint="eastAsia"/>
          <w:szCs w:val="28"/>
        </w:rPr>
      </w:pPr>
      <w:r>
        <w:rPr>
          <w:rFonts w:hint="eastAsia"/>
          <w:szCs w:val="28"/>
        </w:rPr>
        <w:t>（13）、安装完成后进行检查，确认无误，方可进行分项调试，并作好调试记录。</w:t>
      </w:r>
    </w:p>
    <w:p>
      <w:pPr>
        <w:ind w:firstLine="560"/>
        <w:rPr>
          <w:rFonts w:hint="eastAsia"/>
          <w:szCs w:val="28"/>
        </w:rPr>
      </w:pPr>
      <w:r>
        <w:rPr>
          <w:rFonts w:hint="eastAsia"/>
          <w:szCs w:val="28"/>
        </w:rPr>
        <w:t>（14）、各分项调试完成后，可进行系统调试，联动调试，试运行并作好记录。</w:t>
      </w:r>
    </w:p>
    <w:p>
      <w:pPr>
        <w:ind w:firstLine="560"/>
        <w:rPr>
          <w:rFonts w:hint="eastAsia"/>
          <w:szCs w:val="28"/>
        </w:rPr>
      </w:pPr>
      <w:r>
        <w:rPr>
          <w:rFonts w:hint="eastAsia"/>
          <w:szCs w:val="28"/>
        </w:rPr>
        <w:t>（15）、其它部分电气设备安装应严格按图纸标高、部位进行、</w:t>
      </w:r>
    </w:p>
    <w:p>
      <w:pPr>
        <w:ind w:firstLine="560"/>
        <w:rPr>
          <w:rFonts w:hint="eastAsia"/>
          <w:szCs w:val="28"/>
        </w:rPr>
      </w:pPr>
      <w:r>
        <w:rPr>
          <w:rFonts w:hint="eastAsia"/>
          <w:szCs w:val="28"/>
        </w:rPr>
        <w:t>6、配电箱施工</w:t>
      </w:r>
    </w:p>
    <w:p>
      <w:pPr>
        <w:widowControl/>
        <w:ind w:firstLine="560"/>
        <w:rPr>
          <w:rFonts w:ascii="宋体"/>
          <w:kern w:val="0"/>
        </w:rPr>
      </w:pPr>
      <w:bookmarkStart w:id="189" w:name="_Toc302548040"/>
      <w:r>
        <w:rPr>
          <w:rFonts w:hint="eastAsia" w:ascii="宋体" w:hAnsi="宋体"/>
          <w:kern w:val="0"/>
        </w:rPr>
        <w:t>（</w:t>
      </w:r>
      <w:r>
        <w:rPr>
          <w:rFonts w:ascii="宋体" w:hAnsi="宋体"/>
          <w:kern w:val="0"/>
        </w:rPr>
        <w:t>1</w:t>
      </w:r>
      <w:r>
        <w:rPr>
          <w:rFonts w:hint="eastAsia" w:ascii="宋体" w:hAnsi="宋体"/>
          <w:kern w:val="0"/>
        </w:rPr>
        <w:t>）基础土方的开挖</w:t>
      </w:r>
      <w:bookmarkEnd w:id="189"/>
    </w:p>
    <w:p>
      <w:pPr>
        <w:widowControl/>
        <w:ind w:firstLine="560"/>
        <w:rPr>
          <w:rFonts w:ascii="宋体"/>
          <w:kern w:val="0"/>
        </w:rPr>
      </w:pPr>
      <w:r>
        <w:rPr>
          <w:rFonts w:hint="eastAsia" w:ascii="宋体" w:hAnsi="宋体"/>
          <w:kern w:val="0"/>
        </w:rPr>
        <w:t>基坑采用人工开挖人工清底，直至开挖到预设计深度0.4米。</w:t>
      </w:r>
    </w:p>
    <w:p>
      <w:pPr>
        <w:widowControl/>
        <w:ind w:firstLine="560"/>
        <w:rPr>
          <w:rFonts w:ascii="宋体"/>
          <w:kern w:val="0"/>
        </w:rPr>
      </w:pPr>
      <w:bookmarkStart w:id="190" w:name="_Toc302548042"/>
      <w:r>
        <w:rPr>
          <w:rFonts w:hint="eastAsia" w:ascii="宋体" w:hAnsi="宋体"/>
          <w:kern w:val="0"/>
        </w:rPr>
        <w:t>（</w:t>
      </w:r>
      <w:r>
        <w:rPr>
          <w:rFonts w:ascii="宋体" w:hAnsi="宋体"/>
          <w:kern w:val="0"/>
        </w:rPr>
        <w:t>3</w:t>
      </w:r>
      <w:r>
        <w:rPr>
          <w:rFonts w:hint="eastAsia" w:ascii="宋体" w:hAnsi="宋体"/>
          <w:kern w:val="0"/>
        </w:rPr>
        <w:t>）基础施工</w:t>
      </w:r>
      <w:bookmarkEnd w:id="190"/>
    </w:p>
    <w:p>
      <w:pPr>
        <w:ind w:firstLine="560"/>
        <w:rPr>
          <w:rFonts w:hint="eastAsia"/>
        </w:rPr>
      </w:pPr>
      <w:r>
        <w:rPr>
          <w:rFonts w:hint="eastAsia" w:ascii="宋体" w:hAnsi="宋体"/>
          <w:kern w:val="0"/>
        </w:rPr>
        <w:t>基础采用砖砌基础</w:t>
      </w:r>
      <w:r>
        <w:rPr>
          <w:rFonts w:hint="eastAsia"/>
        </w:rPr>
        <w:t>砌筑之前用水冲净基础后，先铺一层砂浆，厚1cm，再压砖砌筑。</w:t>
      </w:r>
    </w:p>
    <w:p>
      <w:pPr>
        <w:ind w:firstLine="560"/>
        <w:rPr>
          <w:rFonts w:hint="eastAsia"/>
          <w:color w:val="000000"/>
        </w:rPr>
      </w:pPr>
      <w:r>
        <w:rPr>
          <w:rFonts w:hint="eastAsia"/>
        </w:rPr>
        <w:t>砖砌体之间必须做到满铺满挤，砖与砖间灰缝保持1cm。外缝应用砖渣嵌平。平整大面向外，砌完一层后，再灌一次砂浆，使缝隙内砂浆饱满，然后再铺浆砌筑上一层砖，上下两层砖之间竖缝错开。砌完后，应将表面浮灰残渣扫净。</w:t>
      </w:r>
    </w:p>
    <w:p>
      <w:pPr>
        <w:widowControl/>
        <w:ind w:firstLine="560"/>
        <w:rPr>
          <w:rFonts w:hint="eastAsia" w:ascii="宋体" w:hAnsi="宋体"/>
          <w:kern w:val="0"/>
        </w:rPr>
      </w:pPr>
      <w:bookmarkStart w:id="191" w:name="_Toc302548043"/>
      <w:r>
        <w:rPr>
          <w:rFonts w:hint="eastAsia" w:ascii="宋体" w:hAnsi="宋体"/>
          <w:kern w:val="0"/>
        </w:rPr>
        <w:t>（</w:t>
      </w:r>
      <w:r>
        <w:rPr>
          <w:rFonts w:ascii="宋体" w:hAnsi="宋体"/>
          <w:kern w:val="0"/>
        </w:rPr>
        <w:t>4</w:t>
      </w:r>
      <w:r>
        <w:rPr>
          <w:rFonts w:hint="eastAsia" w:ascii="宋体" w:hAnsi="宋体"/>
          <w:kern w:val="0"/>
        </w:rPr>
        <w:t>）地梁混凝土板施工</w:t>
      </w:r>
    </w:p>
    <w:p>
      <w:pPr>
        <w:widowControl/>
        <w:ind w:firstLine="560"/>
        <w:rPr>
          <w:rFonts w:ascii="宋体"/>
          <w:kern w:val="0"/>
        </w:rPr>
      </w:pPr>
      <w:r>
        <w:rPr>
          <w:rFonts w:hint="eastAsia" w:ascii="宋体" w:hAnsi="宋体"/>
          <w:kern w:val="0"/>
        </w:rPr>
        <w:t>基础钢筋绑扎</w:t>
      </w:r>
      <w:bookmarkEnd w:id="191"/>
    </w:p>
    <w:p>
      <w:pPr>
        <w:widowControl/>
        <w:ind w:firstLine="560"/>
        <w:rPr>
          <w:rFonts w:ascii="宋体"/>
          <w:kern w:val="0"/>
        </w:rPr>
      </w:pPr>
      <w:r>
        <w:rPr>
          <w:rFonts w:hint="eastAsia" w:ascii="宋体" w:hAnsi="宋体"/>
          <w:kern w:val="0"/>
        </w:rPr>
        <w:t>钢筋的制作绑扎要严格按照设计要求施工，绑扎完毕后验收合格后方可进行下一道工序施工。</w:t>
      </w:r>
    </w:p>
    <w:p>
      <w:pPr>
        <w:widowControl/>
        <w:ind w:firstLine="560"/>
        <w:rPr>
          <w:rFonts w:ascii="宋体"/>
          <w:kern w:val="0"/>
        </w:rPr>
      </w:pPr>
      <w:bookmarkStart w:id="192" w:name="_Toc302548044"/>
      <w:r>
        <w:rPr>
          <w:rFonts w:hint="eastAsia" w:ascii="宋体" w:hAnsi="宋体"/>
          <w:kern w:val="0"/>
        </w:rPr>
        <w:t>砼的浇筑</w:t>
      </w:r>
      <w:bookmarkEnd w:id="192"/>
    </w:p>
    <w:p>
      <w:pPr>
        <w:widowControl/>
        <w:ind w:firstLine="560"/>
        <w:rPr>
          <w:rFonts w:ascii="宋体"/>
          <w:kern w:val="0"/>
        </w:rPr>
      </w:pPr>
      <w:r>
        <w:rPr>
          <w:rFonts w:hint="eastAsia" w:ascii="宋体" w:hAnsi="宋体"/>
          <w:kern w:val="0"/>
        </w:rPr>
        <w:t>本工程采用</w:t>
      </w:r>
      <w:r>
        <w:rPr>
          <w:rFonts w:ascii="宋体" w:hAnsi="宋体"/>
          <w:kern w:val="0"/>
        </w:rPr>
        <w:t>C2</w:t>
      </w:r>
      <w:r>
        <w:rPr>
          <w:rFonts w:hint="eastAsia" w:ascii="宋体" w:hAnsi="宋体"/>
          <w:kern w:val="0"/>
        </w:rPr>
        <w:t>0混凝土，在浇筑过程中要样按照砼浇筑操作规程进行，浇筑时震动棒插点要均匀确保震捣密实。砼浇筑后，表面二次收面压光。</w:t>
      </w:r>
    </w:p>
    <w:p>
      <w:pPr>
        <w:widowControl/>
        <w:ind w:firstLine="560"/>
        <w:rPr>
          <w:rFonts w:ascii="宋体"/>
          <w:kern w:val="0"/>
        </w:rPr>
      </w:pPr>
      <w:bookmarkStart w:id="193" w:name="_Toc302548046"/>
      <w:r>
        <w:rPr>
          <w:rFonts w:hint="eastAsia" w:ascii="宋体" w:hAnsi="宋体"/>
          <w:kern w:val="0"/>
        </w:rPr>
        <w:t>（5）</w:t>
      </w:r>
      <w:bookmarkEnd w:id="193"/>
      <w:r>
        <w:rPr>
          <w:rFonts w:hint="eastAsia" w:ascii="宋体" w:hAnsi="宋体"/>
          <w:kern w:val="0"/>
        </w:rPr>
        <w:t>配电箱安装</w:t>
      </w:r>
    </w:p>
    <w:p>
      <w:pPr>
        <w:ind w:firstLine="560"/>
      </w:pPr>
      <w:r>
        <w:rPr>
          <w:rFonts w:hint="eastAsia" w:ascii="宋体" w:hAnsi="宋体"/>
          <w:kern w:val="0"/>
        </w:rPr>
        <w:t>人工配合机械进行配电箱安装，安装过程中注意成平保护。</w:t>
      </w:r>
    </w:p>
    <w:p>
      <w:pPr>
        <w:pStyle w:val="6"/>
        <w:rPr>
          <w:rFonts w:hint="eastAsia"/>
        </w:rPr>
      </w:pPr>
      <w:r>
        <w:rPr>
          <w:rFonts w:hint="eastAsia"/>
        </w:rPr>
        <w:t>六、绿化工程</w:t>
      </w:r>
    </w:p>
    <w:p>
      <w:pPr>
        <w:ind w:firstLine="560"/>
        <w:rPr>
          <w:rFonts w:hint="eastAsia"/>
        </w:rPr>
      </w:pPr>
      <w:r>
        <w:rPr>
          <w:rFonts w:hint="eastAsia"/>
          <w:szCs w:val="28"/>
        </w:rPr>
        <w:t>绿化工程包含乔木、灌木、花卉及草皮种植施工</w:t>
      </w:r>
      <w:r>
        <w:rPr>
          <w:rFonts w:hint="eastAsia"/>
        </w:rPr>
        <w:t>。</w:t>
      </w:r>
    </w:p>
    <w:p>
      <w:pPr>
        <w:pStyle w:val="7"/>
        <w:rPr>
          <w:rFonts w:hint="eastAsia"/>
        </w:rPr>
      </w:pPr>
      <w:r>
        <w:rPr>
          <w:rFonts w:hint="eastAsia"/>
        </w:rPr>
        <w:t xml:space="preserve">（一）乔木种植  </w:t>
      </w:r>
    </w:p>
    <w:p>
      <w:pPr>
        <w:ind w:firstLine="560"/>
        <w:rPr>
          <w:rFonts w:hint="eastAsia"/>
          <w:szCs w:val="28"/>
        </w:rPr>
      </w:pPr>
      <w:r>
        <w:rPr>
          <w:rFonts w:hint="eastAsia"/>
          <w:szCs w:val="28"/>
        </w:rPr>
        <w:t>1、种植土的改良与技术要求</w:t>
      </w:r>
    </w:p>
    <w:p>
      <w:pPr>
        <w:ind w:firstLine="560"/>
        <w:rPr>
          <w:rFonts w:hint="eastAsia"/>
          <w:szCs w:val="28"/>
        </w:rPr>
      </w:pPr>
      <w:r>
        <w:rPr>
          <w:rFonts w:hint="eastAsia"/>
          <w:szCs w:val="28"/>
        </w:rPr>
        <w:t>①制备复合营养土：在乔木及乔灌木等树穴底铺一层腐熟的有机肥或栽培介质，即能调节土壤酸碱度，又是基肥，还可防止香樟等树种黄化；抑制土表水蒸发；表层撒施一层栽培介质或保持土疏松，以抑制水分蒸发，栽植树浇透水后，先覆一层干土，再就地取材，用修剪下的树叶、废弃草绳、草包等覆盖于根颈周围，但要保证空气流畅。客土，把绿化地中的建筑渣土挖出，挖土深度按乔木、草坪填进质量较好的土壤。</w:t>
      </w:r>
    </w:p>
    <w:p>
      <w:pPr>
        <w:ind w:firstLine="560"/>
        <w:rPr>
          <w:rFonts w:hint="eastAsia"/>
          <w:szCs w:val="28"/>
        </w:rPr>
      </w:pPr>
      <w:r>
        <w:rPr>
          <w:rFonts w:hint="eastAsia"/>
          <w:szCs w:val="28"/>
        </w:rPr>
        <w:t>②土方平衡营造：深根性乔木有效土层≥ 0.9M ，浅根性乔木≥ 0.6M ，大灌木≥ 0.45M ，小灌木≥ 0.3M ，草花及地被植物≥ 0.15M。</w:t>
      </w:r>
    </w:p>
    <w:p>
      <w:pPr>
        <w:ind w:firstLine="560"/>
        <w:rPr>
          <w:rFonts w:hint="eastAsia"/>
          <w:szCs w:val="28"/>
        </w:rPr>
      </w:pPr>
      <w:r>
        <w:rPr>
          <w:rFonts w:hint="eastAsia"/>
          <w:szCs w:val="28"/>
        </w:rPr>
        <w:t>2、起苗：</w:t>
      </w:r>
    </w:p>
    <w:p>
      <w:pPr>
        <w:ind w:firstLine="560"/>
        <w:rPr>
          <w:rFonts w:hint="eastAsia"/>
          <w:szCs w:val="28"/>
        </w:rPr>
      </w:pPr>
      <w:r>
        <w:rPr>
          <w:rFonts w:hint="eastAsia"/>
          <w:szCs w:val="28"/>
        </w:rPr>
        <w:t>①选苗：作为苗木的乔木要求杆形通直，分又均匀，树冠完整、匀称；茎体粗壮，无折断折伤，树皮无损伤，土球完整，无破裂或松散；无病虫害。特殊形态的苗木要符合设计要求。</w:t>
      </w:r>
    </w:p>
    <w:p>
      <w:pPr>
        <w:ind w:firstLine="560"/>
        <w:rPr>
          <w:rFonts w:hint="eastAsia"/>
          <w:szCs w:val="28"/>
        </w:rPr>
      </w:pPr>
      <w:r>
        <w:rPr>
          <w:rFonts w:hint="eastAsia"/>
          <w:szCs w:val="28"/>
        </w:rPr>
        <w:t>②起苗时间：起苗时间在苗木休眠期；并保证栽植时间与起苗时间紧密配合，做到随起随栽。</w:t>
      </w:r>
    </w:p>
    <w:p>
      <w:pPr>
        <w:ind w:firstLine="560"/>
        <w:rPr>
          <w:rFonts w:hint="eastAsia"/>
          <w:szCs w:val="28"/>
        </w:rPr>
      </w:pPr>
      <w:r>
        <w:rPr>
          <w:rFonts w:hint="eastAsia"/>
          <w:szCs w:val="28"/>
        </w:rPr>
        <w:t>③起苗方法：起苗前1-3天应适当淋水使泥土松软。起苗要保证苗木根系完整，裸根起苗应尽量多保留根系并留宿土；若掘出后不能及时运走，应埋土假植。带土球苗木起苗应根据气候及土壤条件决定土球规格，难成活的树种要考虑加大土球，一般土球直径为胸径的6-l0倍，土球的高度可比宽度少5-l0cm；土球的形状可根据施工需要挖成方形、圆形、长方的半球形等，土球应削光滑，包装严密，打紧草绳，确保土球不松散、底部不漏土。</w:t>
      </w:r>
    </w:p>
    <w:p>
      <w:pPr>
        <w:ind w:firstLine="560"/>
        <w:rPr>
          <w:rFonts w:hint="eastAsia"/>
          <w:szCs w:val="28"/>
        </w:rPr>
      </w:pPr>
      <w:r>
        <w:rPr>
          <w:rFonts w:hint="eastAsia"/>
          <w:szCs w:val="28"/>
        </w:rPr>
        <w:t>3、乔木修剪、运输及假植：</w:t>
      </w:r>
    </w:p>
    <w:p>
      <w:pPr>
        <w:ind w:firstLine="560"/>
        <w:rPr>
          <w:rFonts w:hint="eastAsia"/>
          <w:szCs w:val="28"/>
        </w:rPr>
      </w:pPr>
      <w:r>
        <w:rPr>
          <w:rFonts w:hint="eastAsia"/>
          <w:szCs w:val="28"/>
        </w:rPr>
        <w:t>①苗木修剪：种植前，应对苗木进行适度修剪。修剪时应遵循各种树木自然形态的特点和生物学特性，在保持基本形态下剪去阴枝、病弱枝、徒长枝、重叠或过密的枝条，并适当剪摘去部分叶片。对于断根、劈裂根、病虫根和过长的根，也应进行适当修剪。剪口均应平而光滑，并及时涂抹防腐剂以防过分蒸发、干旱及病虫害。</w:t>
      </w:r>
    </w:p>
    <w:p>
      <w:pPr>
        <w:ind w:firstLine="560"/>
        <w:rPr>
          <w:rFonts w:hint="eastAsia"/>
          <w:szCs w:val="28"/>
        </w:rPr>
      </w:pPr>
      <w:r>
        <w:rPr>
          <w:rFonts w:hint="eastAsia"/>
          <w:szCs w:val="28"/>
        </w:rPr>
        <w:t>②苗木运输：苗木的装车、运输、卸车等各项工序；应保证树木的树冠、根系、土球的完好，不应折断树枝、擦伤树皮或损伤根系。装运高度2m以下的苗木，可以立放；2m以上的压斜放，土球向前，树干向后，并用木架将树干架稳扎牢，垫牢挤严。卸车时应双手抱土球轻轻放下或用网格兜着土球底部抬下。若土球较大，宜借助木板将土球从车上属顺势慢慢滑下，不可滚动土球。土球直径超过60cm的树苗，应用吊车装车，卸车时直接吊到树穴辅助种植。</w:t>
      </w:r>
    </w:p>
    <w:p>
      <w:pPr>
        <w:ind w:firstLine="560"/>
        <w:rPr>
          <w:rFonts w:hint="eastAsia"/>
          <w:szCs w:val="28"/>
        </w:rPr>
      </w:pPr>
      <w:r>
        <w:rPr>
          <w:rFonts w:hint="eastAsia"/>
          <w:szCs w:val="28"/>
        </w:rPr>
        <w:t>③苗木假植：苗木运到种植现场，若不能及时种植，进行假植。裸植苗木可平放地面，覆土或盖湿草；也可事选挖好宽1.5-2.0m、深0.4m的假植沟，将苗木排放整齐，逐层覆土。带土球苗木应尽量集中，将其直立，将土球垫稳、排严，周围用土培好。若假植时间过长，则应适量浇水，保持土壤湿润，同时注意防治病虫害。</w:t>
      </w:r>
    </w:p>
    <w:p>
      <w:pPr>
        <w:ind w:firstLine="560"/>
        <w:rPr>
          <w:rFonts w:hint="eastAsia"/>
          <w:szCs w:val="28"/>
        </w:rPr>
      </w:pPr>
      <w:r>
        <w:rPr>
          <w:rFonts w:hint="eastAsia"/>
          <w:szCs w:val="28"/>
        </w:rPr>
        <w:t>4、乔木的栽植：</w:t>
      </w:r>
    </w:p>
    <w:p>
      <w:pPr>
        <w:ind w:firstLine="560"/>
        <w:rPr>
          <w:rFonts w:hint="eastAsia"/>
          <w:szCs w:val="28"/>
        </w:rPr>
      </w:pPr>
      <w:r>
        <w:rPr>
          <w:rFonts w:hint="eastAsia"/>
          <w:szCs w:val="28"/>
        </w:rPr>
        <w:t>①回填底部植土：以拌有基肥的土为树坑底部植土，使穴深与土球高度相符；尽量避免深度不符来回搬动。</w:t>
      </w:r>
    </w:p>
    <w:p>
      <w:pPr>
        <w:ind w:firstLine="560"/>
        <w:rPr>
          <w:rFonts w:hint="eastAsia"/>
          <w:szCs w:val="28"/>
        </w:rPr>
      </w:pPr>
      <w:r>
        <w:rPr>
          <w:rFonts w:hint="eastAsia"/>
          <w:szCs w:val="28"/>
        </w:rPr>
        <w:t>②摆放苗木：将苗木土球放到穴内，土球较小的苗木应拆除包装材料再放穴内；土球较大的苗木，宜先放穴内，把生长势好的一面朝外，竖直看齐后垫土固定土球，再剪除包装材料。行列树一般要求按从粗到细、从高到低进行排列。</w:t>
      </w:r>
    </w:p>
    <w:p>
      <w:pPr>
        <w:ind w:firstLine="560"/>
        <w:rPr>
          <w:rFonts w:hint="eastAsia"/>
          <w:szCs w:val="28"/>
        </w:rPr>
      </w:pPr>
      <w:r>
        <w:rPr>
          <w:rFonts w:hint="eastAsia"/>
          <w:szCs w:val="28"/>
        </w:rPr>
        <w:t>③填土插实：在接触根部的地方应铺放一层没有拌肥的干净植土，填入好土至树穴的一半时，用木棍将土球四周的松土插实，然后继续用土填满种植沟并插实，使种植土均匀、密实地分布在土球的周围。</w:t>
      </w:r>
    </w:p>
    <w:p>
      <w:pPr>
        <w:ind w:firstLine="560"/>
        <w:rPr>
          <w:rFonts w:hint="eastAsia"/>
          <w:szCs w:val="28"/>
        </w:rPr>
      </w:pPr>
      <w:r>
        <w:rPr>
          <w:rFonts w:hint="eastAsia"/>
          <w:szCs w:val="28"/>
        </w:rPr>
        <w:t>④淋定根水、立支架：栽植后，必须在当天淋透定根水。行道树在种植后采用钢管扶桩扶固。除路树外的其它需扶护的乔木，一般每株乔木用长3-5m、尾径大于4cm的4圆钢管。大型乔木要按照实际情况用铁箍箍住树干，四周用角铁拉住，并将角铁深深钉入地下来固定其树干，确保树木不倾斜、不倒伏。</w:t>
      </w:r>
    </w:p>
    <w:p>
      <w:pPr>
        <w:ind w:firstLine="560"/>
        <w:rPr>
          <w:rFonts w:hint="eastAsia"/>
          <w:szCs w:val="28"/>
        </w:rPr>
      </w:pPr>
      <w:r>
        <w:rPr>
          <w:rFonts w:hint="eastAsia"/>
          <w:szCs w:val="28"/>
        </w:rPr>
        <w:t>⑤反季节种植时，树体修剪达到原冠富的2/3；种植时，可在种植土内加入一定量的生根粉，以促进其生根；另外可以采用荫网遮盖的方式，防止夏季阳光灼晒。</w:t>
      </w:r>
    </w:p>
    <w:p>
      <w:pPr>
        <w:pStyle w:val="7"/>
        <w:rPr>
          <w:rFonts w:hint="eastAsia"/>
        </w:rPr>
      </w:pPr>
      <w:r>
        <w:rPr>
          <w:rFonts w:hint="eastAsia"/>
        </w:rPr>
        <w:t>（二）灌木种植</w:t>
      </w:r>
    </w:p>
    <w:p>
      <w:pPr>
        <w:ind w:firstLine="560"/>
        <w:rPr>
          <w:rFonts w:hint="eastAsia"/>
          <w:szCs w:val="28"/>
        </w:rPr>
      </w:pPr>
      <w:r>
        <w:rPr>
          <w:rFonts w:hint="eastAsia"/>
          <w:szCs w:val="28"/>
        </w:rPr>
        <w:t xml:space="preserve">1、场地准备 </w:t>
      </w:r>
    </w:p>
    <w:p>
      <w:pPr>
        <w:ind w:firstLine="560"/>
        <w:rPr>
          <w:rFonts w:hint="eastAsia"/>
          <w:szCs w:val="28"/>
        </w:rPr>
      </w:pPr>
      <w:r>
        <w:rPr>
          <w:rFonts w:hint="eastAsia"/>
          <w:szCs w:val="28"/>
        </w:rPr>
        <w:t xml:space="preserve">表土材料：回填种植土要求客土有一定的肥力，有利于植物生长，切忌回填建筑渣土，局部乔木要求施足基肥，以保证植物良好的长势。 </w:t>
      </w:r>
    </w:p>
    <w:p>
      <w:pPr>
        <w:ind w:firstLine="560"/>
        <w:rPr>
          <w:rFonts w:hint="eastAsia"/>
          <w:szCs w:val="28"/>
        </w:rPr>
      </w:pPr>
      <w:r>
        <w:rPr>
          <w:rFonts w:hint="eastAsia"/>
          <w:szCs w:val="28"/>
        </w:rPr>
        <w:t xml:space="preserve">场地清理：清理杂草、杂物、砖瓦石砾等杂物，并将清理物运到指定地点。 地表面准备：覆盖表土范围的地表面，应进行深翻，将土块打碎，使成为均匀的种植土。不能大碎的土块，大于30mm的砾石，树根、树桩和其他垃圾应清除并运到监理工程师同意的地点废弃。 </w:t>
      </w:r>
    </w:p>
    <w:p>
      <w:pPr>
        <w:ind w:firstLine="560"/>
        <w:rPr>
          <w:rFonts w:hint="eastAsia"/>
          <w:szCs w:val="28"/>
        </w:rPr>
      </w:pPr>
      <w:r>
        <w:rPr>
          <w:rFonts w:hint="eastAsia"/>
          <w:szCs w:val="28"/>
        </w:rPr>
        <w:t xml:space="preserve">土壤消毒、施肥：喷洒多菌灵，呋喃丹药液进行土壤消毒，施肥以有机肥为主，化学肥料为辅，并且要翻耙使均匀与土壤混合。 </w:t>
      </w:r>
    </w:p>
    <w:p>
      <w:pPr>
        <w:ind w:firstLine="560"/>
        <w:rPr>
          <w:rFonts w:hint="eastAsia"/>
          <w:szCs w:val="28"/>
        </w:rPr>
      </w:pPr>
      <w:r>
        <w:rPr>
          <w:rFonts w:hint="eastAsia"/>
          <w:szCs w:val="28"/>
        </w:rPr>
        <w:t xml:space="preserve">2、苗木准备： </w:t>
      </w:r>
    </w:p>
    <w:p>
      <w:pPr>
        <w:ind w:firstLine="560"/>
        <w:rPr>
          <w:rFonts w:hint="eastAsia"/>
          <w:szCs w:val="28"/>
        </w:rPr>
      </w:pPr>
      <w:r>
        <w:rPr>
          <w:rFonts w:hint="eastAsia"/>
          <w:szCs w:val="28"/>
        </w:rPr>
        <w:t xml:space="preserve">选苗：选用各类符合规格要求，生长健壮，无病虫害的苗木，采用目测法逐株检测。 </w:t>
      </w:r>
    </w:p>
    <w:p>
      <w:pPr>
        <w:ind w:firstLine="560"/>
        <w:rPr>
          <w:rFonts w:hint="eastAsia"/>
          <w:szCs w:val="28"/>
        </w:rPr>
      </w:pPr>
      <w:r>
        <w:rPr>
          <w:rFonts w:hint="eastAsia"/>
          <w:szCs w:val="28"/>
        </w:rPr>
        <w:t xml:space="preserve">苗木选择要求无病虫害，、健康、树形完整、姿态优美，规格必须符合设计要求。 </w:t>
      </w:r>
    </w:p>
    <w:p>
      <w:pPr>
        <w:ind w:firstLine="560"/>
        <w:rPr>
          <w:rFonts w:hint="eastAsia"/>
          <w:szCs w:val="28"/>
        </w:rPr>
      </w:pPr>
      <w:r>
        <w:rPr>
          <w:rFonts w:hint="eastAsia"/>
          <w:szCs w:val="28"/>
        </w:rPr>
        <w:t xml:space="preserve">苗木运输：苗木装卸时应轻拿轻放，不损伤苗木，苗木堆放不宜太厚，以防发热伤苗。 </w:t>
      </w:r>
    </w:p>
    <w:p>
      <w:pPr>
        <w:ind w:firstLine="560"/>
        <w:rPr>
          <w:rFonts w:hint="eastAsia"/>
          <w:szCs w:val="28"/>
        </w:rPr>
      </w:pPr>
      <w:r>
        <w:rPr>
          <w:rFonts w:hint="eastAsia"/>
          <w:szCs w:val="28"/>
        </w:rPr>
        <w:t xml:space="preserve">临时假植：苗木应做到随起、随运、随栽，以保证苗木的成活。若因故当天不能栽完，应将苗木分散假植。假植时应先行开挖假植沟，深度以能够埋住苗木根系为宜，放入苗木后覆土踩实，防止漏气，并浇水保湿，做好遮荫养护。 </w:t>
      </w:r>
    </w:p>
    <w:p>
      <w:pPr>
        <w:ind w:firstLine="560"/>
        <w:rPr>
          <w:rFonts w:hint="eastAsia"/>
          <w:szCs w:val="28"/>
        </w:rPr>
      </w:pPr>
      <w:r>
        <w:rPr>
          <w:rFonts w:hint="eastAsia"/>
          <w:szCs w:val="28"/>
        </w:rPr>
        <w:t xml:space="preserve">3、苗木栽植： </w:t>
      </w:r>
    </w:p>
    <w:p>
      <w:pPr>
        <w:ind w:firstLine="560"/>
        <w:rPr>
          <w:rFonts w:hint="eastAsia"/>
          <w:szCs w:val="28"/>
        </w:rPr>
      </w:pPr>
      <w:r>
        <w:rPr>
          <w:rFonts w:hint="eastAsia"/>
          <w:szCs w:val="28"/>
        </w:rPr>
        <w:t xml:space="preserve">定点放线：根据施工图和已知坐标的地形进行放线，确定种植点，以便施工种植能够体现设计意图。 </w:t>
      </w:r>
    </w:p>
    <w:p>
      <w:pPr>
        <w:ind w:firstLine="560"/>
        <w:rPr>
          <w:rFonts w:hint="eastAsia"/>
          <w:szCs w:val="28"/>
        </w:rPr>
      </w:pPr>
      <w:r>
        <w:rPr>
          <w:rFonts w:hint="eastAsia"/>
          <w:szCs w:val="28"/>
        </w:rPr>
        <w:t xml:space="preserve">挖种植穴：采用人工开挖。种植穴的大小应满足规范要求。株行距符合设计的尺寸。开挖时，应将上层好土堆放一边，底层心土堆放一边，种植穴的直径应较根系或土球大40cm，其深度与根系或土球的直径相等。 </w:t>
      </w:r>
    </w:p>
    <w:p>
      <w:pPr>
        <w:ind w:firstLine="560"/>
        <w:rPr>
          <w:rFonts w:hint="eastAsia"/>
          <w:szCs w:val="28"/>
        </w:rPr>
      </w:pPr>
      <w:r>
        <w:rPr>
          <w:rFonts w:hint="eastAsia"/>
          <w:szCs w:val="28"/>
        </w:rPr>
        <w:t xml:space="preserve">栽植、铺设：栽植乔木时，应先将上层好土回填至适当厚度，然后将苗木放置穴内，校正位置，使行列整齐，裸根苗木栽植时应分层回土，适当提苗，分层压实，并筑好浇水围堰，带土球苗木放入穴中校正后，应从边缘向土球四周培土，分层捣实，并筑浇水堰，苗木栽植的深度，应以苗木根部上层或土上层与地面平齐或稍深为度。 </w:t>
      </w:r>
    </w:p>
    <w:p>
      <w:pPr>
        <w:ind w:firstLine="560"/>
        <w:rPr>
          <w:rFonts w:hint="eastAsia"/>
          <w:szCs w:val="28"/>
        </w:rPr>
      </w:pPr>
      <w:r>
        <w:rPr>
          <w:rFonts w:hint="eastAsia"/>
          <w:szCs w:val="28"/>
        </w:rPr>
        <w:t>支撑及护栏：栽植的乔木应设支撑和护栏，不使动摇。</w:t>
      </w:r>
    </w:p>
    <w:p>
      <w:pPr>
        <w:ind w:firstLine="560"/>
        <w:rPr>
          <w:rFonts w:hint="eastAsia"/>
          <w:szCs w:val="28"/>
        </w:rPr>
      </w:pPr>
      <w:r>
        <w:rPr>
          <w:rFonts w:hint="eastAsia"/>
          <w:szCs w:val="28"/>
        </w:rPr>
        <w:t xml:space="preserve">修剪：树木栽植后应适当修剪，以防水份过多散发，影响成活。 </w:t>
      </w:r>
    </w:p>
    <w:p>
      <w:pPr>
        <w:ind w:firstLine="560"/>
        <w:rPr>
          <w:rFonts w:hint="eastAsia"/>
          <w:szCs w:val="28"/>
        </w:rPr>
      </w:pPr>
      <w:r>
        <w:rPr>
          <w:rFonts w:hint="eastAsia"/>
          <w:szCs w:val="28"/>
        </w:rPr>
        <w:t>浇水：苗木栽植后应立即浇透水一次，栽植第二天视情况进行二次浇水。 裹干：对新栽的乔木要用草绳裹干，以防水份蒸发，确保成活。</w:t>
      </w:r>
    </w:p>
    <w:p>
      <w:pPr>
        <w:ind w:firstLine="560"/>
        <w:rPr>
          <w:rFonts w:hint="eastAsia"/>
          <w:szCs w:val="28"/>
        </w:rPr>
      </w:pPr>
      <w:r>
        <w:rPr>
          <w:rFonts w:hint="eastAsia"/>
          <w:szCs w:val="28"/>
        </w:rPr>
        <w:t xml:space="preserve"> 4、苗木的养护管理： </w:t>
      </w:r>
    </w:p>
    <w:p>
      <w:pPr>
        <w:ind w:firstLine="560"/>
        <w:rPr>
          <w:rFonts w:hint="eastAsia"/>
          <w:szCs w:val="28"/>
        </w:rPr>
      </w:pPr>
      <w:r>
        <w:rPr>
          <w:rFonts w:hint="eastAsia"/>
          <w:szCs w:val="28"/>
        </w:rPr>
        <w:t xml:space="preserve">浇水：若遇天旱，对苗木应进行浇水养护，每次应浇透。次数据天气和苗木需水情况而定。 </w:t>
      </w:r>
    </w:p>
    <w:p>
      <w:pPr>
        <w:ind w:firstLine="560"/>
        <w:rPr>
          <w:rFonts w:hint="eastAsia"/>
          <w:szCs w:val="28"/>
        </w:rPr>
      </w:pPr>
      <w:r>
        <w:rPr>
          <w:rFonts w:hint="eastAsia"/>
          <w:szCs w:val="28"/>
        </w:rPr>
        <w:t xml:space="preserve">中耕除草：在生长季节，应及时中耕除草，以防杂草影响苗木生长。除草应本着除早、除小、除了的原则及时进行。 </w:t>
      </w:r>
    </w:p>
    <w:p>
      <w:pPr>
        <w:ind w:firstLine="560"/>
        <w:rPr>
          <w:rFonts w:hint="eastAsia"/>
          <w:szCs w:val="28"/>
        </w:rPr>
      </w:pPr>
      <w:r>
        <w:rPr>
          <w:rFonts w:hint="eastAsia"/>
          <w:szCs w:val="28"/>
        </w:rPr>
        <w:t xml:space="preserve">修剪：苗木在生长季节中应及时进行修剪，促进生长，确保树形美观，草坪在生长期视情况及时修剪，确保长势旺盛。 </w:t>
      </w:r>
    </w:p>
    <w:p>
      <w:pPr>
        <w:ind w:firstLine="560"/>
        <w:rPr>
          <w:rFonts w:hint="eastAsia"/>
          <w:szCs w:val="28"/>
        </w:rPr>
      </w:pPr>
      <w:r>
        <w:rPr>
          <w:rFonts w:hint="eastAsia"/>
          <w:szCs w:val="28"/>
        </w:rPr>
        <w:t xml:space="preserve">病虫害防治：养护期必须做好病虫害防治工作，做到勤观察、早发现、早防治。发现病虫害发生应及时用药物防治。 </w:t>
      </w:r>
    </w:p>
    <w:p>
      <w:pPr>
        <w:ind w:firstLine="560"/>
        <w:rPr>
          <w:rFonts w:hint="eastAsia"/>
          <w:szCs w:val="28"/>
        </w:rPr>
      </w:pPr>
      <w:r>
        <w:rPr>
          <w:rFonts w:hint="eastAsia"/>
          <w:szCs w:val="28"/>
        </w:rPr>
        <w:t>绿地整理：应指派专人巡查养护，防止人畜破坏，并保持绿地的整洁卫生。 补植：如发现有植株死亡，及时用相同品种、规格的苗木进行补植，并加强对新栽苗木的养护。</w:t>
      </w:r>
    </w:p>
    <w:p>
      <w:pPr>
        <w:pStyle w:val="7"/>
        <w:rPr>
          <w:rFonts w:hint="eastAsia"/>
        </w:rPr>
      </w:pPr>
      <w:r>
        <w:rPr>
          <w:rFonts w:hint="eastAsia"/>
        </w:rPr>
        <w:t>（三）地被种植</w:t>
      </w:r>
    </w:p>
    <w:p>
      <w:pPr>
        <w:ind w:firstLine="560"/>
        <w:rPr>
          <w:rFonts w:hint="eastAsia"/>
          <w:szCs w:val="28"/>
        </w:rPr>
      </w:pPr>
      <w:r>
        <w:rPr>
          <w:rFonts w:hint="eastAsia"/>
          <w:szCs w:val="28"/>
        </w:rPr>
        <w:t>1、场地准备</w:t>
      </w:r>
    </w:p>
    <w:p>
      <w:pPr>
        <w:ind w:firstLine="560"/>
        <w:rPr>
          <w:rFonts w:hint="eastAsia"/>
          <w:szCs w:val="28"/>
        </w:rPr>
      </w:pPr>
      <w:r>
        <w:rPr>
          <w:rFonts w:hint="eastAsia"/>
          <w:szCs w:val="28"/>
        </w:rPr>
        <w:t>铺设、种植、播种草坪和其它栽植苗木不同，在土建、电气安装完工后，地形和土壤条件很难在行改变，要想得高质量的草坪应在铺设、种植、播种前对场地进行处理，主要应考虑地形处理、土壤改变及做好排灌系统。考虑本站场地分布、错乱、不能用机械整地，全部用人工整地。</w:t>
      </w:r>
    </w:p>
    <w:p>
      <w:pPr>
        <w:ind w:firstLine="560"/>
        <w:rPr>
          <w:rFonts w:hint="eastAsia"/>
          <w:szCs w:val="28"/>
        </w:rPr>
      </w:pPr>
      <w:r>
        <w:rPr>
          <w:rFonts w:hint="eastAsia"/>
          <w:szCs w:val="28"/>
        </w:rPr>
        <w:t>（1）、地层厚度</w:t>
      </w:r>
    </w:p>
    <w:p>
      <w:pPr>
        <w:ind w:firstLine="560"/>
        <w:rPr>
          <w:rFonts w:hint="eastAsia"/>
          <w:szCs w:val="28"/>
        </w:rPr>
      </w:pPr>
      <w:r>
        <w:rPr>
          <w:rFonts w:hint="eastAsia"/>
          <w:szCs w:val="28"/>
        </w:rPr>
        <w:t>草坪植物根系80%分在40cm以上的地层中，而且20%以上的是在地表以下20cm的范围内，为了使草坪保持优良的质量，应尽可能使土层厚度达到40cm以上。在小于30cm的地方应加厚土层。</w:t>
      </w:r>
    </w:p>
    <w:p>
      <w:pPr>
        <w:ind w:firstLine="560"/>
        <w:rPr>
          <w:rFonts w:hint="eastAsia"/>
          <w:szCs w:val="28"/>
        </w:rPr>
      </w:pPr>
      <w:r>
        <w:rPr>
          <w:rFonts w:hint="eastAsia"/>
          <w:szCs w:val="28"/>
        </w:rPr>
        <w:t>（2）、平整与耕翻</w:t>
      </w:r>
    </w:p>
    <w:p>
      <w:pPr>
        <w:ind w:firstLine="560"/>
        <w:rPr>
          <w:rFonts w:hint="eastAsia"/>
          <w:szCs w:val="28"/>
        </w:rPr>
      </w:pPr>
      <w:r>
        <w:rPr>
          <w:rFonts w:hint="eastAsia"/>
          <w:szCs w:val="28"/>
        </w:rPr>
        <w:t>这一工序的目的是为草坪植物的根系生长创造条件，步骤是：</w:t>
      </w:r>
    </w:p>
    <w:p>
      <w:pPr>
        <w:ind w:firstLine="560"/>
        <w:rPr>
          <w:rFonts w:hint="eastAsia"/>
          <w:szCs w:val="28"/>
        </w:rPr>
      </w:pPr>
      <w:r>
        <w:rPr>
          <w:rFonts w:hint="eastAsia"/>
          <w:szCs w:val="28"/>
        </w:rPr>
        <w:t>1）、杂草与杂物的清除，清除场地里面砖、石、瓦块，便于人工用铁锹耕翻，耕翻过程中，把土地里面的杂草及草根全部清除。</w:t>
      </w:r>
    </w:p>
    <w:p>
      <w:pPr>
        <w:ind w:firstLine="560"/>
        <w:rPr>
          <w:rFonts w:hint="eastAsia"/>
          <w:szCs w:val="28"/>
        </w:rPr>
      </w:pPr>
      <w:r>
        <w:rPr>
          <w:rFonts w:hint="eastAsia"/>
          <w:szCs w:val="28"/>
        </w:rPr>
        <w:t>2）、初步平整，施基肥及耕翻，清除了杂草杂物的地面上应初步作一次起高填低的平整，平整后撒基肥，再一次用人工进行一次耕翻，然后人工用铁钉耙整平打碎。</w:t>
      </w:r>
    </w:p>
    <w:p>
      <w:pPr>
        <w:ind w:firstLine="560"/>
        <w:rPr>
          <w:rFonts w:hint="eastAsia"/>
          <w:szCs w:val="28"/>
        </w:rPr>
      </w:pPr>
      <w:r>
        <w:rPr>
          <w:rFonts w:hint="eastAsia"/>
          <w:szCs w:val="28"/>
        </w:rPr>
        <w:t>3）、更换杂土与最后平整，在耕翻过程中，若发现局部地段地质欠佳或混杂的杂土过多则应换土。</w:t>
      </w:r>
    </w:p>
    <w:p>
      <w:pPr>
        <w:ind w:firstLine="560"/>
        <w:rPr>
          <w:rFonts w:hint="eastAsia"/>
          <w:szCs w:val="28"/>
        </w:rPr>
      </w:pPr>
      <w:r>
        <w:rPr>
          <w:rFonts w:hint="eastAsia"/>
          <w:szCs w:val="28"/>
        </w:rPr>
        <w:t>4）、为提高土壤肥力，最好施一些优质的有机肥料做基肥。但勿用家畜肥粪，因其中含有大量杂草种籽，会造成以后草坪中野草孳生，后患无穷。</w:t>
      </w:r>
    </w:p>
    <w:p>
      <w:pPr>
        <w:ind w:firstLine="560"/>
        <w:rPr>
          <w:rFonts w:hint="eastAsia"/>
          <w:szCs w:val="28"/>
        </w:rPr>
      </w:pPr>
      <w:r>
        <w:rPr>
          <w:rFonts w:hint="eastAsia"/>
          <w:szCs w:val="28"/>
        </w:rPr>
        <w:t>5）、碱性土或石灰受到污染的土壤有害草坪生长，应将40cm厚的此种表层土全部创松远走，另换壤土，以利于草坪植物的生长发育。为防治地下害虫，保护草根，可在施肥的同时施以适量的农药，必须注意撒施均匀，避免药粉成团块状，影响草坪植物成活。</w:t>
      </w:r>
    </w:p>
    <w:p>
      <w:pPr>
        <w:ind w:firstLine="560"/>
        <w:rPr>
          <w:rFonts w:hint="eastAsia"/>
          <w:szCs w:val="28"/>
        </w:rPr>
      </w:pPr>
      <w:r>
        <w:rPr>
          <w:rFonts w:hint="eastAsia"/>
          <w:szCs w:val="28"/>
        </w:rPr>
        <w:t>2、种植施工</w:t>
      </w:r>
    </w:p>
    <w:p>
      <w:pPr>
        <w:ind w:firstLine="560"/>
        <w:rPr>
          <w:rFonts w:hint="eastAsia"/>
          <w:szCs w:val="28"/>
        </w:rPr>
      </w:pPr>
      <w:r>
        <w:rPr>
          <w:rFonts w:hint="eastAsia"/>
          <w:szCs w:val="28"/>
        </w:rPr>
        <w:t>（1）、铺栽法：</w:t>
      </w:r>
    </w:p>
    <w:p>
      <w:pPr>
        <w:ind w:firstLine="560"/>
        <w:rPr>
          <w:rFonts w:hint="eastAsia"/>
          <w:szCs w:val="28"/>
        </w:rPr>
      </w:pPr>
      <w:r>
        <w:rPr>
          <w:rFonts w:hint="eastAsia"/>
          <w:szCs w:val="28"/>
        </w:rPr>
        <w:t>1）、这种方法的主要优点是易形成草坪块，故可以在任何时候铺栽，草皮紧连，不留缝隙，草皮的面积需要量和覆盖绿地面积相同（100%覆盖绿地）这是不留间隔全部铺栽的方法。</w:t>
      </w:r>
    </w:p>
    <w:p>
      <w:pPr>
        <w:ind w:firstLine="560"/>
        <w:rPr>
          <w:rFonts w:hint="eastAsia"/>
          <w:szCs w:val="28"/>
        </w:rPr>
      </w:pPr>
      <w:r>
        <w:rPr>
          <w:rFonts w:hint="eastAsia"/>
          <w:szCs w:val="28"/>
        </w:rPr>
        <w:t>2）、选定草源要求生长势强，密度高，无病虫害的草源，而且有足够大的面积可选择；</w:t>
      </w:r>
    </w:p>
    <w:p>
      <w:pPr>
        <w:ind w:firstLine="560"/>
        <w:rPr>
          <w:rFonts w:hint="eastAsia"/>
          <w:szCs w:val="28"/>
        </w:rPr>
      </w:pPr>
      <w:r>
        <w:rPr>
          <w:rFonts w:hint="eastAsia"/>
          <w:szCs w:val="28"/>
        </w:rPr>
        <w:t>3）、铲草皮，先把草皮切成平行条状，然后按需要横切成块（300×300）其根部最好多带一些缩土，掘后及时装车运走到施工地点，（草皮运输时应在运输车上用木板分置2-3层，以免卸车草皮破损）到达施工地点，将草要堆放在阴凉处，堆入要薄，并常喷水，保持草根潮湿，必要时可搭荫棚存放（按规定时间铺完）。</w:t>
      </w:r>
    </w:p>
    <w:p>
      <w:pPr>
        <w:ind w:firstLine="560"/>
        <w:rPr>
          <w:rFonts w:hint="eastAsia"/>
          <w:szCs w:val="28"/>
        </w:rPr>
      </w:pPr>
      <w:r>
        <w:rPr>
          <w:rFonts w:hint="eastAsia"/>
          <w:szCs w:val="28"/>
        </w:rPr>
        <w:t>4）、草坪铺栽完后，立即浇水，浇水后间隔一天，用0.27吨重的碾压器压平，也可用200公斤-300公斤铁滚筒压平，使草坪与土壤结合紧密，无空隙，易于生根，保证草皮成活。草坪压紧之后每隔3-4天浇一次水，以保证草皮的需水量，使草皮恢复原色。</w:t>
      </w:r>
    </w:p>
    <w:p>
      <w:pPr>
        <w:ind w:firstLine="560"/>
        <w:rPr>
          <w:rFonts w:hint="eastAsia"/>
          <w:szCs w:val="28"/>
        </w:rPr>
      </w:pPr>
      <w:r>
        <w:rPr>
          <w:rFonts w:hint="eastAsia"/>
          <w:szCs w:val="28"/>
        </w:rPr>
        <w:t>5）、保证滚压和浇水，直到草皮生根而转到正常的养护管理。</w:t>
      </w:r>
    </w:p>
    <w:p>
      <w:pPr>
        <w:ind w:firstLine="560"/>
        <w:rPr>
          <w:rFonts w:hint="eastAsia"/>
          <w:szCs w:val="28"/>
        </w:rPr>
      </w:pPr>
      <w:r>
        <w:rPr>
          <w:rFonts w:hint="eastAsia"/>
          <w:szCs w:val="28"/>
        </w:rPr>
        <w:t>（2）、栽植法：</w:t>
      </w:r>
    </w:p>
    <w:p>
      <w:pPr>
        <w:ind w:firstLine="560"/>
        <w:rPr>
          <w:rFonts w:hint="eastAsia"/>
          <w:szCs w:val="28"/>
        </w:rPr>
      </w:pPr>
      <w:r>
        <w:rPr>
          <w:rFonts w:hint="eastAsia"/>
          <w:szCs w:val="28"/>
        </w:rPr>
        <w:t>1）、这种方法主要是草坪成形慢（需一年-一年半的时间成形）。</w:t>
      </w:r>
    </w:p>
    <w:p>
      <w:pPr>
        <w:ind w:firstLine="560"/>
        <w:rPr>
          <w:rFonts w:hint="eastAsia"/>
          <w:szCs w:val="28"/>
        </w:rPr>
      </w:pPr>
      <w:r>
        <w:rPr>
          <w:rFonts w:hint="eastAsia"/>
          <w:szCs w:val="28"/>
        </w:rPr>
        <w:t>2）、草皮栽植，用人工掘（120cm）沟槽，然后放入草皮，放入草皮后，把土回入草皮和沟槽两边，然后草皮间应有5-10cm的间距。</w:t>
      </w:r>
    </w:p>
    <w:p>
      <w:pPr>
        <w:ind w:firstLine="560"/>
        <w:rPr>
          <w:rFonts w:hint="eastAsia"/>
          <w:szCs w:val="28"/>
        </w:rPr>
      </w:pPr>
      <w:r>
        <w:rPr>
          <w:rFonts w:hint="eastAsia"/>
          <w:szCs w:val="28"/>
        </w:rPr>
        <w:t>3）、铲草皮，先把草皮切成平行条状，然后按需要横切成块（1500×100）其根部最好多带一些缩土，掘后及时装车运走到施工地点，（草皮运输时应在运输车上用木板分置2-3层，以免卸车草皮破损）到达施工地点，将草要堆放在阴凉处，堆入要薄，并常喷水，保持草根潮湿，必要时可搭荫棚存放（按规定时间铺完）。</w:t>
      </w:r>
    </w:p>
    <w:p>
      <w:pPr>
        <w:ind w:firstLine="560"/>
        <w:rPr>
          <w:rFonts w:hint="eastAsia"/>
          <w:szCs w:val="28"/>
        </w:rPr>
      </w:pPr>
      <w:r>
        <w:rPr>
          <w:rFonts w:hint="eastAsia"/>
          <w:szCs w:val="28"/>
        </w:rPr>
        <w:t>4）、选定草源要求生长势强，密度高，无病虫害的草源，而且有足够大的面积可选择；</w:t>
      </w:r>
    </w:p>
    <w:p>
      <w:pPr>
        <w:ind w:firstLine="560"/>
        <w:rPr>
          <w:rFonts w:hint="eastAsia"/>
          <w:szCs w:val="28"/>
        </w:rPr>
      </w:pPr>
      <w:r>
        <w:rPr>
          <w:rFonts w:hint="eastAsia"/>
          <w:szCs w:val="28"/>
        </w:rPr>
        <w:t>5）、草坪栽植完后，立即浇水，浇水后间隔一天，用0.27吨重的碾压器压平，也可用200公斤-300公斤铁滚筒压平，使草坪与土壤结合紧密，无空隙，易于生根，保证草皮成活。草坪压紧之后每隔3-4天浇一次水，以保证草皮的需水量，使草皮恢复原色。</w:t>
      </w:r>
    </w:p>
    <w:p>
      <w:pPr>
        <w:ind w:firstLine="560"/>
        <w:rPr>
          <w:rFonts w:hint="eastAsia"/>
          <w:szCs w:val="28"/>
        </w:rPr>
      </w:pPr>
      <w:r>
        <w:rPr>
          <w:rFonts w:hint="eastAsia"/>
          <w:szCs w:val="28"/>
        </w:rPr>
        <w:t>6）、保证滚压和浇水，直到草皮生根而转到正常的养护管理。</w:t>
      </w:r>
    </w:p>
    <w:p>
      <w:pPr>
        <w:ind w:firstLine="560"/>
        <w:rPr>
          <w:rFonts w:hint="eastAsia"/>
          <w:szCs w:val="28"/>
        </w:rPr>
      </w:pPr>
      <w:r>
        <w:rPr>
          <w:rFonts w:hint="eastAsia"/>
          <w:szCs w:val="28"/>
        </w:rPr>
        <w:t>（3）、播种法</w:t>
      </w:r>
    </w:p>
    <w:p>
      <w:pPr>
        <w:ind w:firstLine="560"/>
        <w:rPr>
          <w:rFonts w:hint="eastAsia"/>
          <w:szCs w:val="28"/>
        </w:rPr>
      </w:pPr>
      <w:r>
        <w:rPr>
          <w:rFonts w:hint="eastAsia"/>
          <w:szCs w:val="28"/>
        </w:rPr>
        <w:t>1）、种子的质量</w:t>
      </w:r>
    </w:p>
    <w:p>
      <w:pPr>
        <w:ind w:firstLine="560"/>
        <w:rPr>
          <w:rFonts w:hint="eastAsia"/>
          <w:szCs w:val="28"/>
        </w:rPr>
      </w:pPr>
      <w:r>
        <w:rPr>
          <w:rFonts w:hint="eastAsia"/>
          <w:szCs w:val="28"/>
        </w:rPr>
        <w:t>质量指两方面，一是纯度，二是发芽率，一般要求纯度在98%以上，发芽率在85%，为了提高发芽率达到苗全、苗壮的目的，在播种前可对种子加以处理。</w:t>
      </w:r>
    </w:p>
    <w:p>
      <w:pPr>
        <w:ind w:firstLine="560"/>
        <w:rPr>
          <w:rFonts w:hint="eastAsia"/>
          <w:szCs w:val="28"/>
        </w:rPr>
      </w:pPr>
      <w:r>
        <w:rPr>
          <w:rFonts w:hint="eastAsia"/>
          <w:szCs w:val="28"/>
        </w:rPr>
        <w:t>2）、播利量</w:t>
      </w:r>
    </w:p>
    <w:p>
      <w:pPr>
        <w:ind w:firstLine="560"/>
        <w:rPr>
          <w:rFonts w:hint="eastAsia"/>
          <w:szCs w:val="28"/>
        </w:rPr>
      </w:pPr>
      <w:r>
        <w:rPr>
          <w:rFonts w:hint="eastAsia"/>
          <w:szCs w:val="28"/>
        </w:rPr>
        <w:t>应根据草种，种发芽率来确定种子播种量，每个平方为40-50克。</w:t>
      </w:r>
    </w:p>
    <w:p>
      <w:pPr>
        <w:ind w:firstLine="560"/>
        <w:rPr>
          <w:rFonts w:hint="eastAsia"/>
          <w:szCs w:val="28"/>
        </w:rPr>
      </w:pPr>
      <w:r>
        <w:rPr>
          <w:rFonts w:hint="eastAsia"/>
          <w:szCs w:val="28"/>
        </w:rPr>
        <w:t>3）、播种</w:t>
      </w:r>
    </w:p>
    <w:p>
      <w:pPr>
        <w:ind w:firstLine="560"/>
        <w:rPr>
          <w:rFonts w:hint="eastAsia"/>
          <w:szCs w:val="28"/>
        </w:rPr>
      </w:pPr>
      <w:r>
        <w:rPr>
          <w:rFonts w:hint="eastAsia"/>
          <w:szCs w:val="28"/>
        </w:rPr>
        <w:t>对整好的场地用铁钉耙在进行一次耙平、耙细，保证场地的坪床不出现坑洼、高低不平的现象，以免浇水或雨天积水而造成草坪生长不良，精平后准备播种，播种择无风或微风天气进行，机械播种，播种2～4次，保证播种量，播撒均匀。</w:t>
      </w:r>
    </w:p>
    <w:p>
      <w:pPr>
        <w:ind w:firstLine="560"/>
        <w:rPr>
          <w:rFonts w:hint="eastAsia"/>
          <w:szCs w:val="28"/>
        </w:rPr>
      </w:pPr>
      <w:r>
        <w:rPr>
          <w:rFonts w:hint="eastAsia"/>
          <w:szCs w:val="28"/>
        </w:rPr>
        <w:t>①、覆土填压、播种后，用覆土耙进行覆土2次以上，覆厚0.2cm，之后用50公斤铁流筒碾压两遍。</w:t>
      </w:r>
    </w:p>
    <w:p>
      <w:pPr>
        <w:ind w:firstLine="560"/>
        <w:rPr>
          <w:rFonts w:hint="eastAsia"/>
          <w:szCs w:val="28"/>
        </w:rPr>
      </w:pPr>
      <w:r>
        <w:rPr>
          <w:rFonts w:hint="eastAsia"/>
          <w:szCs w:val="28"/>
        </w:rPr>
        <w:t>②、覆盖：选用遮荫网进覆盖、保湿，防止种子流失，减少径流对地表的冲洗致地表板洁。</w:t>
      </w:r>
    </w:p>
    <w:p>
      <w:pPr>
        <w:ind w:firstLine="560"/>
        <w:rPr>
          <w:rFonts w:hint="eastAsia"/>
          <w:szCs w:val="28"/>
        </w:rPr>
      </w:pPr>
      <w:r>
        <w:rPr>
          <w:rFonts w:hint="eastAsia"/>
          <w:szCs w:val="28"/>
        </w:rPr>
        <w:t>③、播种后24小时内进行一次喷灌，喷湿土壤5～10cm，1天喷2～3遍，保证坪床湿润，直至种子发芽。</w:t>
      </w:r>
    </w:p>
    <w:p>
      <w:pPr>
        <w:ind w:firstLine="560"/>
        <w:rPr>
          <w:rFonts w:hint="eastAsia"/>
          <w:szCs w:val="28"/>
        </w:rPr>
      </w:pPr>
      <w:r>
        <w:rPr>
          <w:rFonts w:hint="eastAsia"/>
          <w:szCs w:val="28"/>
        </w:rPr>
        <w:t>④、草种发芽20天，保证2～3天对草坪进行一次喷灌，直至成坪。</w:t>
      </w:r>
    </w:p>
    <w:p>
      <w:pPr>
        <w:ind w:firstLine="560"/>
        <w:rPr>
          <w:rFonts w:hint="eastAsia"/>
          <w:szCs w:val="28"/>
        </w:rPr>
      </w:pPr>
      <w:r>
        <w:rPr>
          <w:rFonts w:hint="eastAsia"/>
          <w:szCs w:val="28"/>
        </w:rPr>
        <w:t>⑤、揭除覆盖物，待幼苗出土整齐后，选择阴雨天或晴天的傍晚进行，并注意幼苗的养护工作。</w:t>
      </w:r>
    </w:p>
    <w:p>
      <w:pPr>
        <w:ind w:firstLine="560"/>
        <w:rPr>
          <w:rFonts w:hint="eastAsia"/>
          <w:szCs w:val="28"/>
        </w:rPr>
      </w:pPr>
      <w:r>
        <w:rPr>
          <w:rFonts w:hint="eastAsia"/>
          <w:szCs w:val="28"/>
        </w:rPr>
        <w:t>⑥、草坪草生长到5叶期时，用速效氮（4～8克/m2）对草坪进行第一次施肥，当草坪生长到10～12cm时，对草坪进行第一次修剪。</w:t>
      </w:r>
    </w:p>
    <w:p>
      <w:pPr>
        <w:ind w:firstLine="560"/>
        <w:rPr>
          <w:rFonts w:hint="eastAsia"/>
          <w:szCs w:val="28"/>
        </w:rPr>
      </w:pPr>
      <w:r>
        <w:rPr>
          <w:rFonts w:hint="eastAsia"/>
          <w:szCs w:val="28"/>
        </w:rPr>
        <w:t>⑦、做好苗期病虫害防治、杂草拔除工作，直至草坪成形而转到正常养护管理。</w:t>
      </w:r>
    </w:p>
    <w:bookmarkEnd w:id="174"/>
    <w:p>
      <w:pPr>
        <w:pStyle w:val="6"/>
        <w:rPr>
          <w:rFonts w:hint="eastAsia"/>
        </w:rPr>
      </w:pPr>
      <w:bookmarkStart w:id="194" w:name="_Toc495066575"/>
      <w:bookmarkStart w:id="195" w:name="_Toc455750395"/>
      <w:r>
        <w:rPr>
          <w:rFonts w:hint="eastAsia"/>
        </w:rPr>
        <w:t>七、特殊季节施工技术措施</w:t>
      </w:r>
      <w:bookmarkEnd w:id="194"/>
      <w:bookmarkEnd w:id="195"/>
    </w:p>
    <w:p>
      <w:pPr>
        <w:ind w:firstLine="560"/>
        <w:rPr>
          <w:rFonts w:hint="eastAsia"/>
          <w:szCs w:val="28"/>
        </w:rPr>
      </w:pPr>
      <w:r>
        <w:rPr>
          <w:rFonts w:hint="eastAsia"/>
          <w:szCs w:val="28"/>
        </w:rPr>
        <w:t>（一）</w:t>
      </w:r>
      <w:bookmarkStart w:id="196" w:name="_Toc145387266"/>
      <w:bookmarkStart w:id="197" w:name="_Toc145388114"/>
      <w:bookmarkStart w:id="198" w:name="_Toc276928885"/>
      <w:r>
        <w:rPr>
          <w:rFonts w:hint="eastAsia"/>
          <w:szCs w:val="28"/>
        </w:rPr>
        <w:t xml:space="preserve"> 冬季施工措施</w:t>
      </w:r>
      <w:bookmarkEnd w:id="196"/>
      <w:bookmarkEnd w:id="197"/>
      <w:bookmarkEnd w:id="198"/>
    </w:p>
    <w:p>
      <w:pPr>
        <w:ind w:firstLine="560"/>
        <w:rPr>
          <w:rFonts w:hint="eastAsia"/>
        </w:rPr>
      </w:pPr>
      <w:r>
        <w:rPr>
          <w:rFonts w:hint="eastAsia"/>
        </w:rPr>
        <w:t>1、当昼夜平均气温低于+5℃或日昼夜最低气温低于-3℃时，即按冬季施工。</w:t>
      </w:r>
    </w:p>
    <w:p>
      <w:pPr>
        <w:ind w:firstLine="560"/>
        <w:rPr>
          <w:rFonts w:hint="eastAsia"/>
        </w:rPr>
      </w:pPr>
      <w:r>
        <w:rPr>
          <w:rFonts w:hint="eastAsia"/>
        </w:rPr>
        <w:t>2、在冬季施工时,要编制冬季施工方案，报业主和监理工程师审批后才能进行。</w:t>
      </w:r>
    </w:p>
    <w:p>
      <w:pPr>
        <w:ind w:firstLine="560"/>
        <w:rPr>
          <w:rFonts w:hint="eastAsia"/>
        </w:rPr>
      </w:pPr>
      <w:r>
        <w:rPr>
          <w:rFonts w:hint="eastAsia"/>
        </w:rPr>
        <w:t>3、施工前,通过气象部门人员随时了解气象变化。在冬季来临前一个月准备充足的冬期施工防护材料。</w:t>
      </w:r>
    </w:p>
    <w:p>
      <w:pPr>
        <w:ind w:firstLine="560"/>
        <w:rPr>
          <w:rFonts w:hint="eastAsia"/>
        </w:rPr>
      </w:pPr>
      <w:r>
        <w:rPr>
          <w:rFonts w:hint="eastAsia"/>
        </w:rPr>
        <w:t>4、混凝土工程：混凝土拌和时，对水进行加热，对砂、石子进行覆盖蓄热或加热，保证无冻块。拌制混凝土，必要先用热水或蒸汽预热拌合机，适当延长搅拌时间，混凝土用热水拌和，以保证拌制混凝土在出料口和灌注入模时的温度符合施工规范要求。</w:t>
      </w:r>
    </w:p>
    <w:p>
      <w:pPr>
        <w:ind w:firstLine="560"/>
        <w:rPr>
          <w:rFonts w:hint="eastAsia"/>
        </w:rPr>
      </w:pPr>
      <w:r>
        <w:rPr>
          <w:rFonts w:hint="eastAsia"/>
        </w:rPr>
        <w:t>5、混凝土冬季施工养护措施：采用包裹塑料布的方法进行养护，定时测定温度。</w:t>
      </w:r>
    </w:p>
    <w:p>
      <w:pPr>
        <w:ind w:firstLine="560"/>
        <w:rPr>
          <w:rFonts w:hint="eastAsia"/>
        </w:rPr>
      </w:pPr>
      <w:r>
        <w:rPr>
          <w:rFonts w:hint="eastAsia"/>
        </w:rPr>
        <w:t>6、冬季施工时，要加强施工机械保养，对水箱、油路管道等润滑部件勤检查，勤更换，防止设备冻坏。</w:t>
      </w:r>
    </w:p>
    <w:p>
      <w:pPr>
        <w:ind w:firstLine="560"/>
        <w:rPr>
          <w:rFonts w:hint="eastAsia"/>
          <w:szCs w:val="28"/>
        </w:rPr>
      </w:pPr>
      <w:bookmarkStart w:id="199" w:name="_Toc145388115"/>
      <w:bookmarkStart w:id="200" w:name="_Toc145387267"/>
      <w:bookmarkStart w:id="201" w:name="_Toc276928886"/>
      <w:r>
        <w:rPr>
          <w:rFonts w:hint="eastAsia"/>
          <w:szCs w:val="28"/>
        </w:rPr>
        <w:t>（二）雨季施工措施</w:t>
      </w:r>
      <w:bookmarkEnd w:id="199"/>
      <w:bookmarkEnd w:id="200"/>
      <w:bookmarkEnd w:id="201"/>
    </w:p>
    <w:p>
      <w:pPr>
        <w:ind w:firstLine="560"/>
        <w:rPr>
          <w:rFonts w:hint="eastAsia"/>
        </w:rPr>
      </w:pPr>
      <w:r>
        <w:rPr>
          <w:rFonts w:hint="eastAsia"/>
        </w:rPr>
        <w:t>1、雨季施工时做到合理安排。</w:t>
      </w:r>
    </w:p>
    <w:p>
      <w:pPr>
        <w:ind w:firstLine="560"/>
        <w:rPr>
          <w:rFonts w:hint="eastAsia"/>
        </w:rPr>
      </w:pPr>
      <w:r>
        <w:rPr>
          <w:rFonts w:hint="eastAsia"/>
        </w:rPr>
        <w:t>2、编制雨季各施工项目的施工方案，备足雨季施工材料和防护物品。</w:t>
      </w:r>
    </w:p>
    <w:p>
      <w:pPr>
        <w:ind w:firstLine="560"/>
        <w:rPr>
          <w:rFonts w:hint="eastAsia"/>
        </w:rPr>
      </w:pPr>
      <w:r>
        <w:rPr>
          <w:rFonts w:hint="eastAsia"/>
        </w:rPr>
        <w:t>3、掌握天气预报和气象动态，经常与当地气象部门联系，以利安排施工，做好预防工作。</w:t>
      </w:r>
    </w:p>
    <w:p>
      <w:pPr>
        <w:ind w:firstLine="560"/>
        <w:rPr>
          <w:rFonts w:hint="eastAsia"/>
        </w:rPr>
      </w:pPr>
      <w:r>
        <w:rPr>
          <w:rFonts w:hint="eastAsia"/>
        </w:rPr>
        <w:t>4、维护好现场施工便道，疏通现场的排水系统，做到雨后车辆即可通行和防止雨水对道路基础的浸泡，尤其是作好基坑的防水，防止浸泡造成基坑坍塌。</w:t>
      </w:r>
    </w:p>
    <w:p>
      <w:pPr>
        <w:ind w:firstLine="560"/>
        <w:rPr>
          <w:rFonts w:hint="eastAsia"/>
        </w:rPr>
      </w:pPr>
      <w:r>
        <w:rPr>
          <w:rFonts w:hint="eastAsia"/>
        </w:rPr>
        <w:t>5、疏通排水沟渠，防止地表水流入基坑，必要时可采取覆盖基坑的措施，以加快施工进度。</w:t>
      </w:r>
    </w:p>
    <w:p>
      <w:pPr>
        <w:ind w:firstLine="560"/>
        <w:rPr>
          <w:rFonts w:hint="eastAsia"/>
        </w:rPr>
      </w:pPr>
      <w:r>
        <w:rPr>
          <w:rFonts w:hint="eastAsia"/>
        </w:rPr>
        <w:t>6、做好物资、设备的防淋、防湿工作，对钢筋和机电设备等做好覆盖。</w:t>
      </w:r>
    </w:p>
    <w:p>
      <w:pPr>
        <w:ind w:firstLine="560"/>
        <w:rPr>
          <w:rFonts w:hint="eastAsia"/>
        </w:rPr>
      </w:pPr>
      <w:r>
        <w:rPr>
          <w:rFonts w:hint="eastAsia"/>
        </w:rPr>
        <w:t>7、及时检测砂石料含水量，准确调整砂浆、混凝土施工配合比，施工完毕对砌体和混凝土表面及时覆盖。</w:t>
      </w:r>
    </w:p>
    <w:p>
      <w:pPr>
        <w:ind w:firstLine="560"/>
        <w:rPr>
          <w:rFonts w:hint="eastAsia"/>
        </w:rPr>
      </w:pPr>
      <w:r>
        <w:rPr>
          <w:rFonts w:hint="eastAsia"/>
        </w:rPr>
        <w:t>8、拌和站搭设简易防雨工棚，混凝土现浇现场配备好足量的防雨布。</w:t>
      </w:r>
    </w:p>
    <w:p>
      <w:pPr>
        <w:ind w:firstLine="560"/>
        <w:rPr>
          <w:rFonts w:hint="eastAsia"/>
        </w:rPr>
      </w:pPr>
      <w:r>
        <w:rPr>
          <w:rFonts w:hint="eastAsia"/>
        </w:rPr>
        <w:t>9、沟槽开挖采取在基坑地面设置挡水埝或挖排水沟等措施，防止雨水冲刷边坡，造成坍坡，开挖后要及时浇注和砌筑，避免雨水浸泡基底。</w:t>
      </w:r>
    </w:p>
    <w:p>
      <w:pPr>
        <w:ind w:firstLine="560"/>
        <w:rPr>
          <w:rFonts w:hint="eastAsia"/>
        </w:rPr>
      </w:pPr>
      <w:r>
        <w:rPr>
          <w:rFonts w:hint="eastAsia"/>
        </w:rPr>
        <w:t>10、作好防洪渡汛措施</w:t>
      </w:r>
    </w:p>
    <w:p>
      <w:pPr>
        <w:ind w:firstLine="560"/>
        <w:rPr>
          <w:rFonts w:hint="eastAsia"/>
        </w:rPr>
      </w:pPr>
      <w:r>
        <w:rPr>
          <w:rFonts w:hint="eastAsia"/>
        </w:rPr>
        <w:t>11、成立防洪组织，认真贯彻执行业主、地方有关部门关于防洪工作的有关规定，加强对防洪工作的领导，建立汛期防洪值班制度。</w:t>
      </w:r>
    </w:p>
    <w:p>
      <w:pPr>
        <w:ind w:firstLine="560"/>
        <w:rPr>
          <w:rFonts w:hint="eastAsia"/>
        </w:rPr>
      </w:pPr>
      <w:r>
        <w:rPr>
          <w:rFonts w:hint="eastAsia"/>
        </w:rPr>
        <w:t>12、渡汛施工要立足于“防”，在汛期来临之前，对防洪组织机构、措施落实、抢险方案等进行全面检查，把防洪所需的资金、设备、物资、人员重点做出安排并予以保证。检查中发现问题或隐患，必须立即采取措施进行整改。</w:t>
      </w:r>
    </w:p>
    <w:p>
      <w:pPr>
        <w:ind w:firstLine="560"/>
        <w:rPr>
          <w:rFonts w:hint="eastAsia"/>
        </w:rPr>
      </w:pPr>
      <w:r>
        <w:rPr>
          <w:rFonts w:hint="eastAsia"/>
        </w:rPr>
        <w:t>13、做好历史水情、灾情调查，施工过程中要加强与地方气象部门的联系，及时获取准确的水情预报，确保防洪工作的主动权。</w:t>
      </w:r>
      <w:r>
        <w:rPr>
          <w:rFonts w:hint="eastAsia"/>
        </w:rPr>
        <w:br w:type="textWrapping"/>
      </w:r>
      <w:r>
        <w:rPr>
          <w:rFonts w:hint="eastAsia"/>
        </w:rPr>
        <w:t xml:space="preserve">    14、施工临时堆放的物料要防止影响泄水排洪。及时清理不用的施工机具，防止水淹及堵塞河道引发水害。</w:t>
      </w:r>
    </w:p>
    <w:p>
      <w:pPr>
        <w:ind w:firstLine="560"/>
        <w:rPr>
          <w:rFonts w:hint="eastAsia"/>
          <w:szCs w:val="28"/>
        </w:rPr>
      </w:pPr>
      <w:bookmarkStart w:id="202" w:name="_Toc145387268"/>
      <w:bookmarkStart w:id="203" w:name="_Toc145388116"/>
      <w:bookmarkStart w:id="204" w:name="_Toc276928887"/>
      <w:r>
        <w:rPr>
          <w:rFonts w:hint="eastAsia"/>
          <w:szCs w:val="28"/>
        </w:rPr>
        <w:t>（三）夜间施工安排</w:t>
      </w:r>
      <w:bookmarkEnd w:id="202"/>
      <w:bookmarkEnd w:id="203"/>
      <w:bookmarkEnd w:id="204"/>
    </w:p>
    <w:p>
      <w:pPr>
        <w:snapToGrid w:val="0"/>
        <w:ind w:firstLine="560"/>
        <w:rPr>
          <w:rFonts w:hint="eastAsia" w:ascii="宋体" w:hAnsi="宋体" w:cs="宋体"/>
          <w:szCs w:val="28"/>
        </w:rPr>
      </w:pPr>
      <w:r>
        <w:rPr>
          <w:rFonts w:hint="eastAsia" w:ascii="宋体" w:hAnsi="宋体" w:cs="宋体"/>
          <w:szCs w:val="28"/>
        </w:rPr>
        <w:t>合理安排夜间施工的项目，夜间施工将采取以下措施，确保工程质量和安全。</w:t>
      </w:r>
    </w:p>
    <w:p>
      <w:pPr>
        <w:ind w:firstLine="560"/>
        <w:rPr>
          <w:rFonts w:hint="eastAsia"/>
        </w:rPr>
      </w:pPr>
      <w:r>
        <w:rPr>
          <w:rFonts w:hint="eastAsia"/>
        </w:rPr>
        <w:t>1、建立夜间值班制度，做好周密的组织和技术交底，配备足够的资源，确保夜间施工顺利进行。</w:t>
      </w:r>
    </w:p>
    <w:p>
      <w:pPr>
        <w:ind w:firstLine="560"/>
        <w:rPr>
          <w:rFonts w:hint="eastAsia"/>
        </w:rPr>
      </w:pPr>
      <w:r>
        <w:rPr>
          <w:rFonts w:hint="eastAsia"/>
        </w:rPr>
        <w:t>2、严格复核、检查制度，确保各项技术质量指标准确无误，符合设计和规范的规定。</w:t>
      </w:r>
    </w:p>
    <w:p>
      <w:pPr>
        <w:ind w:firstLine="560"/>
        <w:rPr>
          <w:rFonts w:hint="eastAsia"/>
        </w:rPr>
      </w:pPr>
      <w:r>
        <w:rPr>
          <w:rFonts w:hint="eastAsia"/>
        </w:rPr>
        <w:t>3、严格隐蔽工程检查签证制度，夜间必须进行隐蔽工程施工时，及时通知监理工程师到现场检查，并办理签证手续，未经监理工程师验收签证，不能进行下一道工序施工。</w:t>
      </w:r>
    </w:p>
    <w:p>
      <w:pPr>
        <w:ind w:firstLine="560"/>
        <w:rPr>
          <w:rFonts w:hint="eastAsia"/>
        </w:rPr>
      </w:pPr>
      <w:r>
        <w:rPr>
          <w:rFonts w:hint="eastAsia"/>
        </w:rPr>
        <w:t>4、安装足够的照明设备，保证夜间施工有良好的照明条件。</w:t>
      </w:r>
    </w:p>
    <w:p>
      <w:pPr>
        <w:ind w:firstLine="560"/>
        <w:rPr>
          <w:rFonts w:hint="eastAsia"/>
        </w:rPr>
      </w:pPr>
      <w:r>
        <w:rPr>
          <w:rFonts w:hint="eastAsia"/>
        </w:rPr>
        <w:t>5、做好夜间施工防护，在作业地点附近设置警示标志，悬挂红色灯，以提醒行人和司机注意，并安排专人看守。</w:t>
      </w:r>
    </w:p>
    <w:p>
      <w:pPr>
        <w:pStyle w:val="4"/>
        <w:rPr>
          <w:rFonts w:hint="eastAsia"/>
        </w:rPr>
      </w:pPr>
      <w:bookmarkStart w:id="205" w:name="_Toc48550182"/>
      <w:bookmarkStart w:id="206" w:name="_Toc8728"/>
      <w:bookmarkStart w:id="207" w:name="_Toc495066579"/>
      <w:r>
        <w:rPr>
          <w:rFonts w:hint="eastAsia"/>
        </w:rPr>
        <w:t>第四章  工程质量保证措施</w:t>
      </w:r>
      <w:bookmarkEnd w:id="205"/>
      <w:bookmarkEnd w:id="206"/>
    </w:p>
    <w:p>
      <w:pPr>
        <w:pStyle w:val="6"/>
        <w:rPr>
          <w:rFonts w:hint="eastAsia"/>
        </w:rPr>
      </w:pPr>
      <w:r>
        <w:rPr>
          <w:rFonts w:hint="eastAsia"/>
        </w:rPr>
        <w:t>一、执行人及质量说明</w:t>
      </w:r>
    </w:p>
    <w:p>
      <w:pPr>
        <w:ind w:firstLine="560"/>
        <w:rPr>
          <w:rFonts w:hint="eastAsia"/>
        </w:rPr>
      </w:pPr>
      <w:r>
        <w:rPr>
          <w:rFonts w:hint="eastAsia"/>
        </w:rPr>
        <w:t>本工程质量标准为100%合格工程，我公司如果中标，将严格按照设计及施工规范要求进行施工，切实做好工程质量管理的各项工作，确保本工程质量达到质量合格标准。本项目的项目经理是本工程质量执行人。</w:t>
      </w:r>
    </w:p>
    <w:p>
      <w:pPr>
        <w:ind w:firstLine="560"/>
        <w:rPr>
          <w:rFonts w:hint="eastAsia"/>
        </w:rPr>
      </w:pPr>
      <w:r>
        <w:rPr>
          <w:rFonts w:hint="eastAsia"/>
        </w:rPr>
        <w:t>我公司承诺：</w:t>
      </w:r>
    </w:p>
    <w:p>
      <w:pPr>
        <w:ind w:firstLine="560"/>
        <w:rPr>
          <w:rFonts w:hint="eastAsia"/>
        </w:rPr>
      </w:pPr>
      <w:r>
        <w:rPr>
          <w:rFonts w:hint="eastAsia"/>
        </w:rPr>
        <w:t>（一）确保工程合格率100%，单位工程优良率100 %。</w:t>
      </w:r>
    </w:p>
    <w:p>
      <w:pPr>
        <w:ind w:firstLine="560"/>
        <w:rPr>
          <w:rFonts w:hint="eastAsia"/>
        </w:rPr>
      </w:pPr>
      <w:r>
        <w:rPr>
          <w:rFonts w:hint="eastAsia"/>
        </w:rPr>
        <w:t>（二）确保本工程一次性验收合格。</w:t>
      </w:r>
    </w:p>
    <w:p>
      <w:pPr>
        <w:pStyle w:val="6"/>
        <w:rPr>
          <w:rFonts w:hint="eastAsia"/>
        </w:rPr>
      </w:pPr>
      <w:r>
        <w:rPr>
          <w:rFonts w:hint="eastAsia"/>
        </w:rPr>
        <w:t>二、实现质量目标的技术措施</w:t>
      </w:r>
    </w:p>
    <w:p>
      <w:pPr>
        <w:ind w:firstLine="560"/>
        <w:rPr>
          <w:rFonts w:hint="eastAsia"/>
        </w:rPr>
      </w:pPr>
      <w:r>
        <w:rPr>
          <w:rFonts w:hint="eastAsia"/>
        </w:rPr>
        <w:t>（一）、材料检验程序</w:t>
      </w:r>
    </w:p>
    <w:p>
      <w:pPr>
        <w:ind w:firstLine="560"/>
        <w:rPr>
          <w:rFonts w:hint="eastAsia"/>
        </w:rPr>
      </w:pPr>
      <w:r>
        <w:rPr>
          <w:rFonts w:hint="eastAsia"/>
        </w:rPr>
        <w:t>1、建立健全现场试验检测机构</w:t>
      </w:r>
    </w:p>
    <w:p>
      <w:pPr>
        <w:ind w:firstLine="560"/>
        <w:rPr>
          <w:rFonts w:hint="eastAsia"/>
        </w:rPr>
      </w:pPr>
      <w:r>
        <w:rPr>
          <w:rFonts w:hint="eastAsia"/>
        </w:rPr>
        <w:t>(1)为方便施工，拟在工地建立现场试验室，试验室须经有关部门验收通过、审批认可，方投入使用。</w:t>
      </w:r>
    </w:p>
    <w:p>
      <w:pPr>
        <w:ind w:firstLine="560"/>
        <w:rPr>
          <w:rFonts w:hint="eastAsia"/>
        </w:rPr>
      </w:pPr>
      <w:r>
        <w:rPr>
          <w:rFonts w:hint="eastAsia"/>
        </w:rPr>
        <w:t>(2)配备先进、充足的检测试验设备。</w:t>
      </w:r>
    </w:p>
    <w:p>
      <w:pPr>
        <w:ind w:firstLine="560"/>
        <w:rPr>
          <w:rFonts w:hint="eastAsia"/>
        </w:rPr>
      </w:pPr>
      <w:r>
        <w:rPr>
          <w:rFonts w:hint="eastAsia"/>
        </w:rPr>
        <w:t>(3)挑选长期从事试验工作、经验丰富的人员组成工地试验室。试验人员均持有试验资格证书。</w:t>
      </w:r>
    </w:p>
    <w:p>
      <w:pPr>
        <w:ind w:firstLine="560"/>
        <w:rPr>
          <w:rFonts w:hint="eastAsia"/>
        </w:rPr>
      </w:pPr>
      <w:r>
        <w:rPr>
          <w:rFonts w:hint="eastAsia"/>
        </w:rPr>
        <w:t>2、认真落实各项管理制度，强化检测试验工作</w:t>
      </w:r>
    </w:p>
    <w:p>
      <w:pPr>
        <w:ind w:firstLine="560"/>
        <w:rPr>
          <w:rFonts w:hint="eastAsia"/>
        </w:rPr>
      </w:pPr>
      <w:r>
        <w:rPr>
          <w:rFonts w:hint="eastAsia"/>
        </w:rPr>
        <w:drawing>
          <wp:anchor distT="0" distB="0" distL="114300" distR="114300" simplePos="0" relativeHeight="251660288" behindDoc="1" locked="1" layoutInCell="1" allowOverlap="1">
            <wp:simplePos x="0" y="0"/>
            <wp:positionH relativeFrom="column">
              <wp:posOffset>4127500</wp:posOffset>
            </wp:positionH>
            <wp:positionV relativeFrom="paragraph">
              <wp:posOffset>9448800</wp:posOffset>
            </wp:positionV>
            <wp:extent cx="571500" cy="546100"/>
            <wp:effectExtent l="0" t="0" r="0" b="6350"/>
            <wp:wrapNone/>
            <wp:docPr id="3" name="图片 604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048" descr="38"/>
                    <pic:cNvPicPr>
                      <a:picLocks noChangeAspect="1"/>
                    </pic:cNvPicPr>
                  </pic:nvPicPr>
                  <pic:blipFill>
                    <a:blip r:embed="rId14"/>
                    <a:stretch>
                      <a:fillRect/>
                    </a:stretch>
                  </pic:blipFill>
                  <pic:spPr>
                    <a:xfrm>
                      <a:off x="0" y="0"/>
                      <a:ext cx="571500" cy="546100"/>
                    </a:xfrm>
                    <a:prstGeom prst="rect">
                      <a:avLst/>
                    </a:prstGeom>
                    <a:noFill/>
                    <a:ln>
                      <a:noFill/>
                    </a:ln>
                  </pic:spPr>
                </pic:pic>
              </a:graphicData>
            </a:graphic>
          </wp:anchor>
        </w:drawing>
      </w:r>
      <w:r>
        <w:rPr>
          <w:rFonts w:hint="eastAsia"/>
        </w:rPr>
        <w:t>(1)根据市建委和业主的有关文件规定，积极配合见证员、监督员做好见证检验和监督抽查工作。</w:t>
      </w:r>
    </w:p>
    <w:p>
      <w:pPr>
        <w:ind w:firstLine="560"/>
        <w:rPr>
          <w:rFonts w:hint="eastAsia"/>
        </w:rPr>
      </w:pPr>
      <w:r>
        <w:rPr>
          <w:rFonts w:hint="eastAsia"/>
        </w:rPr>
        <w:t>(2)建立健全检测设备管理制度，建立台帐并设专人管理。</w:t>
      </w:r>
    </w:p>
    <w:p>
      <w:pPr>
        <w:ind w:firstLine="560"/>
        <w:rPr>
          <w:rFonts w:hint="eastAsia"/>
        </w:rPr>
      </w:pPr>
      <w:r>
        <w:rPr>
          <w:rFonts w:hint="eastAsia"/>
        </w:rPr>
        <w:t>(3)执行检测设备按周期检定制度，定期对检测试验设备进行检定。</w:t>
      </w:r>
    </w:p>
    <w:p>
      <w:pPr>
        <w:ind w:firstLine="560"/>
        <w:rPr>
          <w:rFonts w:hint="eastAsia"/>
        </w:rPr>
      </w:pPr>
      <w:r>
        <w:rPr>
          <w:rFonts w:hint="eastAsia"/>
        </w:rPr>
        <w:t>(4)建立检测试验设备的使用、维修管理制度，设备损坏或检测精度不合要求时，及时进行维修。</w:t>
      </w:r>
    </w:p>
    <w:p>
      <w:pPr>
        <w:ind w:firstLine="560"/>
        <w:rPr>
          <w:rFonts w:hint="eastAsia"/>
        </w:rPr>
      </w:pPr>
      <w:r>
        <w:rPr>
          <w:rFonts w:hint="eastAsia"/>
        </w:rPr>
        <w:t>(5)加强试验文件、资料的管理，设专人负责。</w:t>
      </w:r>
    </w:p>
    <w:p>
      <w:pPr>
        <w:ind w:firstLine="560"/>
        <w:rPr>
          <w:rFonts w:hint="eastAsia"/>
        </w:rPr>
      </w:pPr>
      <w:r>
        <w:rPr>
          <w:rFonts w:hint="eastAsia"/>
        </w:rPr>
        <w:t>(6)坚持对检测试验人员进行培训教育，提高职业素质和业务技术水平。</w:t>
      </w:r>
    </w:p>
    <w:p>
      <w:pPr>
        <w:ind w:firstLine="560"/>
        <w:rPr>
          <w:rFonts w:hint="eastAsia"/>
        </w:rPr>
      </w:pPr>
      <w:r>
        <w:rPr>
          <w:rFonts w:hint="eastAsia"/>
        </w:rPr>
        <w:t>(7)编制检测过程质量保证流程，检测人员按该流程进行操作。检测程序流程见下图所示。</w:t>
      </w:r>
    </w:p>
    <w:p>
      <w:pPr>
        <w:ind w:left="-1260" w:leftChars="-450" w:firstLine="512" w:firstLineChars="183"/>
        <w:jc w:val="center"/>
        <w:rPr>
          <w:rFonts w:hint="eastAsia" w:ascii="宋体" w:hAnsi="宋体" w:cs="宋体"/>
          <w:szCs w:val="28"/>
        </w:rPr>
      </w:pPr>
      <w:r>
        <w:rPr>
          <w:rFonts w:hint="eastAsia" w:ascii="宋体" w:hAnsi="宋体" w:cs="宋体"/>
          <w:szCs w:val="28"/>
        </w:rPr>
        <w:drawing>
          <wp:inline distT="0" distB="0" distL="114300" distR="114300">
            <wp:extent cx="6708775" cy="4223385"/>
            <wp:effectExtent l="0" t="0" r="15875" b="5715"/>
            <wp:docPr id="178" name="对象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对象 30"/>
                    <pic:cNvPicPr>
                      <a:picLocks noChangeAspect="1"/>
                    </pic:cNvPicPr>
                  </pic:nvPicPr>
                  <pic:blipFill>
                    <a:blip r:embed="rId18"/>
                    <a:srcRect l="29410" t="41974" r="34619" b="26369"/>
                    <a:stretch>
                      <a:fillRect/>
                    </a:stretch>
                  </pic:blipFill>
                  <pic:spPr>
                    <a:xfrm>
                      <a:off x="0" y="0"/>
                      <a:ext cx="6708775" cy="4223385"/>
                    </a:xfrm>
                    <a:prstGeom prst="rect">
                      <a:avLst/>
                    </a:prstGeom>
                    <a:noFill/>
                    <a:ln>
                      <a:noFill/>
                    </a:ln>
                  </pic:spPr>
                </pic:pic>
              </a:graphicData>
            </a:graphic>
          </wp:inline>
        </w:drawing>
      </w:r>
      <w:r>
        <w:rPr>
          <w:rFonts w:hint="eastAsia" w:ascii="宋体" w:hAnsi="宋体" w:cs="宋体"/>
          <w:szCs w:val="28"/>
        </w:rPr>
        <w:t>检验程序流程图</w:t>
      </w:r>
    </w:p>
    <w:p>
      <w:pPr>
        <w:ind w:firstLine="560"/>
        <w:rPr>
          <w:rFonts w:hint="eastAsia"/>
        </w:rPr>
      </w:pPr>
      <w:r>
        <w:rPr>
          <w:rFonts w:hint="eastAsia"/>
        </w:rPr>
        <mc:AlternateContent>
          <mc:Choice Requires="wps">
            <w:drawing>
              <wp:anchor distT="0" distB="0" distL="114300" distR="114300" simplePos="0" relativeHeight="251670528" behindDoc="0" locked="0" layoutInCell="1" allowOverlap="1">
                <wp:simplePos x="0" y="0"/>
                <wp:positionH relativeFrom="column">
                  <wp:posOffset>4699000</wp:posOffset>
                </wp:positionH>
                <wp:positionV relativeFrom="paragraph">
                  <wp:posOffset>-736600</wp:posOffset>
                </wp:positionV>
                <wp:extent cx="470535" cy="396240"/>
                <wp:effectExtent l="0" t="0" r="5715" b="3810"/>
                <wp:wrapNone/>
                <wp:docPr id="75" name="文本框 6052"/>
                <wp:cNvGraphicFramePr/>
                <a:graphic xmlns:a="http://schemas.openxmlformats.org/drawingml/2006/main">
                  <a:graphicData uri="http://schemas.microsoft.com/office/word/2010/wordprocessingShape">
                    <wps:wsp>
                      <wps:cNvSpPr txBox="1"/>
                      <wps:spPr>
                        <a:xfrm>
                          <a:off x="0" y="0"/>
                          <a:ext cx="470535" cy="396240"/>
                        </a:xfrm>
                        <a:prstGeom prst="rect">
                          <a:avLst/>
                        </a:prstGeom>
                        <a:solidFill>
                          <a:srgbClr val="FFFFFF"/>
                        </a:solidFill>
                        <a:ln>
                          <a:noFill/>
                        </a:ln>
                      </wps:spPr>
                      <wps:txbx>
                        <w:txbxContent>
                          <w:p>
                            <w:pPr>
                              <w:ind w:firstLine="560"/>
                            </w:pPr>
                          </w:p>
                        </w:txbxContent>
                      </wps:txbx>
                      <wps:bodyPr wrap="none" lIns="0" tIns="0" rIns="0" bIns="0" upright="1">
                        <a:spAutoFit/>
                      </wps:bodyPr>
                    </wps:wsp>
                  </a:graphicData>
                </a:graphic>
              </wp:anchor>
            </w:drawing>
          </mc:Choice>
          <mc:Fallback>
            <w:pict>
              <v:shape id="文本框 6052" o:spid="_x0000_s1026" o:spt="202" type="#_x0000_t202" style="position:absolute;left:0pt;margin-left:370pt;margin-top:-58pt;height:31.2pt;width:37.05pt;mso-wrap-style:none;z-index:251670528;mso-width-relative:page;mso-height-relative:page;" fillcolor="#FFFFFF" filled="t" stroked="f" coordsize="21600,21600" o:gfxdata="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JckH2wAAAAwBAAAPAAAAAAAAAAEAIAAAACIA&#10;AABkcnMvZG93bnJldi54bWxQSwECFAAUAAAACACHTuJANRNoos0BAAB2AwAADgAAAAAAAAABACAA&#10;AAAqAQAAZHJzL2Uyb0RvYy54bWxQSwUGAAAAAAYABgBZAQAAaQUAAAAA&#10;">
                <v:fill on="t" focussize="0,0"/>
                <v:stroke on="f"/>
                <v:imagedata o:title=""/>
                <o:lock v:ext="edit" aspectratio="f"/>
                <v:textbox inset="0mm,0mm,0mm,0mm" style="mso-fit-shape-to-text:t;">
                  <w:txbxContent>
                    <w:p>
                      <w:pPr>
                        <w:ind w:firstLine="560"/>
                      </w:pPr>
                    </w:p>
                  </w:txbxContent>
                </v:textbox>
              </v:shape>
            </w:pict>
          </mc:Fallback>
        </mc:AlternateContent>
      </w:r>
      <w:r>
        <w:rPr>
          <w:rFonts w:hint="eastAsia"/>
        </w:rPr>
        <w:t>3、主要材料检验</w:t>
      </w:r>
    </w:p>
    <w:p>
      <w:pPr>
        <w:ind w:firstLine="560"/>
        <w:rPr>
          <w:rFonts w:hint="eastAsia"/>
        </w:rPr>
      </w:pPr>
      <w:r>
        <w:rPr>
          <w:rFonts w:hint="eastAsia"/>
        </w:rPr>
        <w:t>项目部在采购每一种类的主要材料前，将拟定采购供应的材料生产或供应产品的厂家的企业概况、产品质量合格证书以及反映厂家实力的证明材料等报给业主，待批准后才能采购使用。</w:t>
      </w:r>
    </w:p>
    <w:p>
      <w:pPr>
        <w:ind w:firstLine="560"/>
        <w:rPr>
          <w:rFonts w:hint="eastAsia"/>
        </w:rPr>
      </w:pPr>
      <w:r>
        <w:rPr>
          <w:rFonts w:hint="eastAsia"/>
        </w:rPr>
        <w:t>在使用前，应对材料的规格型号、质量、技术性能、数量、外观等进行详细而全面的检验，并向监理工程师提交一份质量检验合格证书。</w:t>
      </w:r>
    </w:p>
    <w:p>
      <w:pPr>
        <w:ind w:firstLine="560"/>
        <w:rPr>
          <w:rFonts w:hint="eastAsia"/>
        </w:rPr>
      </w:pPr>
      <w:r>
        <w:rPr>
          <w:rFonts w:hint="eastAsia"/>
        </w:rPr>
        <w:t>(1)原材料检验</w:t>
      </w:r>
    </w:p>
    <w:p>
      <w:pPr>
        <w:ind w:firstLine="560"/>
        <w:rPr>
          <w:rFonts w:hint="eastAsia"/>
        </w:rPr>
      </w:pPr>
      <w:r>
        <w:rPr>
          <w:rFonts w:hint="eastAsia"/>
        </w:rPr>
        <w:t>1）对采购的原材料进行事前样品检验，检验依据现行国家及有关部委颁布的标准要求，合格者方可购进。</w:t>
      </w:r>
    </w:p>
    <w:p>
      <w:pPr>
        <w:ind w:firstLine="560"/>
        <w:rPr>
          <w:rFonts w:hint="eastAsia"/>
        </w:rPr>
      </w:pPr>
      <w:r>
        <w:rPr>
          <w:rFonts w:hint="eastAsia"/>
        </w:rPr>
        <w:t>2）对购进的原材料依据样品进行验收，同时验查原材料的出厂合格证和质保书，并登记记录。</w:t>
      </w:r>
    </w:p>
    <w:p>
      <w:pPr>
        <w:ind w:firstLine="560"/>
        <w:rPr>
          <w:rFonts w:hint="eastAsia"/>
        </w:rPr>
      </w:pPr>
      <w:r>
        <w:rPr>
          <w:rFonts w:hint="eastAsia"/>
        </w:rPr>
        <w:t>3）对有合格证的原材料进行复检，复检合格的材料经监理工程师确认后使用。</w:t>
      </w:r>
    </w:p>
    <w:p>
      <w:pPr>
        <w:ind w:firstLine="560"/>
        <w:rPr>
          <w:rFonts w:hint="eastAsia"/>
        </w:rPr>
      </w:pPr>
      <w:r>
        <w:rPr>
          <w:rFonts w:hint="eastAsia"/>
        </w:rPr>
        <w:t>4）复检不合格的材料，书面通知物资部门做出标记，隔离存放，按不合格品处理程序进行处理。</w:t>
      </w:r>
    </w:p>
    <w:p>
      <w:pPr>
        <w:ind w:firstLine="560"/>
        <w:rPr>
          <w:rFonts w:hint="eastAsia"/>
        </w:rPr>
      </w:pPr>
      <w:r>
        <w:rPr>
          <w:rFonts w:hint="eastAsia"/>
        </w:rPr>
        <w:t>(2)砼检测</w:t>
      </w:r>
    </w:p>
    <w:p>
      <w:pPr>
        <w:ind w:firstLine="560"/>
        <w:rPr>
          <w:rFonts w:hint="eastAsia"/>
        </w:rPr>
      </w:pPr>
      <w:r>
        <w:rPr>
          <w:rFonts w:hint="eastAsia"/>
        </w:rPr>
        <w:t>1）商品砼检测：每次浇注砼前，向商品混凝土厂家派专人监测，并做好记录：</w:t>
      </w:r>
    </w:p>
    <w:p>
      <w:pPr>
        <w:ind w:firstLine="560"/>
        <w:rPr>
          <w:rFonts w:hint="eastAsia"/>
        </w:rPr>
      </w:pPr>
      <w:r>
        <w:rPr>
          <w:rFonts w:hint="eastAsia"/>
        </w:rPr>
        <w:t>①检查配合比单，检查原材料(水泥、外加剂、粗细骨料粒径及含污量等)是否符合规定要求，如有变化应及时调整砼配合比或禁止拌制。</w:t>
      </w:r>
    </w:p>
    <w:p>
      <w:pPr>
        <w:ind w:firstLine="560"/>
        <w:rPr>
          <w:rFonts w:hint="eastAsia"/>
        </w:rPr>
      </w:pPr>
      <w:r>
        <w:rPr>
          <w:rFonts w:hint="eastAsia"/>
        </w:rPr>
        <w:t>②检查原材料数量(含外加剂掺量)，每班抽查不少于5次。</w:t>
      </w:r>
    </w:p>
    <w:p>
      <w:pPr>
        <w:ind w:firstLine="560"/>
        <w:rPr>
          <w:rFonts w:hint="eastAsia"/>
        </w:rPr>
      </w:pPr>
      <w:r>
        <w:rPr>
          <w:rFonts w:hint="eastAsia"/>
        </w:rPr>
        <w:t>③检查塌落度是否符合要求，随机抽样，每班不少于3次。</w:t>
      </w:r>
    </w:p>
    <w:p>
      <w:pPr>
        <w:ind w:firstLine="560"/>
        <w:rPr>
          <w:rFonts w:hint="eastAsia"/>
        </w:rPr>
      </w:pPr>
      <w:r>
        <w:rPr>
          <w:rFonts w:hint="eastAsia"/>
        </w:rPr>
        <w:t>④检查并监督试件制作的全过程，检查养护条件以及试验设备是否符合要求。</w:t>
      </w:r>
    </w:p>
    <w:p>
      <w:pPr>
        <w:ind w:firstLine="560"/>
        <w:rPr>
          <w:rFonts w:hint="eastAsia"/>
        </w:rPr>
      </w:pPr>
      <w:r>
        <w:rPr>
          <w:rFonts w:hint="eastAsia"/>
        </w:rPr>
        <w:t>⑤记录砼生产过程参数，测定并记录运送时间和温度。</w:t>
      </w:r>
    </w:p>
    <w:p>
      <w:pPr>
        <w:ind w:firstLine="560"/>
        <w:rPr>
          <w:rFonts w:hint="eastAsia"/>
        </w:rPr>
      </w:pPr>
      <w:r>
        <w:rPr>
          <w:rFonts w:hint="eastAsia"/>
        </w:rPr>
        <w:t>⑥混凝土运到现场后，按规定抽样检测。</w:t>
      </w:r>
    </w:p>
    <w:p>
      <w:pPr>
        <w:ind w:firstLine="560"/>
        <w:rPr>
          <w:rFonts w:hint="eastAsia"/>
        </w:rPr>
      </w:pPr>
      <w:r>
        <w:rPr>
          <w:rFonts w:hint="eastAsia"/>
        </w:rPr>
        <w:t>2）施工现场砼检测：安排专人负责现场砼检测，做好以下工作：</w:t>
      </w:r>
    </w:p>
    <w:p>
      <w:pPr>
        <w:ind w:firstLine="560"/>
        <w:rPr>
          <w:rFonts w:hint="eastAsia"/>
        </w:rPr>
      </w:pPr>
      <w:r>
        <w:rPr>
          <w:rFonts w:hint="eastAsia"/>
        </w:rPr>
        <w:t>①在砼施工时，实行全过程监测。</w:t>
      </w:r>
    </w:p>
    <w:p>
      <w:pPr>
        <w:ind w:firstLine="560"/>
        <w:rPr>
          <w:rFonts w:hint="eastAsia"/>
        </w:rPr>
      </w:pPr>
      <w:r>
        <w:rPr>
          <w:rFonts w:hint="eastAsia"/>
        </w:rPr>
        <w:t>②量测入模砼塌落度，每班不少于5次；检查砼在运送过程中是否离析，如发生离析现象则重新拌制；记录运送时间，防止使用超过终凝时间的砼。</w:t>
      </w:r>
    </w:p>
    <w:p>
      <w:pPr>
        <w:ind w:firstLine="560"/>
        <w:rPr>
          <w:rFonts w:hint="eastAsia"/>
        </w:rPr>
      </w:pPr>
      <w:r>
        <w:rPr>
          <w:rFonts w:hint="eastAsia"/>
        </w:rPr>
        <w:t>③按规定在现场留做试块，试块组数符合有关技术规定。</w:t>
      </w:r>
    </w:p>
    <w:p>
      <w:pPr>
        <w:ind w:firstLine="560"/>
        <w:rPr>
          <w:rFonts w:hint="eastAsia"/>
        </w:rPr>
      </w:pPr>
      <w:r>
        <w:rPr>
          <w:rFonts w:hint="eastAsia"/>
        </w:rPr>
        <w:t>（二）、自检验收程序</w:t>
      </w:r>
    </w:p>
    <w:p>
      <w:pPr>
        <w:ind w:firstLine="560"/>
        <w:rPr>
          <w:rFonts w:hint="eastAsia"/>
        </w:rPr>
      </w:pPr>
      <w:r>
        <w:rPr>
          <w:rFonts w:hint="eastAsia"/>
        </w:rPr>
        <w:t>1、质量检验程序</w:t>
      </w:r>
    </w:p>
    <w:p>
      <w:pPr>
        <w:ind w:firstLine="560"/>
        <w:rPr>
          <w:rFonts w:hint="eastAsia"/>
        </w:rPr>
      </w:pPr>
      <w:r>
        <w:rPr>
          <w:rFonts w:hint="eastAsia"/>
        </w:rPr>
        <w:t>保证工程质量的关键，在于健全各项工程质量检查验收制度，并切实予以执行。</w:t>
      </w:r>
    </w:p>
    <w:p>
      <w:pPr>
        <w:ind w:firstLine="560"/>
        <w:rPr>
          <w:rFonts w:hint="eastAsia"/>
        </w:rPr>
      </w:pPr>
      <w:r>
        <w:rPr>
          <w:rFonts w:hint="eastAsia"/>
        </w:rPr>
        <w:t>向监理工程师提交质量验收通知单前，项目部已组织三级验收，流程图如下：</w:t>
      </w:r>
    </w:p>
    <w:p>
      <w:pPr>
        <w:pStyle w:val="93"/>
        <w:rPr>
          <w:rFonts w:hint="eastAsia"/>
        </w:rPr>
      </w:pPr>
      <w:r>
        <w:rPr>
          <w:rFonts w:hint="eastAsia"/>
        </w:rPr>
        <w:br w:type="page"/>
      </w:r>
    </w:p>
    <w:p>
      <w:pPr>
        <w:pStyle w:val="93"/>
        <w:rPr>
          <w:rFonts w:hint="eastAsia" w:ascii="宋体" w:hAnsi="宋体" w:cs="宋体"/>
          <w:sz w:val="28"/>
          <w:szCs w:val="28"/>
        </w:rPr>
      </w:pPr>
    </w:p>
    <w:p>
      <w:pPr>
        <w:pStyle w:val="93"/>
        <w:rPr>
          <w:rFonts w:hint="eastAsia" w:ascii="宋体" w:hAnsi="宋体" w:cs="宋体"/>
          <w:sz w:val="28"/>
          <w:szCs w:val="28"/>
        </w:rPr>
      </w:pPr>
      <w:r>
        <w:rPr>
          <w:rFonts w:hint="eastAsia" w:ascii="宋体" w:hAnsi="宋体" w:cs="宋体"/>
          <w:sz w:val="28"/>
          <w:szCs w:val="28"/>
        </w:rPr>
        <mc:AlternateContent>
          <mc:Choice Requires="wpg">
            <w:drawing>
              <wp:anchor distT="0" distB="0" distL="114300" distR="114300" simplePos="0" relativeHeight="251669504" behindDoc="0" locked="0" layoutInCell="1" allowOverlap="1">
                <wp:simplePos x="0" y="0"/>
                <wp:positionH relativeFrom="column">
                  <wp:posOffset>422275</wp:posOffset>
                </wp:positionH>
                <wp:positionV relativeFrom="paragraph">
                  <wp:posOffset>152400</wp:posOffset>
                </wp:positionV>
                <wp:extent cx="4013835" cy="8318500"/>
                <wp:effectExtent l="0" t="5080" r="5715" b="20320"/>
                <wp:wrapNone/>
                <wp:docPr id="74" name="组合 6069"/>
                <wp:cNvGraphicFramePr/>
                <a:graphic xmlns:a="http://schemas.openxmlformats.org/drawingml/2006/main">
                  <a:graphicData uri="http://schemas.microsoft.com/office/word/2010/wordprocessingGroup">
                    <wpg:wgp>
                      <wpg:cNvGrpSpPr/>
                      <wpg:grpSpPr>
                        <a:xfrm>
                          <a:off x="0" y="0"/>
                          <a:ext cx="4013835" cy="8318500"/>
                          <a:chOff x="0" y="0"/>
                          <a:chExt cx="7040" cy="14095"/>
                        </a:xfrm>
                      </wpg:grpSpPr>
                      <wps:wsp>
                        <wps:cNvPr id="21" name="直线 6070"/>
                        <wps:cNvCnPr/>
                        <wps:spPr>
                          <a:xfrm>
                            <a:off x="3540" y="10433"/>
                            <a:ext cx="0" cy="271"/>
                          </a:xfrm>
                          <a:prstGeom prst="line">
                            <a:avLst/>
                          </a:prstGeom>
                          <a:ln w="9525" cap="flat" cmpd="sng">
                            <a:solidFill>
                              <a:srgbClr val="000000"/>
                            </a:solidFill>
                            <a:prstDash val="solid"/>
                            <a:headEnd type="none" w="med" len="med"/>
                            <a:tailEnd type="triangle" w="med" len="med"/>
                          </a:ln>
                        </wps:spPr>
                        <wps:bodyPr upright="1"/>
                      </wps:wsp>
                      <wps:wsp>
                        <wps:cNvPr id="22" name="矩形 6071"/>
                        <wps:cNvSpPr/>
                        <wps:spPr>
                          <a:xfrm>
                            <a:off x="4655" y="3101"/>
                            <a:ext cx="52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pPr>
                              <w:r>
                                <w:rPr>
                                  <w:rFonts w:hint="eastAsia"/>
                                </w:rPr>
                                <w:t>否</w:t>
                              </w:r>
                            </w:p>
                          </w:txbxContent>
                        </wps:txbx>
                        <wps:bodyPr wrap="square" upright="1"/>
                      </wps:wsp>
                      <wpg:grpSp>
                        <wpg:cNvPr id="73" name="组合 6072"/>
                        <wpg:cNvGrpSpPr/>
                        <wpg:grpSpPr>
                          <a:xfrm>
                            <a:off x="0" y="0"/>
                            <a:ext cx="7040" cy="14095"/>
                            <a:chOff x="0" y="0"/>
                            <a:chExt cx="7040" cy="14095"/>
                          </a:xfrm>
                        </wpg:grpSpPr>
                        <wps:wsp>
                          <wps:cNvPr id="23" name="文本框 6073"/>
                          <wps:cNvSpPr txBox="1"/>
                          <wps:spPr>
                            <a:xfrm>
                              <a:off x="2740" y="9447"/>
                              <a:ext cx="18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sz w:val="21"/>
                                    <w:szCs w:val="21"/>
                                  </w:rPr>
                                </w:pPr>
                                <w:r>
                                  <w:rPr>
                                    <w:rFonts w:hint="eastAsia"/>
                                    <w:sz w:val="21"/>
                                    <w:szCs w:val="21"/>
                                  </w:rPr>
                                  <w:t>业主代表验收</w:t>
                                </w:r>
                              </w:p>
                            </w:txbxContent>
                          </wps:txbx>
                          <wps:bodyPr wrap="square" upright="1"/>
                        </wps:wsp>
                        <wps:wsp>
                          <wps:cNvPr id="24" name="文本框 6074"/>
                          <wps:cNvSpPr txBox="1"/>
                          <wps:spPr>
                            <a:xfrm>
                              <a:off x="140" y="9447"/>
                              <a:ext cx="1400"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sz w:val="21"/>
                                    <w:szCs w:val="21"/>
                                  </w:rPr>
                                </w:pPr>
                                <w:r>
                                  <w:rPr>
                                    <w:rFonts w:hint="eastAsia"/>
                                    <w:sz w:val="21"/>
                                    <w:szCs w:val="21"/>
                                  </w:rPr>
                                  <w:t>监理验收</w:t>
                                </w:r>
                              </w:p>
                            </w:txbxContent>
                          </wps:txbx>
                          <wps:bodyPr wrap="square" upright="1"/>
                        </wps:wsp>
                        <wpg:grpSp>
                          <wpg:cNvPr id="72" name="组合 6075"/>
                          <wpg:cNvGrpSpPr/>
                          <wpg:grpSpPr>
                            <a:xfrm>
                              <a:off x="0" y="0"/>
                              <a:ext cx="7040" cy="14095"/>
                              <a:chOff x="0" y="0"/>
                              <a:chExt cx="7040" cy="14095"/>
                            </a:xfrm>
                          </wpg:grpSpPr>
                          <wps:wsp>
                            <wps:cNvPr id="25" name="直线 6076"/>
                            <wps:cNvCnPr/>
                            <wps:spPr>
                              <a:xfrm>
                                <a:off x="6200" y="9029"/>
                                <a:ext cx="0" cy="446"/>
                              </a:xfrm>
                              <a:prstGeom prst="line">
                                <a:avLst/>
                              </a:prstGeom>
                              <a:ln w="9525" cap="flat" cmpd="sng">
                                <a:solidFill>
                                  <a:srgbClr val="000000"/>
                                </a:solidFill>
                                <a:prstDash val="solid"/>
                                <a:headEnd type="none" w="med" len="med"/>
                                <a:tailEnd type="none" w="med" len="med"/>
                              </a:ln>
                            </wps:spPr>
                            <wps:bodyPr upright="1"/>
                          </wps:wsp>
                          <wpg:grpSp>
                            <wpg:cNvPr id="71" name="组合 6077"/>
                            <wpg:cNvGrpSpPr/>
                            <wpg:grpSpPr>
                              <a:xfrm>
                                <a:off x="0" y="0"/>
                                <a:ext cx="7040" cy="14095"/>
                                <a:chOff x="0" y="0"/>
                                <a:chExt cx="7040" cy="14095"/>
                              </a:xfrm>
                            </wpg:grpSpPr>
                            <wps:wsp>
                              <wps:cNvPr id="26" name="直线 6078"/>
                              <wps:cNvCnPr/>
                              <wps:spPr>
                                <a:xfrm>
                                  <a:off x="875" y="9809"/>
                                  <a:ext cx="0" cy="674"/>
                                </a:xfrm>
                                <a:prstGeom prst="line">
                                  <a:avLst/>
                                </a:prstGeom>
                                <a:ln w="9525" cap="flat" cmpd="sng">
                                  <a:solidFill>
                                    <a:srgbClr val="000000"/>
                                  </a:solidFill>
                                  <a:prstDash val="solid"/>
                                  <a:headEnd type="none" w="med" len="med"/>
                                  <a:tailEnd type="none" w="med" len="med"/>
                                </a:ln>
                              </wps:spPr>
                              <wps:bodyPr upright="1"/>
                            </wps:wsp>
                            <wpg:grpSp>
                              <wpg:cNvPr id="70" name="组合 6079"/>
                              <wpg:cNvGrpSpPr/>
                              <wpg:grpSpPr>
                                <a:xfrm>
                                  <a:off x="0" y="0"/>
                                  <a:ext cx="7040" cy="14095"/>
                                  <a:chOff x="0" y="0"/>
                                  <a:chExt cx="7040" cy="14095"/>
                                </a:xfrm>
                              </wpg:grpSpPr>
                              <wps:wsp>
                                <wps:cNvPr id="27" name="文本框 6080"/>
                                <wps:cNvSpPr txBox="1"/>
                                <wps:spPr>
                                  <a:xfrm>
                                    <a:off x="2700" y="0"/>
                                    <a:ext cx="15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工序完成</w:t>
                                      </w:r>
                                    </w:p>
                                  </w:txbxContent>
                                </wps:txbx>
                                <wps:bodyPr wrap="square" upright="1"/>
                              </wps:wsp>
                              <wps:wsp>
                                <wps:cNvPr id="28" name="文本框 6081"/>
                                <wps:cNvSpPr txBox="1"/>
                                <wps:spPr>
                                  <a:xfrm>
                                    <a:off x="2700" y="1084"/>
                                    <a:ext cx="16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班组自检</w:t>
                                      </w:r>
                                    </w:p>
                                  </w:txbxContent>
                                </wps:txbx>
                                <wps:bodyPr wrap="square" upright="1"/>
                              </wps:wsp>
                              <wps:wsp>
                                <wps:cNvPr id="29" name="文本框 6082"/>
                                <wps:cNvSpPr txBox="1"/>
                                <wps:spPr>
                                  <a:xfrm>
                                    <a:off x="500" y="1084"/>
                                    <a:ext cx="10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整改</w:t>
                                      </w:r>
                                    </w:p>
                                  </w:txbxContent>
                                </wps:txbx>
                                <wps:bodyPr wrap="square" upright="1"/>
                              </wps:wsp>
                              <wps:wsp>
                                <wps:cNvPr id="30" name="文本框 6083"/>
                                <wps:cNvSpPr txBox="1"/>
                                <wps:spPr>
                                  <a:xfrm>
                                    <a:off x="5000" y="1084"/>
                                    <a:ext cx="11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整改</w:t>
                                      </w:r>
                                    </w:p>
                                  </w:txbxContent>
                                </wps:txbx>
                                <wps:bodyPr wrap="square" upright="1"/>
                              </wps:wsp>
                              <wps:wsp>
                                <wps:cNvPr id="31" name="文本框 6084"/>
                                <wps:cNvSpPr txBox="1"/>
                                <wps:spPr>
                                  <a:xfrm>
                                    <a:off x="2700" y="2168"/>
                                    <a:ext cx="16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班组互检</w:t>
                                      </w:r>
                                    </w:p>
                                  </w:txbxContent>
                                </wps:txbx>
                                <wps:bodyPr wrap="square" upright="1"/>
                              </wps:wsp>
                              <wps:wsp>
                                <wps:cNvPr id="32" name="自选图形 6085"/>
                                <wps:cNvSpPr/>
                                <wps:spPr>
                                  <a:xfrm>
                                    <a:off x="2635" y="3123"/>
                                    <a:ext cx="160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合格</w:t>
                                      </w:r>
                                    </w:p>
                                  </w:txbxContent>
                                </wps:txbx>
                                <wps:bodyPr wrap="square" upright="1"/>
                              </wps:wsp>
                              <wps:wsp>
                                <wps:cNvPr id="33" name="文本框 6086"/>
                                <wps:cNvSpPr txBox="1"/>
                                <wps:spPr>
                                  <a:xfrm>
                                    <a:off x="2400" y="4817"/>
                                    <a:ext cx="21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公司质量组验收</w:t>
                                      </w:r>
                                    </w:p>
                                  </w:txbxContent>
                                </wps:txbx>
                                <wps:bodyPr wrap="square" upright="1"/>
                              </wps:wsp>
                              <wps:wsp>
                                <wps:cNvPr id="34" name="文本框 6087"/>
                                <wps:cNvSpPr txBox="1"/>
                                <wps:spPr>
                                  <a:xfrm>
                                    <a:off x="2400" y="5909"/>
                                    <a:ext cx="22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公司质安科验收</w:t>
                                      </w:r>
                                    </w:p>
                                  </w:txbxContent>
                                </wps:txbx>
                                <wps:bodyPr wrap="square" upright="1"/>
                              </wps:wsp>
                              <wps:wsp>
                                <wps:cNvPr id="35" name="自选图形 6088"/>
                                <wps:cNvSpPr/>
                                <wps:spPr>
                                  <a:xfrm>
                                    <a:off x="2500" y="7157"/>
                                    <a:ext cx="200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合格</w:t>
                                      </w:r>
                                    </w:p>
                                  </w:txbxContent>
                                </wps:txbx>
                                <wps:bodyPr wrap="square" upright="1"/>
                              </wps:wsp>
                              <wps:wsp>
                                <wps:cNvPr id="36" name="文本框 6089"/>
                                <wps:cNvSpPr txBox="1"/>
                                <wps:spPr>
                                  <a:xfrm>
                                    <a:off x="2740" y="10671"/>
                                    <a:ext cx="18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质监站抽检</w:t>
                                      </w:r>
                                    </w:p>
                                  </w:txbxContent>
                                </wps:txbx>
                                <wps:bodyPr wrap="square" upright="1"/>
                              </wps:wsp>
                              <wps:wsp>
                                <wps:cNvPr id="37" name="自选图形 6090"/>
                                <wps:cNvSpPr/>
                                <wps:spPr>
                                  <a:xfrm>
                                    <a:off x="2660" y="11837"/>
                                    <a:ext cx="180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pStyle w:val="93"/>
                                      </w:pPr>
                                      <w:r>
                                        <w:rPr>
                                          <w:rFonts w:hint="eastAsia"/>
                                        </w:rPr>
                                        <w:t>合格</w:t>
                                      </w:r>
                                    </w:p>
                                  </w:txbxContent>
                                </wps:txbx>
                                <wps:bodyPr wrap="square" upright="1"/>
                              </wps:wsp>
                              <wps:wsp>
                                <wps:cNvPr id="38" name="文本框 6091"/>
                                <wps:cNvSpPr txBox="1"/>
                                <wps:spPr>
                                  <a:xfrm>
                                    <a:off x="2660" y="13553"/>
                                    <a:ext cx="1800"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下一工序</w:t>
                                      </w:r>
                                    </w:p>
                                  </w:txbxContent>
                                </wps:txbx>
                                <wps:bodyPr wrap="square" upright="1"/>
                              </wps:wsp>
                              <wps:wsp>
                                <wps:cNvPr id="39" name="直线 6092"/>
                                <wps:cNvCnPr/>
                                <wps:spPr>
                                  <a:xfrm>
                                    <a:off x="3605" y="12929"/>
                                    <a:ext cx="0" cy="624"/>
                                  </a:xfrm>
                                  <a:prstGeom prst="line">
                                    <a:avLst/>
                                  </a:prstGeom>
                                  <a:ln w="9525" cap="flat" cmpd="sng">
                                    <a:solidFill>
                                      <a:srgbClr val="000000"/>
                                    </a:solidFill>
                                    <a:prstDash val="solid"/>
                                    <a:headEnd type="none" w="med" len="med"/>
                                    <a:tailEnd type="triangle" w="med" len="med"/>
                                  </a:ln>
                                </wps:spPr>
                                <wps:bodyPr upright="1"/>
                              </wps:wsp>
                              <wps:wsp>
                                <wps:cNvPr id="40" name="直线 6093"/>
                                <wps:cNvCnPr/>
                                <wps:spPr>
                                  <a:xfrm>
                                    <a:off x="3540" y="11213"/>
                                    <a:ext cx="5" cy="624"/>
                                  </a:xfrm>
                                  <a:prstGeom prst="line">
                                    <a:avLst/>
                                  </a:prstGeom>
                                  <a:ln w="9525" cap="flat" cmpd="sng">
                                    <a:solidFill>
                                      <a:srgbClr val="000000"/>
                                    </a:solidFill>
                                    <a:prstDash val="solid"/>
                                    <a:headEnd type="none" w="med" len="med"/>
                                    <a:tailEnd type="triangle" w="med" len="med"/>
                                  </a:ln>
                                </wps:spPr>
                                <wps:bodyPr upright="1"/>
                              </wps:wsp>
                              <wps:wsp>
                                <wps:cNvPr id="41" name="直线 6094"/>
                                <wps:cNvCnPr/>
                                <wps:spPr>
                                  <a:xfrm>
                                    <a:off x="3400" y="531"/>
                                    <a:ext cx="0" cy="542"/>
                                  </a:xfrm>
                                  <a:prstGeom prst="line">
                                    <a:avLst/>
                                  </a:prstGeom>
                                  <a:ln w="9525" cap="flat" cmpd="sng">
                                    <a:solidFill>
                                      <a:srgbClr val="000000"/>
                                    </a:solidFill>
                                    <a:prstDash val="solid"/>
                                    <a:headEnd type="none" w="med" len="med"/>
                                    <a:tailEnd type="triangle" w="med" len="med"/>
                                  </a:ln>
                                </wps:spPr>
                                <wps:bodyPr upright="1"/>
                              </wps:wsp>
                              <wps:wsp>
                                <wps:cNvPr id="42" name="直线 6095"/>
                                <wps:cNvCnPr/>
                                <wps:spPr>
                                  <a:xfrm>
                                    <a:off x="3400" y="1645"/>
                                    <a:ext cx="0" cy="542"/>
                                  </a:xfrm>
                                  <a:prstGeom prst="line">
                                    <a:avLst/>
                                  </a:prstGeom>
                                  <a:ln w="9525" cap="flat" cmpd="sng">
                                    <a:solidFill>
                                      <a:srgbClr val="000000"/>
                                    </a:solidFill>
                                    <a:prstDash val="solid"/>
                                    <a:headEnd type="none" w="med" len="med"/>
                                    <a:tailEnd type="triangle" w="med" len="med"/>
                                  </a:ln>
                                </wps:spPr>
                                <wps:bodyPr upright="1"/>
                              </wps:wsp>
                              <wps:wsp>
                                <wps:cNvPr id="43" name="直线 6096"/>
                                <wps:cNvCnPr/>
                                <wps:spPr>
                                  <a:xfrm>
                                    <a:off x="3395" y="2696"/>
                                    <a:ext cx="0" cy="427"/>
                                  </a:xfrm>
                                  <a:prstGeom prst="line">
                                    <a:avLst/>
                                  </a:prstGeom>
                                  <a:ln w="9525" cap="flat" cmpd="sng">
                                    <a:solidFill>
                                      <a:srgbClr val="000000"/>
                                    </a:solidFill>
                                    <a:prstDash val="solid"/>
                                    <a:headEnd type="none" w="med" len="med"/>
                                    <a:tailEnd type="triangle" w="med" len="med"/>
                                  </a:ln>
                                </wps:spPr>
                                <wps:bodyPr upright="1"/>
                              </wps:wsp>
                              <wps:wsp>
                                <wps:cNvPr id="44" name="直线 6097"/>
                                <wps:cNvCnPr/>
                                <wps:spPr>
                                  <a:xfrm>
                                    <a:off x="3500" y="4193"/>
                                    <a:ext cx="0" cy="624"/>
                                  </a:xfrm>
                                  <a:prstGeom prst="line">
                                    <a:avLst/>
                                  </a:prstGeom>
                                  <a:ln w="9525" cap="flat" cmpd="sng">
                                    <a:solidFill>
                                      <a:srgbClr val="000000"/>
                                    </a:solidFill>
                                    <a:prstDash val="solid"/>
                                    <a:headEnd type="none" w="med" len="med"/>
                                    <a:tailEnd type="triangle" w="med" len="med"/>
                                  </a:ln>
                                </wps:spPr>
                                <wps:bodyPr upright="1"/>
                              </wps:wsp>
                              <wps:wsp>
                                <wps:cNvPr id="45" name="直线 6098"/>
                                <wps:cNvCnPr/>
                                <wps:spPr>
                                  <a:xfrm>
                                    <a:off x="3500" y="5441"/>
                                    <a:ext cx="0" cy="386"/>
                                  </a:xfrm>
                                  <a:prstGeom prst="line">
                                    <a:avLst/>
                                  </a:prstGeom>
                                  <a:ln w="9525" cap="flat" cmpd="sng">
                                    <a:solidFill>
                                      <a:srgbClr val="000000"/>
                                    </a:solidFill>
                                    <a:prstDash val="solid"/>
                                    <a:headEnd type="none" w="med" len="med"/>
                                    <a:tailEnd type="triangle" w="med" len="med"/>
                                  </a:ln>
                                </wps:spPr>
                                <wps:bodyPr upright="1"/>
                              </wps:wsp>
                              <wps:wsp>
                                <wps:cNvPr id="46" name="直线 6099"/>
                                <wps:cNvCnPr/>
                                <wps:spPr>
                                  <a:xfrm>
                                    <a:off x="3500" y="6533"/>
                                    <a:ext cx="0" cy="624"/>
                                  </a:xfrm>
                                  <a:prstGeom prst="line">
                                    <a:avLst/>
                                  </a:prstGeom>
                                  <a:ln w="9525" cap="flat" cmpd="sng">
                                    <a:solidFill>
                                      <a:srgbClr val="000000"/>
                                    </a:solidFill>
                                    <a:prstDash val="solid"/>
                                    <a:headEnd type="none" w="med" len="med"/>
                                    <a:tailEnd type="triangle" w="med" len="med"/>
                                  </a:ln>
                                </wps:spPr>
                                <wps:bodyPr upright="1"/>
                              </wps:wsp>
                              <wps:wsp>
                                <wps:cNvPr id="47" name="直线 6100"/>
                                <wps:cNvCnPr/>
                                <wps:spPr>
                                  <a:xfrm>
                                    <a:off x="1500" y="1407"/>
                                    <a:ext cx="1200" cy="0"/>
                                  </a:xfrm>
                                  <a:prstGeom prst="line">
                                    <a:avLst/>
                                  </a:prstGeom>
                                  <a:ln w="9525" cap="flat" cmpd="sng">
                                    <a:solidFill>
                                      <a:srgbClr val="000000"/>
                                    </a:solidFill>
                                    <a:prstDash val="solid"/>
                                    <a:headEnd type="none" w="med" len="med"/>
                                    <a:tailEnd type="triangle" w="med" len="med"/>
                                  </a:ln>
                                </wps:spPr>
                                <wps:bodyPr upright="1"/>
                              </wps:wsp>
                              <wps:wsp>
                                <wps:cNvPr id="48" name="直线 6101"/>
                                <wps:cNvCnPr/>
                                <wps:spPr>
                                  <a:xfrm>
                                    <a:off x="4300" y="1407"/>
                                    <a:ext cx="700" cy="0"/>
                                  </a:xfrm>
                                  <a:prstGeom prst="line">
                                    <a:avLst/>
                                  </a:prstGeom>
                                  <a:ln w="9525" cap="flat" cmpd="sng">
                                    <a:solidFill>
                                      <a:srgbClr val="000000"/>
                                    </a:solidFill>
                                    <a:prstDash val="solid"/>
                                    <a:headEnd type="triangle" w="med" len="med"/>
                                    <a:tailEnd type="none" w="med" len="med"/>
                                  </a:ln>
                                </wps:spPr>
                                <wps:bodyPr upright="1"/>
                              </wps:wsp>
                              <wps:wsp>
                                <wps:cNvPr id="49" name="直线 6102"/>
                                <wps:cNvCnPr/>
                                <wps:spPr>
                                  <a:xfrm>
                                    <a:off x="6100" y="1407"/>
                                    <a:ext cx="500" cy="0"/>
                                  </a:xfrm>
                                  <a:prstGeom prst="line">
                                    <a:avLst/>
                                  </a:prstGeom>
                                  <a:ln w="9525" cap="flat" cmpd="sng">
                                    <a:solidFill>
                                      <a:srgbClr val="000000"/>
                                    </a:solidFill>
                                    <a:prstDash val="solid"/>
                                    <a:headEnd type="triangle" w="med" len="med"/>
                                    <a:tailEnd type="none" w="med" len="med"/>
                                  </a:ln>
                                </wps:spPr>
                                <wps:bodyPr upright="1"/>
                              </wps:wsp>
                              <wps:wsp>
                                <wps:cNvPr id="50" name="直线 6103"/>
                                <wps:cNvCnPr/>
                                <wps:spPr>
                                  <a:xfrm>
                                    <a:off x="0" y="1407"/>
                                    <a:ext cx="500" cy="0"/>
                                  </a:xfrm>
                                  <a:prstGeom prst="line">
                                    <a:avLst/>
                                  </a:prstGeom>
                                  <a:ln w="9525" cap="flat" cmpd="sng">
                                    <a:solidFill>
                                      <a:srgbClr val="000000"/>
                                    </a:solidFill>
                                    <a:prstDash val="solid"/>
                                    <a:headEnd type="none" w="med" len="med"/>
                                    <a:tailEnd type="triangle" w="med" len="med"/>
                                  </a:ln>
                                </wps:spPr>
                                <wps:bodyPr upright="1"/>
                              </wps:wsp>
                              <wps:wsp>
                                <wps:cNvPr id="51" name="直线 6104"/>
                                <wps:cNvCnPr/>
                                <wps:spPr>
                                  <a:xfrm>
                                    <a:off x="35" y="1385"/>
                                    <a:ext cx="0" cy="11076"/>
                                  </a:xfrm>
                                  <a:prstGeom prst="line">
                                    <a:avLst/>
                                  </a:prstGeom>
                                  <a:ln w="9525" cap="flat" cmpd="sng">
                                    <a:solidFill>
                                      <a:srgbClr val="000000"/>
                                    </a:solidFill>
                                    <a:prstDash val="solid"/>
                                    <a:headEnd type="none" w="med" len="med"/>
                                    <a:tailEnd type="none" w="med" len="med"/>
                                  </a:ln>
                                </wps:spPr>
                                <wps:bodyPr upright="1"/>
                              </wps:wsp>
                              <wps:wsp>
                                <wps:cNvPr id="52" name="直线 6105"/>
                                <wps:cNvCnPr/>
                                <wps:spPr>
                                  <a:xfrm>
                                    <a:off x="4550" y="7625"/>
                                    <a:ext cx="2100" cy="0"/>
                                  </a:xfrm>
                                  <a:prstGeom prst="line">
                                    <a:avLst/>
                                  </a:prstGeom>
                                  <a:ln w="9525" cap="flat" cmpd="sng">
                                    <a:solidFill>
                                      <a:srgbClr val="000000"/>
                                    </a:solidFill>
                                    <a:prstDash val="solid"/>
                                    <a:headEnd type="none" w="med" len="med"/>
                                    <a:tailEnd type="none" w="med" len="med"/>
                                  </a:ln>
                                </wps:spPr>
                                <wps:bodyPr upright="1"/>
                              </wps:wsp>
                              <wps:wsp>
                                <wps:cNvPr id="53" name="直线 6106"/>
                                <wps:cNvCnPr/>
                                <wps:spPr>
                                  <a:xfrm>
                                    <a:off x="6650" y="1407"/>
                                    <a:ext cx="0" cy="6218"/>
                                  </a:xfrm>
                                  <a:prstGeom prst="line">
                                    <a:avLst/>
                                  </a:prstGeom>
                                  <a:ln w="9525" cap="flat" cmpd="sng">
                                    <a:solidFill>
                                      <a:srgbClr val="000000"/>
                                    </a:solidFill>
                                    <a:prstDash val="solid"/>
                                    <a:headEnd type="none" w="med" len="med"/>
                                    <a:tailEnd type="none" w="med" len="med"/>
                                  </a:ln>
                                </wps:spPr>
                                <wps:bodyPr upright="1"/>
                              </wps:wsp>
                              <wps:wsp>
                                <wps:cNvPr id="54" name="文本框 6107"/>
                                <wps:cNvSpPr txBox="1"/>
                                <wps:spPr>
                                  <a:xfrm>
                                    <a:off x="5140" y="9447"/>
                                    <a:ext cx="1900"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sz w:val="21"/>
                                          <w:szCs w:val="21"/>
                                        </w:rPr>
                                      </w:pPr>
                                      <w:r>
                                        <w:rPr>
                                          <w:rFonts w:hint="eastAsia"/>
                                          <w:sz w:val="21"/>
                                          <w:szCs w:val="21"/>
                                        </w:rPr>
                                        <w:t>设计代表验收</w:t>
                                      </w:r>
                                    </w:p>
                                  </w:txbxContent>
                                </wps:txbx>
                                <wps:bodyPr wrap="square" upright="1"/>
                              </wps:wsp>
                              <wps:wsp>
                                <wps:cNvPr id="55" name="直线 6108"/>
                                <wps:cNvCnPr/>
                                <wps:spPr>
                                  <a:xfrm>
                                    <a:off x="3500" y="8249"/>
                                    <a:ext cx="0" cy="716"/>
                                  </a:xfrm>
                                  <a:prstGeom prst="line">
                                    <a:avLst/>
                                  </a:prstGeom>
                                  <a:ln w="9525" cap="flat" cmpd="sng">
                                    <a:solidFill>
                                      <a:srgbClr val="000000"/>
                                    </a:solidFill>
                                    <a:prstDash val="solid"/>
                                    <a:headEnd type="none" w="med" len="med"/>
                                    <a:tailEnd type="triangle" w="med" len="med"/>
                                  </a:ln>
                                </wps:spPr>
                                <wps:bodyPr upright="1"/>
                              </wps:wsp>
                              <wps:wsp>
                                <wps:cNvPr id="56" name="直线 6109"/>
                                <wps:cNvCnPr/>
                                <wps:spPr>
                                  <a:xfrm>
                                    <a:off x="840" y="8979"/>
                                    <a:ext cx="0" cy="446"/>
                                  </a:xfrm>
                                  <a:prstGeom prst="line">
                                    <a:avLst/>
                                  </a:prstGeom>
                                  <a:ln w="9525" cap="flat" cmpd="sng">
                                    <a:solidFill>
                                      <a:srgbClr val="000000"/>
                                    </a:solidFill>
                                    <a:prstDash val="solid"/>
                                    <a:headEnd type="none" w="med" len="med"/>
                                    <a:tailEnd type="none" w="med" len="med"/>
                                  </a:ln>
                                </wps:spPr>
                                <wps:bodyPr upright="1"/>
                              </wps:wsp>
                              <wps:wsp>
                                <wps:cNvPr id="57" name="直线 6110"/>
                                <wps:cNvCnPr/>
                                <wps:spPr>
                                  <a:xfrm>
                                    <a:off x="840" y="8979"/>
                                    <a:ext cx="5300" cy="0"/>
                                  </a:xfrm>
                                  <a:prstGeom prst="line">
                                    <a:avLst/>
                                  </a:prstGeom>
                                  <a:ln w="9525" cap="flat" cmpd="sng">
                                    <a:solidFill>
                                      <a:srgbClr val="000000"/>
                                    </a:solidFill>
                                    <a:prstDash val="solid"/>
                                    <a:headEnd type="none" w="med" len="med"/>
                                    <a:tailEnd type="none" w="med" len="med"/>
                                  </a:ln>
                                </wps:spPr>
                                <wps:bodyPr upright="1"/>
                              </wps:wsp>
                              <wps:wsp>
                                <wps:cNvPr id="58" name="直线 6111"/>
                                <wps:cNvCnPr/>
                                <wps:spPr>
                                  <a:xfrm>
                                    <a:off x="840" y="10433"/>
                                    <a:ext cx="5300" cy="0"/>
                                  </a:xfrm>
                                  <a:prstGeom prst="line">
                                    <a:avLst/>
                                  </a:prstGeom>
                                  <a:ln w="9525" cap="flat" cmpd="sng">
                                    <a:solidFill>
                                      <a:srgbClr val="000000"/>
                                    </a:solidFill>
                                    <a:prstDash val="solid"/>
                                    <a:headEnd type="none" w="med" len="med"/>
                                    <a:tailEnd type="none" w="med" len="med"/>
                                  </a:ln>
                                </wps:spPr>
                                <wps:bodyPr upright="1"/>
                              </wps:wsp>
                              <wps:wsp>
                                <wps:cNvPr id="59" name="直线 6112"/>
                                <wps:cNvCnPr/>
                                <wps:spPr>
                                  <a:xfrm>
                                    <a:off x="4300" y="3725"/>
                                    <a:ext cx="1200" cy="0"/>
                                  </a:xfrm>
                                  <a:prstGeom prst="line">
                                    <a:avLst/>
                                  </a:prstGeom>
                                  <a:ln w="9525" cap="flat" cmpd="sng">
                                    <a:solidFill>
                                      <a:srgbClr val="000000"/>
                                    </a:solidFill>
                                    <a:prstDash val="solid"/>
                                    <a:headEnd type="none" w="med" len="med"/>
                                    <a:tailEnd type="none" w="med" len="med"/>
                                  </a:ln>
                                </wps:spPr>
                                <wps:bodyPr upright="1"/>
                              </wps:wsp>
                              <wps:wsp>
                                <wps:cNvPr id="60" name="直线 6113"/>
                                <wps:cNvCnPr/>
                                <wps:spPr>
                                  <a:xfrm flipH="1">
                                    <a:off x="5495" y="1719"/>
                                    <a:ext cx="5" cy="2006"/>
                                  </a:xfrm>
                                  <a:prstGeom prst="line">
                                    <a:avLst/>
                                  </a:prstGeom>
                                  <a:ln w="9525" cap="flat" cmpd="sng">
                                    <a:solidFill>
                                      <a:srgbClr val="000000"/>
                                    </a:solidFill>
                                    <a:prstDash val="solid"/>
                                    <a:headEnd type="triangle" w="med" len="med"/>
                                    <a:tailEnd type="none" w="med" len="med"/>
                                  </a:ln>
                                </wps:spPr>
                                <wps:bodyPr upright="1"/>
                              </wps:wsp>
                              <wps:wsp>
                                <wps:cNvPr id="61" name="矩形 6114"/>
                                <wps:cNvSpPr/>
                                <wps:spPr>
                                  <a:xfrm>
                                    <a:off x="2660" y="4193"/>
                                    <a:ext cx="6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是</w:t>
                                      </w:r>
                                    </w:p>
                                  </w:txbxContent>
                                </wps:txbx>
                                <wps:bodyPr wrap="square" upright="1"/>
                              </wps:wsp>
                              <wps:wsp>
                                <wps:cNvPr id="62" name="矩形 6115"/>
                                <wps:cNvSpPr/>
                                <wps:spPr>
                                  <a:xfrm>
                                    <a:off x="5285" y="7001"/>
                                    <a:ext cx="52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否</w:t>
                                      </w:r>
                                    </w:p>
                                  </w:txbxContent>
                                </wps:txbx>
                                <wps:bodyPr wrap="square" upright="1"/>
                              </wps:wsp>
                              <wps:wsp>
                                <wps:cNvPr id="63" name="矩形 6116"/>
                                <wps:cNvSpPr/>
                                <wps:spPr>
                                  <a:xfrm>
                                    <a:off x="2660" y="8249"/>
                                    <a:ext cx="63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是</w:t>
                                      </w:r>
                                    </w:p>
                                  </w:txbxContent>
                                </wps:txbx>
                                <wps:bodyPr wrap="square" upright="1"/>
                              </wps:wsp>
                              <wps:wsp>
                                <wps:cNvPr id="64" name="直线 6117"/>
                                <wps:cNvCnPr/>
                                <wps:spPr>
                                  <a:xfrm>
                                    <a:off x="35" y="12461"/>
                                    <a:ext cx="2625" cy="0"/>
                                  </a:xfrm>
                                  <a:prstGeom prst="line">
                                    <a:avLst/>
                                  </a:prstGeom>
                                  <a:ln w="9525" cap="flat" cmpd="sng">
                                    <a:solidFill>
                                      <a:srgbClr val="000000"/>
                                    </a:solidFill>
                                    <a:prstDash val="solid"/>
                                    <a:headEnd type="none" w="med" len="med"/>
                                    <a:tailEnd type="none" w="med" len="med"/>
                                  </a:ln>
                                </wps:spPr>
                                <wps:bodyPr upright="1"/>
                              </wps:wsp>
                              <wps:wsp>
                                <wps:cNvPr id="65" name="矩形 6118"/>
                                <wps:cNvSpPr/>
                                <wps:spPr>
                                  <a:xfrm>
                                    <a:off x="1610" y="11681"/>
                                    <a:ext cx="73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否</w:t>
                                      </w:r>
                                    </w:p>
                                  </w:txbxContent>
                                </wps:txbx>
                                <wps:bodyPr wrap="square" upright="1"/>
                              </wps:wsp>
                              <wps:wsp>
                                <wps:cNvPr id="66" name="矩形 6119"/>
                                <wps:cNvSpPr/>
                                <wps:spPr>
                                  <a:xfrm>
                                    <a:off x="2660" y="12929"/>
                                    <a:ext cx="73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3"/>
                                        <w:rPr>
                                          <w:rFonts w:hint="eastAsia"/>
                                        </w:rPr>
                                      </w:pPr>
                                      <w:r>
                                        <w:rPr>
                                          <w:rFonts w:hint="eastAsia"/>
                                        </w:rPr>
                                        <w:t>是</w:t>
                                      </w:r>
                                    </w:p>
                                  </w:txbxContent>
                                </wps:txbx>
                                <wps:bodyPr wrap="square" upright="1"/>
                              </wps:wsp>
                              <wps:wsp>
                                <wps:cNvPr id="67" name="直线 6120"/>
                                <wps:cNvCnPr/>
                                <wps:spPr>
                                  <a:xfrm>
                                    <a:off x="6170" y="9965"/>
                                    <a:ext cx="0" cy="468"/>
                                  </a:xfrm>
                                  <a:prstGeom prst="line">
                                    <a:avLst/>
                                  </a:prstGeom>
                                  <a:ln w="9525" cap="flat" cmpd="sng">
                                    <a:solidFill>
                                      <a:srgbClr val="000000"/>
                                    </a:solidFill>
                                    <a:prstDash val="solid"/>
                                    <a:headEnd type="none" w="med" len="med"/>
                                    <a:tailEnd type="none" w="med" len="med"/>
                                  </a:ln>
                                </wps:spPr>
                                <wps:bodyPr upright="1"/>
                              </wps:wsp>
                              <wps:wsp>
                                <wps:cNvPr id="68" name="直线 6121"/>
                                <wps:cNvCnPr/>
                                <wps:spPr>
                                  <a:xfrm>
                                    <a:off x="3545" y="9965"/>
                                    <a:ext cx="0" cy="468"/>
                                  </a:xfrm>
                                  <a:prstGeom prst="line">
                                    <a:avLst/>
                                  </a:prstGeom>
                                  <a:ln w="9525" cap="flat" cmpd="sng">
                                    <a:solidFill>
                                      <a:srgbClr val="000000"/>
                                    </a:solidFill>
                                    <a:prstDash val="solid"/>
                                    <a:headEnd type="none" w="med" len="med"/>
                                    <a:tailEnd type="none" w="med" len="med"/>
                                  </a:ln>
                                </wps:spPr>
                                <wps:bodyPr upright="1"/>
                              </wps:wsp>
                              <wps:wsp>
                                <wps:cNvPr id="69" name="直线 6122"/>
                                <wps:cNvCnPr/>
                                <wps:spPr>
                                  <a:xfrm>
                                    <a:off x="3545" y="9029"/>
                                    <a:ext cx="0" cy="468"/>
                                  </a:xfrm>
                                  <a:prstGeom prst="line">
                                    <a:avLst/>
                                  </a:prstGeom>
                                  <a:ln w="9525" cap="flat" cmpd="sng">
                                    <a:solidFill>
                                      <a:srgbClr val="000000"/>
                                    </a:solidFill>
                                    <a:prstDash val="solid"/>
                                    <a:headEnd type="none" w="med" len="med"/>
                                    <a:tailEnd type="none" w="med" len="med"/>
                                  </a:ln>
                                </wps:spPr>
                                <wps:bodyPr upright="1"/>
                              </wps:wsp>
                            </wpg:grpSp>
                          </wpg:grpSp>
                        </wpg:grpSp>
                      </wpg:grpSp>
                    </wpg:wgp>
                  </a:graphicData>
                </a:graphic>
              </wp:anchor>
            </w:drawing>
          </mc:Choice>
          <mc:Fallback>
            <w:pict>
              <v:group id="组合 6069" o:spid="_x0000_s1026" o:spt="203" style="position:absolute;left:0pt;margin-left:33.25pt;margin-top:12pt;height:655pt;width:316.05pt;z-index:251669504;mso-width-relative:page;mso-height-relative:page;" coordsize="7040,14095" o:gfxdata="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">
                <o:lock v:ext="edit" aspectratio="f"/>
                <v:line id="直线 6070" o:spid="_x0000_s1026" o:spt="20" style="position:absolute;left:3540;top:10433;height:271;width: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071" o:spid="_x0000_s1026" o:spt="1" style="position:absolute;left:4655;top:3101;height:468;width:525;"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93"/>
                        </w:pPr>
                        <w:r>
                          <w:rPr>
                            <w:rFonts w:hint="eastAsia"/>
                          </w:rPr>
                          <w:t>否</w:t>
                        </w:r>
                      </w:p>
                    </w:txbxContent>
                  </v:textbox>
                </v:rect>
                <v:group id="组合 6072" o:spid="_x0000_s1026" o:spt="203" style="position:absolute;left:0;top:0;height:14095;width:7040;" coordsize="7040,14095"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文本框 6073" o:spid="_x0000_s1026" o:spt="202" type="#_x0000_t202" style="position:absolute;left:2740;top:9447;height:542;width:1800;"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93"/>
                            <w:rPr>
                              <w:rFonts w:hint="eastAsia"/>
                              <w:sz w:val="21"/>
                              <w:szCs w:val="21"/>
                            </w:rPr>
                          </w:pPr>
                          <w:r>
                            <w:rPr>
                              <w:rFonts w:hint="eastAsia"/>
                              <w:sz w:val="21"/>
                              <w:szCs w:val="21"/>
                            </w:rPr>
                            <w:t>业主代表验收</w:t>
                          </w:r>
                        </w:p>
                      </w:txbxContent>
                    </v:textbox>
                  </v:shape>
                  <v:shape id="文本框 6074" o:spid="_x0000_s1026" o:spt="202" type="#_x0000_t202" style="position:absolute;left:140;top:9447;height:410;width:140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93"/>
                            <w:rPr>
                              <w:rFonts w:hint="eastAsia"/>
                              <w:sz w:val="21"/>
                              <w:szCs w:val="21"/>
                            </w:rPr>
                          </w:pPr>
                          <w:r>
                            <w:rPr>
                              <w:rFonts w:hint="eastAsia"/>
                              <w:sz w:val="21"/>
                              <w:szCs w:val="21"/>
                            </w:rPr>
                            <w:t>监理验收</w:t>
                          </w:r>
                        </w:p>
                      </w:txbxContent>
                    </v:textbox>
                  </v:shape>
                  <v:group id="组合 6075" o:spid="_x0000_s1026" o:spt="203" style="position:absolute;left:0;top:0;height:14095;width:7040;" coordsize="7040,14095"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line id="直线 6076" o:spid="_x0000_s1026" o:spt="20" style="position:absolute;left:6200;top:9029;height:446;width:0;"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6077" o:spid="_x0000_s1026" o:spt="203" style="position:absolute;left:0;top:0;height:14095;width:7040;" coordsize="7040,14095"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line id="直线 6078" o:spid="_x0000_s1026" o:spt="20" style="position:absolute;left:875;top:9809;height:674;width:0;"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6079" o:spid="_x0000_s1026" o:spt="203" style="position:absolute;left:0;top:0;height:14095;width:7040;" coordsize="7040,14095"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文本框 6080" o:spid="_x0000_s1026" o:spt="202" type="#_x0000_t202" style="position:absolute;left:2700;top:0;height:542;width:150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93"/>
                                  <w:rPr>
                                    <w:rFonts w:hint="eastAsia"/>
                                  </w:rPr>
                                </w:pPr>
                                <w:r>
                                  <w:rPr>
                                    <w:rFonts w:hint="eastAsia"/>
                                  </w:rPr>
                                  <w:t>工序完成</w:t>
                                </w:r>
                              </w:p>
                            </w:txbxContent>
                          </v:textbox>
                        </v:shape>
                        <v:shape id="文本框 6081" o:spid="_x0000_s1026" o:spt="202" type="#_x0000_t202" style="position:absolute;left:2700;top:1084;height:542;width:1600;"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93"/>
                                  <w:rPr>
                                    <w:rFonts w:hint="eastAsia"/>
                                  </w:rPr>
                                </w:pPr>
                                <w:r>
                                  <w:rPr>
                                    <w:rFonts w:hint="eastAsia"/>
                                  </w:rPr>
                                  <w:t>班组自检</w:t>
                                </w:r>
                              </w:p>
                            </w:txbxContent>
                          </v:textbox>
                        </v:shape>
                        <v:shape id="文本框 6082" o:spid="_x0000_s1026" o:spt="202" type="#_x0000_t202" style="position:absolute;left:500;top:1084;height:542;width:1000;"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93"/>
                                  <w:rPr>
                                    <w:rFonts w:hint="eastAsia"/>
                                  </w:rPr>
                                </w:pPr>
                                <w:r>
                                  <w:rPr>
                                    <w:rFonts w:hint="eastAsia"/>
                                  </w:rPr>
                                  <w:t>整改</w:t>
                                </w:r>
                              </w:p>
                            </w:txbxContent>
                          </v:textbox>
                        </v:shape>
                        <v:shape id="文本框 6083" o:spid="_x0000_s1026" o:spt="202" type="#_x0000_t202" style="position:absolute;left:5000;top:1084;height:542;width:110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93"/>
                                  <w:rPr>
                                    <w:rFonts w:hint="eastAsia"/>
                                  </w:rPr>
                                </w:pPr>
                                <w:r>
                                  <w:rPr>
                                    <w:rFonts w:hint="eastAsia"/>
                                  </w:rPr>
                                  <w:t>整改</w:t>
                                </w:r>
                              </w:p>
                            </w:txbxContent>
                          </v:textbox>
                        </v:shape>
                        <v:shape id="文本框 6084" o:spid="_x0000_s1026" o:spt="202" type="#_x0000_t202" style="position:absolute;left:2700;top:2168;height:542;width:1600;"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93"/>
                                  <w:rPr>
                                    <w:rFonts w:hint="eastAsia"/>
                                  </w:rPr>
                                </w:pPr>
                                <w:r>
                                  <w:rPr>
                                    <w:rFonts w:hint="eastAsia"/>
                                  </w:rPr>
                                  <w:t>班组互检</w:t>
                                </w:r>
                              </w:p>
                            </w:txbxContent>
                          </v:textbox>
                        </v:shape>
                        <v:shape id="自选图形 6085" o:spid="_x0000_s1026" o:spt="110" type="#_x0000_t110" style="position:absolute;left:2635;top:3123;height:1084;width:1600;" fillcolor="#FFFFFF" filled="t" stroked="t" coordsize="21600,21600" o:gfxdata="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Cz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93"/>
                                  <w:rPr>
                                    <w:rFonts w:hint="eastAsia"/>
                                  </w:rPr>
                                </w:pPr>
                                <w:r>
                                  <w:rPr>
                                    <w:rFonts w:hint="eastAsia"/>
                                  </w:rPr>
                                  <w:t>合格</w:t>
                                </w:r>
                              </w:p>
                            </w:txbxContent>
                          </v:textbox>
                        </v:shape>
                        <v:shape id="文本框 6086" o:spid="_x0000_s1026" o:spt="202" type="#_x0000_t202" style="position:absolute;left:2400;top:4817;height:542;width:2100;"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93"/>
                                  <w:rPr>
                                    <w:rFonts w:hint="eastAsia"/>
                                  </w:rPr>
                                </w:pPr>
                                <w:r>
                                  <w:rPr>
                                    <w:rFonts w:hint="eastAsia"/>
                                  </w:rPr>
                                  <w:t>公司质量组验收</w:t>
                                </w:r>
                              </w:p>
                            </w:txbxContent>
                          </v:textbox>
                        </v:shape>
                        <v:shape id="文本框 6087" o:spid="_x0000_s1026" o:spt="202" type="#_x0000_t202" style="position:absolute;left:2400;top:5909;height:542;width:2200;"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93"/>
                                  <w:rPr>
                                    <w:rFonts w:hint="eastAsia"/>
                                  </w:rPr>
                                </w:pPr>
                                <w:r>
                                  <w:rPr>
                                    <w:rFonts w:hint="eastAsia"/>
                                  </w:rPr>
                                  <w:t>公司质安科验收</w:t>
                                </w:r>
                              </w:p>
                            </w:txbxContent>
                          </v:textbox>
                        </v:shape>
                        <v:shape id="自选图形 6088" o:spid="_x0000_s1026" o:spt="110" type="#_x0000_t110" style="position:absolute;left:2500;top:7157;height:1084;width:2000;" fillcolor="#FFFFFF" filled="t" stroked="t" coordsize="21600,21600" o:gfxdata="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krT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93"/>
                                  <w:rPr>
                                    <w:rFonts w:hint="eastAsia"/>
                                  </w:rPr>
                                </w:pPr>
                                <w:r>
                                  <w:rPr>
                                    <w:rFonts w:hint="eastAsia"/>
                                  </w:rPr>
                                  <w:t>合格</w:t>
                                </w:r>
                              </w:p>
                            </w:txbxContent>
                          </v:textbox>
                        </v:shape>
                        <v:shape id="文本框 6089" o:spid="_x0000_s1026" o:spt="202" type="#_x0000_t202" style="position:absolute;left:2740;top:10671;height:542;width:1800;"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93"/>
                                  <w:rPr>
                                    <w:rFonts w:hint="eastAsia"/>
                                  </w:rPr>
                                </w:pPr>
                                <w:r>
                                  <w:rPr>
                                    <w:rFonts w:hint="eastAsia"/>
                                  </w:rPr>
                                  <w:t>质监站抽检</w:t>
                                </w:r>
                              </w:p>
                            </w:txbxContent>
                          </v:textbox>
                        </v:shape>
                        <v:shape id="自选图形 6090" o:spid="_x0000_s1026" o:spt="110" type="#_x0000_t110" style="position:absolute;left:2660;top:11837;height:1084;width:1800;" fillcolor="#FFFFFF" filled="t" stroked="t" coordsize="21600,21600" o:gfxdata="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cQ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93"/>
                                </w:pPr>
                                <w:r>
                                  <w:rPr>
                                    <w:rFonts w:hint="eastAsia"/>
                                  </w:rPr>
                                  <w:t>合格</w:t>
                                </w:r>
                              </w:p>
                            </w:txbxContent>
                          </v:textbox>
                        </v:shape>
                        <v:shape id="文本框 6091" o:spid="_x0000_s1026" o:spt="202" type="#_x0000_t202" style="position:absolute;left:2660;top:13553;height:542;width:1800;"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93"/>
                                  <w:rPr>
                                    <w:rFonts w:hint="eastAsia"/>
                                  </w:rPr>
                                </w:pPr>
                                <w:r>
                                  <w:rPr>
                                    <w:rFonts w:hint="eastAsia"/>
                                  </w:rPr>
                                  <w:t>下一工序</w:t>
                                </w:r>
                              </w:p>
                            </w:txbxContent>
                          </v:textbox>
                        </v:shape>
                        <v:line id="直线 6092" o:spid="_x0000_s1026" o:spt="20" style="position:absolute;left:3605;top:12929;height:624;width:0;"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93" o:spid="_x0000_s1026" o:spt="20" style="position:absolute;left:3540;top:11213;height:624;width:5;"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094" o:spid="_x0000_s1026" o:spt="20" style="position:absolute;left:3400;top:531;height:542;width:0;"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095" o:spid="_x0000_s1026" o:spt="20" style="position:absolute;left:3400;top:1645;height:542;width:0;"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96" o:spid="_x0000_s1026" o:spt="20" style="position:absolute;left:3395;top:2696;height:427;width:0;"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97" o:spid="_x0000_s1026" o:spt="20" style="position:absolute;left:3500;top:4193;height:624;width:0;"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098" o:spid="_x0000_s1026" o:spt="20" style="position:absolute;left:3500;top:5441;height:386;width:0;" filled="f" stroked="t" coordsize="21600,21600" o:gfxdata="UEsDBAoAAAAAAIdO4kAAAAAAAAAAAAAAAAAEAAAAZHJzL1BLAwQUAAAACACHTuJAam1wLr8AAADb&#10;AAAADwAAAGRycy9kb3ducmV2LnhtbEWPT2vCQBTE7wW/w/KE3uom0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cC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99" o:spid="_x0000_s1026" o:spt="20" style="position:absolute;left:3500;top:6533;height:624;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100" o:spid="_x0000_s1026" o:spt="20" style="position:absolute;left:1500;top:1407;height:0;width:1200;"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101" o:spid="_x0000_s1026" o:spt="20" style="position:absolute;left:4300;top:1407;height:0;width:700;" filled="f" stroked="t" coordsize="21600,21600" o:gfxdata="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SD7bsAAADb&#10;AAAADwAAAAAAAAABACAAAAAiAAAAZHJzL2Rvd25yZXYueG1sUEsBAhQAFAAAAAgAh07iQDMvBZ47&#10;AAAAOQAAABAAAAAAAAAAAQAgAAAACgEAAGRycy9zaGFwZXhtbC54bWxQSwUGAAAAAAYABgBbAQAA&#10;tAMAAAAA&#10;">
                          <v:fill on="f" focussize="0,0"/>
                          <v:stroke color="#000000" joinstyle="round" startarrow="block"/>
                          <v:imagedata o:title=""/>
                          <o:lock v:ext="edit" aspectratio="f"/>
                        </v:line>
                        <v:line id="直线 6102" o:spid="_x0000_s1026" o:spt="20" style="position:absolute;left:6100;top:1407;height:0;width:500;" filled="f" stroked="t" coordsize="21600,21600" o:gfxdata="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SCZ2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line id="直线 6103" o:spid="_x0000_s1026" o:spt="20" style="position:absolute;left:0;top:1407;height:0;width:500;" filled="f" stroked="t" coordsize="21600,21600" o:gfxdata="UEsDBAoAAAAAAIdO4kAAAAAAAAAAAAAAAAAEAAAAZHJzL1BLAwQUAAAACACHTuJA/8NFa7sAAADb&#10;AAAADwAAAGRycy9kb3ducmV2LnhtbEVPy4rCMBTdC/MP4Q6407SC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Fa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104" o:spid="_x0000_s1026" o:spt="20" style="position:absolute;left:35;top:1385;height:11076;width:0;" filled="f" stroked="t" coordsize="21600,216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105" o:spid="_x0000_s1026" o:spt="20" style="position:absolute;left:4550;top:7625;height:0;width:2100;"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106" o:spid="_x0000_s1026" o:spt="20" style="position:absolute;left:6650;top:1407;height:6218;width:0;"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6107" o:spid="_x0000_s1026" o:spt="202" type="#_x0000_t202" style="position:absolute;left:5140;top:9447;height:410;width:1900;"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93"/>
                                  <w:rPr>
                                    <w:rFonts w:hint="eastAsia"/>
                                    <w:sz w:val="21"/>
                                    <w:szCs w:val="21"/>
                                  </w:rPr>
                                </w:pPr>
                                <w:r>
                                  <w:rPr>
                                    <w:rFonts w:hint="eastAsia"/>
                                    <w:sz w:val="21"/>
                                    <w:szCs w:val="21"/>
                                  </w:rPr>
                                  <w:t>设计代表验收</w:t>
                                </w:r>
                              </w:p>
                            </w:txbxContent>
                          </v:textbox>
                        </v:shape>
                        <v:line id="直线 6108" o:spid="_x0000_s1026" o:spt="20" style="position:absolute;left:3500;top:8249;height:716;width: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109" o:spid="_x0000_s1026" o:spt="20" style="position:absolute;left:840;top:8979;height:446;width: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110" o:spid="_x0000_s1026" o:spt="20" style="position:absolute;left:840;top:8979;height:0;width:530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11" o:spid="_x0000_s1026" o:spt="20" style="position:absolute;left:840;top:10433;height:0;width:5300;"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112" o:spid="_x0000_s1026" o:spt="20" style="position:absolute;left:4300;top:3725;height:0;width:1200;" filled="f" stroked="t" coordsize="21600,21600"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113" o:spid="_x0000_s1026" o:spt="20" style="position:absolute;left:5495;top:1719;flip:x;height:2006;width:5;" filled="f" stroked="t" coordsize="21600,21600" o:gfxdata="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wKV4ugAAANsA&#10;AAAPAAAAAAAAAAEAIAAAACIAAABkcnMvZG93bnJldi54bWxQSwECFAAUAAAACACHTuJAMy8FnjsA&#10;AAA5AAAAEAAAAAAAAAABACAAAAAJAQAAZHJzL3NoYXBleG1sLnhtbFBLBQYAAAAABgAGAFsBAACz&#10;AwAAAAA=&#10;">
                          <v:fill on="f" focussize="0,0"/>
                          <v:stroke color="#000000" joinstyle="round" startarrow="block"/>
                          <v:imagedata o:title=""/>
                          <o:lock v:ext="edit" aspectratio="f"/>
                        </v:line>
                        <v:rect id="矩形 6114" o:spid="_x0000_s1026" o:spt="1" style="position:absolute;left:2660;top:4193;height:468;width:630;"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93"/>
                                  <w:rPr>
                                    <w:rFonts w:hint="eastAsia"/>
                                  </w:rPr>
                                </w:pPr>
                                <w:r>
                                  <w:rPr>
                                    <w:rFonts w:hint="eastAsia"/>
                                  </w:rPr>
                                  <w:t>是</w:t>
                                </w:r>
                              </w:p>
                            </w:txbxContent>
                          </v:textbox>
                        </v:rect>
                        <v:rect id="矩形 6115" o:spid="_x0000_s1026" o:spt="1" style="position:absolute;left:5285;top:7001;height:468;width:525;"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93"/>
                                  <w:rPr>
                                    <w:rFonts w:hint="eastAsia"/>
                                  </w:rPr>
                                </w:pPr>
                                <w:r>
                                  <w:rPr>
                                    <w:rFonts w:hint="eastAsia"/>
                                  </w:rPr>
                                  <w:t>否</w:t>
                                </w:r>
                              </w:p>
                            </w:txbxContent>
                          </v:textbox>
                        </v:rect>
                        <v:rect id="矩形 6116" o:spid="_x0000_s1026" o:spt="1" style="position:absolute;left:2660;top:8249;height:624;width:63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93"/>
                                  <w:rPr>
                                    <w:rFonts w:hint="eastAsia"/>
                                  </w:rPr>
                                </w:pPr>
                                <w:r>
                                  <w:rPr>
                                    <w:rFonts w:hint="eastAsia"/>
                                  </w:rPr>
                                  <w:t>是</w:t>
                                </w:r>
                              </w:p>
                            </w:txbxContent>
                          </v:textbox>
                        </v:rect>
                        <v:line id="直线 6117" o:spid="_x0000_s1026" o:spt="20" style="position:absolute;left:35;top:12461;height:0;width:2625;"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6118" o:spid="_x0000_s1026" o:spt="1" style="position:absolute;left:1610;top:11681;height:468;width:735;"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93"/>
                                  <w:rPr>
                                    <w:rFonts w:hint="eastAsia"/>
                                  </w:rPr>
                                </w:pPr>
                                <w:r>
                                  <w:rPr>
                                    <w:rFonts w:hint="eastAsia"/>
                                  </w:rPr>
                                  <w:t>否</w:t>
                                </w:r>
                              </w:p>
                            </w:txbxContent>
                          </v:textbox>
                        </v:rect>
                        <v:rect id="矩形 6119" o:spid="_x0000_s1026" o:spt="1" style="position:absolute;left:2660;top:12929;height:468;width:735;"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93"/>
                                  <w:rPr>
                                    <w:rFonts w:hint="eastAsia"/>
                                  </w:rPr>
                                </w:pPr>
                                <w:r>
                                  <w:rPr>
                                    <w:rFonts w:hint="eastAsia"/>
                                  </w:rPr>
                                  <w:t>是</w:t>
                                </w:r>
                              </w:p>
                            </w:txbxContent>
                          </v:textbox>
                        </v:rect>
                        <v:line id="直线 6120" o:spid="_x0000_s1026" o:spt="20" style="position:absolute;left:6170;top:9965;height:468;width:0;"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121" o:spid="_x0000_s1026" o:spt="20" style="position:absolute;left:3545;top:9965;height:468;width:0;" filled="f" stroked="t" coordsize="21600,21600" o:gfxdata="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Mr9O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6122" o:spid="_x0000_s1026" o:spt="20" style="position:absolute;left:3545;top:9029;height:468;width:0;" filled="f" stroked="t" coordsize="21600,21600" o:gfxdata="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KS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v:group>
              </v:group>
            </w:pict>
          </mc:Fallback>
        </mc:AlternateContent>
      </w: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pStyle w:val="93"/>
        <w:rPr>
          <w:rFonts w:hint="eastAsia" w:ascii="宋体" w:hAnsi="宋体" w:cs="宋体"/>
          <w:sz w:val="28"/>
          <w:szCs w:val="28"/>
        </w:rPr>
      </w:pPr>
    </w:p>
    <w:p>
      <w:pPr>
        <w:snapToGrid w:val="0"/>
        <w:ind w:firstLine="560"/>
        <w:rPr>
          <w:rFonts w:hint="eastAsia" w:ascii="宋体" w:hAnsi="宋体" w:cs="宋体"/>
          <w:szCs w:val="28"/>
        </w:rPr>
      </w:pPr>
    </w:p>
    <w:p>
      <w:pPr>
        <w:ind w:firstLine="560"/>
        <w:rPr>
          <w:rFonts w:hint="eastAsia"/>
        </w:rPr>
      </w:pPr>
      <w:r>
        <w:rPr>
          <w:rFonts w:hint="eastAsia"/>
        </w:rPr>
        <w:t>2、检查及验收保证</w:t>
      </w:r>
    </w:p>
    <w:p>
      <w:pPr>
        <w:ind w:firstLine="560"/>
        <w:rPr>
          <w:rFonts w:hint="eastAsia"/>
        </w:rPr>
      </w:pPr>
      <w:r>
        <w:rPr>
          <w:rFonts w:hint="eastAsia"/>
        </w:rPr>
        <w:t>(1)工序检查采用班组检查与专业检查相结合的方式，即施工班组在每道工序完工之后，首先进行自检，自检不符合质量要求的予以纠正，然后再由专业检查人员进行检验。</w:t>
      </w:r>
    </w:p>
    <w:p>
      <w:pPr>
        <w:ind w:firstLine="560"/>
        <w:rPr>
          <w:rFonts w:hint="eastAsia"/>
        </w:rPr>
      </w:pPr>
      <w:r>
        <w:rPr>
          <w:rFonts w:hint="eastAsia"/>
        </w:rPr>
        <w:t>(2)各完成后，由主管技术人员、质量检查工程师会同各工班长，按技术规范进行检验，凡不符合质量标准的，坚决予以返工处理，直至再次验收合格。</w:t>
      </w:r>
    </w:p>
    <w:p>
      <w:pPr>
        <w:ind w:firstLine="560"/>
        <w:rPr>
          <w:rFonts w:hint="eastAsia"/>
        </w:rPr>
      </w:pPr>
      <w:r>
        <w:rPr>
          <w:rFonts w:hint="eastAsia"/>
        </w:rPr>
        <w:t>(3)工序中间交接时，必须有明确的质量合格交接意见，每个工班在进行工序施工时，必须严格执行“三工序”制度，即检查上工序，做好本工序，服务下工序。</w:t>
      </w:r>
    </w:p>
    <w:p>
      <w:pPr>
        <w:ind w:firstLine="560"/>
        <w:rPr>
          <w:rFonts w:hint="eastAsia"/>
        </w:rPr>
      </w:pPr>
      <w:r>
        <w:rPr>
          <w:rFonts w:hint="eastAsia"/>
        </w:rPr>
        <w:t>(4)每项检验由现场监理工程师检查验收，我方做好验收记录、签证及资料整理工作。</w:t>
      </w:r>
    </w:p>
    <w:p>
      <w:pPr>
        <w:ind w:firstLine="560"/>
        <w:rPr>
          <w:rFonts w:hint="eastAsia"/>
        </w:rPr>
      </w:pPr>
      <w:r>
        <w:rPr>
          <w:rFonts w:hint="eastAsia"/>
        </w:rPr>
        <w:t>(5)隐蔽工程必须有严格的施工记录，将检查项目、施工技术要求及检查部位等项填写清楚，记录上必须有技术负责人、质检工程师及监理工程师签字。</w:t>
      </w:r>
    </w:p>
    <w:p>
      <w:pPr>
        <w:ind w:firstLine="560"/>
        <w:rPr>
          <w:rFonts w:hint="eastAsia"/>
        </w:rPr>
      </w:pPr>
      <w:r>
        <w:rPr>
          <w:rFonts w:hint="eastAsia"/>
        </w:rPr>
        <w:t>（三）主要分项工程施工质量保证措施</w:t>
      </w:r>
    </w:p>
    <w:p>
      <w:pPr>
        <w:ind w:firstLine="560"/>
        <w:rPr>
          <w:rFonts w:hint="eastAsia"/>
        </w:rPr>
      </w:pPr>
      <w:r>
        <w:rPr>
          <w:rFonts w:hint="eastAsia"/>
        </w:rPr>
        <w:t>1、施工测量</w:t>
      </w:r>
    </w:p>
    <w:p>
      <w:pPr>
        <w:ind w:firstLine="560"/>
        <w:rPr>
          <w:rFonts w:hint="eastAsia"/>
        </w:rPr>
      </w:pPr>
      <w:r>
        <w:rPr>
          <w:rFonts w:hint="eastAsia"/>
        </w:rPr>
        <w:t>(1)对所有施工用的测量仪器按计量要求定期到指定单位进行校定，施工过程中，如发现仪器误差过大，必须即时送修，并重新校定，精度满足要求之后，方可使用。</w:t>
      </w:r>
    </w:p>
    <w:p>
      <w:pPr>
        <w:ind w:firstLine="560"/>
        <w:rPr>
          <w:rFonts w:hint="eastAsia"/>
        </w:rPr>
      </w:pPr>
      <w:r>
        <w:rPr>
          <w:rFonts w:hint="eastAsia"/>
        </w:rPr>
        <w:t>(2)对设计单位交付的测量资料进行检查、核对，如发现问题要补测加固、移设或重新测校，并通知设计单位及现场监理。</w:t>
      </w:r>
    </w:p>
    <w:p>
      <w:pPr>
        <w:ind w:firstLine="560"/>
        <w:rPr>
          <w:rFonts w:hint="eastAsia"/>
        </w:rPr>
      </w:pPr>
      <w:r>
        <w:rPr>
          <w:rFonts w:hint="eastAsia"/>
        </w:rPr>
        <w:t>(3)施工基线、水准点、测量控制点，应定期半月校核一次。各工序开工前，应校核所有的测量控制点。</w:t>
      </w:r>
    </w:p>
    <w:p>
      <w:pPr>
        <w:ind w:firstLine="560"/>
        <w:rPr>
          <w:rFonts w:hint="eastAsia"/>
        </w:rPr>
      </w:pPr>
      <w:r>
        <w:rPr>
          <w:rFonts w:hint="eastAsia"/>
        </w:rPr>
        <w:t>2、混凝土工程</w:t>
      </w:r>
    </w:p>
    <w:p>
      <w:pPr>
        <w:ind w:firstLine="560"/>
        <w:rPr>
          <w:rFonts w:hint="eastAsia"/>
        </w:rPr>
      </w:pPr>
      <w:r>
        <w:rPr>
          <w:rFonts w:hint="eastAsia"/>
        </w:rPr>
        <w:t>本工程采用商品砼，通过市场调查选择质量有保证的搅拌站作为供应商。</w:t>
      </w:r>
    </w:p>
    <w:p>
      <w:pPr>
        <w:ind w:firstLine="560"/>
        <w:rPr>
          <w:rFonts w:hint="eastAsia"/>
        </w:rPr>
      </w:pPr>
      <w:r>
        <w:rPr>
          <w:rFonts w:hint="eastAsia"/>
        </w:rPr>
        <w:t>(1)混凝土拌合</w:t>
      </w:r>
    </w:p>
    <w:p>
      <w:pPr>
        <w:ind w:firstLine="560"/>
        <w:rPr>
          <w:rFonts w:hint="eastAsia"/>
        </w:rPr>
      </w:pPr>
      <w:r>
        <w:rPr>
          <w:rFonts w:hint="eastAsia"/>
        </w:rPr>
        <w:t>1）拌合前测定砂、石含水率，将理论配合比换算成施工配比，并按施工配比准确计量，其允许偏差水泥、水、外加剂、外掺料为±1％；砂、石为±2％。</w:t>
      </w:r>
    </w:p>
    <w:p>
      <w:pPr>
        <w:ind w:firstLine="560"/>
        <w:rPr>
          <w:rFonts w:hint="eastAsia"/>
        </w:rPr>
      </w:pPr>
      <w:r>
        <w:rPr>
          <w:rFonts w:hint="eastAsia"/>
        </w:rPr>
        <w:t>2）混凝土搅拌时间按其技术要求确定，且每盘拌合时间不少于1min。</w:t>
      </w:r>
    </w:p>
    <w:p>
      <w:pPr>
        <w:ind w:firstLine="560"/>
        <w:rPr>
          <w:rFonts w:hint="eastAsia"/>
        </w:rPr>
      </w:pPr>
      <w:r>
        <w:rPr>
          <w:rFonts w:hint="eastAsia"/>
        </w:rPr>
        <w:t>3）为加强对混凝土生产过程的控制，向搅拌站派驻内部质量检查员，监督检查各种原材料质量情况、计量情况、搅拌时间等，并与施工现场及时联络，通报混凝土运输车离开搅拌站的时间等情况。</w:t>
      </w:r>
    </w:p>
    <w:p>
      <w:pPr>
        <w:ind w:firstLine="560"/>
        <w:rPr>
          <w:rFonts w:hint="eastAsia"/>
        </w:rPr>
      </w:pPr>
      <w:r>
        <w:rPr>
          <w:rFonts w:hint="eastAsia"/>
        </w:rPr>
        <w:t>(2)混凝土运输</w:t>
      </w:r>
    </w:p>
    <w:p>
      <w:pPr>
        <w:ind w:firstLine="560"/>
        <w:rPr>
          <w:rFonts w:hint="eastAsia"/>
        </w:rPr>
      </w:pPr>
      <w:r>
        <w:rPr>
          <w:rFonts w:hint="eastAsia"/>
        </w:rPr>
        <w:t>商品砼采用搅拌车运输，输送泵车输送。在运输混凝土时，要避开车流高峰期，在细致调查的基础上，定出短距、省时的运输路线，并制定应急措施，确保混凝土从运出到浇筑时间间隔不大于90min，若因特殊情况出现混凝土输送中断，则对已浇筑混凝土部分按施工缝处理或按有关规定执行。</w:t>
      </w:r>
    </w:p>
    <w:p>
      <w:pPr>
        <w:ind w:firstLine="560"/>
        <w:rPr>
          <w:rFonts w:hint="eastAsia"/>
        </w:rPr>
      </w:pPr>
      <w:r>
        <w:rPr>
          <w:rFonts w:hint="eastAsia"/>
        </w:rPr>
        <w:t>(3)混凝土浇筑</w:t>
      </w:r>
    </w:p>
    <w:p>
      <w:pPr>
        <w:ind w:firstLine="560"/>
        <w:rPr>
          <w:rFonts w:hint="eastAsia"/>
        </w:rPr>
      </w:pPr>
      <w:r>
        <w:rPr>
          <w:rFonts w:hint="eastAsia"/>
        </w:rPr>
        <w:t>1）混凝土灌注前，清除模板内杂物，并对模板、钢筋、预埋件、预留孔洞等进行全面检查。模板必须支撑牢固、稳定；钢筋、预埋件、预留孔等位置准确、支撑稳固。</w:t>
      </w:r>
    </w:p>
    <w:p>
      <w:pPr>
        <w:ind w:firstLine="560"/>
        <w:rPr>
          <w:rFonts w:hint="eastAsia"/>
        </w:rPr>
      </w:pPr>
      <w:r>
        <w:rPr>
          <w:rFonts w:hint="eastAsia"/>
        </w:rPr>
        <w:t>2）商品混凝土到达现场后核对报料单，并在现场检查坍落度、温度，坍落度允许值±1～2cm，对超过允许值者立即退回并通知搅拌站调整，严禁在现场任意加水；混凝土入模温度不宜超过30℃，若高于此温度须进行降温处理。</w:t>
      </w:r>
    </w:p>
    <w:p>
      <w:pPr>
        <w:ind w:firstLine="560"/>
        <w:rPr>
          <w:rFonts w:hint="eastAsia"/>
        </w:rPr>
      </w:pPr>
      <w:r>
        <w:rPr>
          <w:rFonts w:hint="eastAsia"/>
        </w:rPr>
        <w:t>3）从搅拌车卸出的砼不得发生离析现象，否则需重新搅拌合格后方可卸料；输送泵车保护良好状态。</w:t>
      </w:r>
    </w:p>
    <w:p>
      <w:pPr>
        <w:ind w:firstLine="560"/>
        <w:rPr>
          <w:rFonts w:hint="eastAsia"/>
        </w:rPr>
      </w:pPr>
      <w:r>
        <w:rPr>
          <w:rFonts w:hint="eastAsia"/>
        </w:rPr>
        <w:t>4）混凝土灌注时其自由倾落距离不大于2m，混凝土灌注时从低向高分层连续进行，每层厚度不大于25cm。如必须间歇时，其间歇时间尽量缩短，并在前层混凝土初凝之前，将次层混凝土灌注完毕，浇筑中按规定留取抗压试件。</w:t>
      </w:r>
    </w:p>
    <w:p>
      <w:pPr>
        <w:ind w:firstLine="560"/>
        <w:rPr>
          <w:rFonts w:hint="eastAsia"/>
        </w:rPr>
      </w:pPr>
      <w:r>
        <w:rPr>
          <w:rFonts w:hint="eastAsia"/>
        </w:rPr>
        <w:t>5）混凝土采用插入式振捣器振捣，振捣时间为10-30s，以混凝土开始冒浆、不再下沉和不冒气泡为准。振捣时不得碰撞钢筋、模板、预留件等。</w:t>
      </w:r>
    </w:p>
    <w:p>
      <w:pPr>
        <w:ind w:firstLine="560"/>
        <w:rPr>
          <w:rFonts w:hint="eastAsia"/>
        </w:rPr>
      </w:pPr>
      <w:r>
        <w:rPr>
          <w:rFonts w:hint="eastAsia"/>
        </w:rPr>
        <w:t>6）混凝土终凝后及时养生，采用塑料薄膜养护。</w:t>
      </w:r>
    </w:p>
    <w:p>
      <w:pPr>
        <w:ind w:firstLine="560"/>
        <w:rPr>
          <w:rFonts w:hint="eastAsia"/>
        </w:rPr>
      </w:pPr>
      <w:r>
        <w:rPr>
          <w:rFonts w:hint="eastAsia"/>
        </w:rPr>
        <w:t>3、模板工程</w:t>
      </w:r>
    </w:p>
    <w:p>
      <w:pPr>
        <w:ind w:firstLine="560"/>
        <w:rPr>
          <w:rFonts w:hint="eastAsia"/>
        </w:rPr>
      </w:pPr>
      <w:r>
        <w:rPr>
          <w:rFonts w:hint="eastAsia"/>
        </w:rPr>
        <w:t>（1）模板要有足够的强度和刚度，并要装拆方便。</w:t>
      </w:r>
    </w:p>
    <w:p>
      <w:pPr>
        <w:ind w:firstLine="560"/>
        <w:rPr>
          <w:rFonts w:hint="eastAsia"/>
        </w:rPr>
      </w:pPr>
      <w:r>
        <w:rPr>
          <w:rFonts w:hint="eastAsia"/>
        </w:rPr>
        <w:t>（2）模板必须采购可靠的拼缝止水措施，确保模板不漏浆，模板安装好后，必须清理干净，才能移交给下道工序。</w:t>
      </w:r>
    </w:p>
    <w:p>
      <w:pPr>
        <w:ind w:firstLine="560"/>
        <w:rPr>
          <w:rFonts w:hint="eastAsia"/>
        </w:rPr>
      </w:pPr>
      <w:r>
        <w:rPr>
          <w:rFonts w:hint="eastAsia"/>
        </w:rPr>
        <w:t>（3）使用过的模板必须经过清洁处理后才能重新拼装使用。</w:t>
      </w:r>
    </w:p>
    <w:p>
      <w:pPr>
        <w:ind w:firstLine="560"/>
        <w:rPr>
          <w:rFonts w:hint="eastAsia"/>
        </w:rPr>
      </w:pPr>
      <w:r>
        <w:rPr>
          <w:rFonts w:hint="eastAsia"/>
        </w:rPr>
        <w:t>（4）预留孔洞，顶埋件的模板要确保位置准确，稳定可靠。</w:t>
      </w:r>
    </w:p>
    <w:p>
      <w:pPr>
        <w:ind w:firstLine="560"/>
        <w:rPr>
          <w:rFonts w:hint="eastAsia"/>
        </w:rPr>
      </w:pPr>
      <w:r>
        <w:rPr>
          <w:rFonts w:hint="eastAsia"/>
        </w:rPr>
        <w:t>（5）模板的支撑，其基层是泥土时，周围必须有排水措施，以保持干燥，并且基层要夯实，采取扩散应力的措施，如在支撑底下垫木板、钢板等。</w:t>
      </w:r>
    </w:p>
    <w:p>
      <w:pPr>
        <w:ind w:firstLine="560"/>
        <w:rPr>
          <w:rFonts w:hint="eastAsia"/>
        </w:rPr>
      </w:pPr>
      <w:r>
        <w:rPr>
          <w:rFonts w:hint="eastAsia"/>
        </w:rPr>
        <w:t>（6）脱模剂涂刷要均匀，并且不能污染钢筋及预埋件。</w:t>
      </w:r>
    </w:p>
    <w:p>
      <w:pPr>
        <w:ind w:firstLine="560"/>
        <w:rPr>
          <w:rFonts w:hint="eastAsia"/>
        </w:rPr>
      </w:pPr>
      <w:r>
        <w:rPr>
          <w:rFonts w:hint="eastAsia"/>
        </w:rPr>
        <w:t>（7）拆模板必须等砼强度达到规范规定的强度并征得监理工程师的同意后才能进行，拆模板时，要保证不会引起砼的损坏。</w:t>
      </w:r>
    </w:p>
    <w:p>
      <w:pPr>
        <w:ind w:firstLine="560"/>
        <w:rPr>
          <w:rFonts w:hint="eastAsia"/>
        </w:rPr>
      </w:pPr>
      <w:r>
        <w:rPr>
          <w:rFonts w:hint="eastAsia"/>
        </w:rPr>
        <w:t>（8）拆除的模板应垫平、整齐堆放，防止扭曲变形，并及时清理干净。</w:t>
      </w:r>
    </w:p>
    <w:p>
      <w:pPr>
        <w:ind w:firstLine="560"/>
        <w:rPr>
          <w:rFonts w:hint="eastAsia"/>
        </w:rPr>
      </w:pPr>
      <w:r>
        <w:rPr>
          <w:rFonts w:hint="eastAsia"/>
        </w:rPr>
        <w:t>4、水泥碎石稳定层</w:t>
      </w:r>
    </w:p>
    <w:p>
      <w:pPr>
        <w:ind w:firstLine="560"/>
        <w:rPr>
          <w:rFonts w:hint="eastAsia"/>
        </w:rPr>
      </w:pPr>
      <w:r>
        <w:rPr>
          <w:rFonts w:hint="eastAsia"/>
        </w:rPr>
        <w:t>（1）水泥宜选用42.5级矿渣水泥或火山灰水泥，不使用高强度水泥。受潮、变质硬化的水泥不得使用。</w:t>
      </w:r>
    </w:p>
    <w:p>
      <w:pPr>
        <w:ind w:firstLine="560"/>
        <w:rPr>
          <w:rFonts w:hint="eastAsia"/>
        </w:rPr>
      </w:pPr>
      <w:r>
        <w:rPr>
          <w:rFonts w:hint="eastAsia"/>
        </w:rPr>
        <w:t>（2）碎石必须干净，不含泥、沙、垃圾。</w:t>
      </w:r>
    </w:p>
    <w:p>
      <w:pPr>
        <w:ind w:firstLine="560"/>
        <w:rPr>
          <w:rFonts w:hint="eastAsia"/>
        </w:rPr>
      </w:pPr>
      <w:r>
        <w:rPr>
          <w:rFonts w:hint="eastAsia"/>
        </w:rPr>
        <w:t>（3）必须使用机械拌和，设搅拌场商品砼。</w:t>
      </w:r>
    </w:p>
    <w:p>
      <w:pPr>
        <w:ind w:firstLine="560"/>
        <w:rPr>
          <w:rFonts w:hint="eastAsia"/>
        </w:rPr>
      </w:pPr>
      <w:r>
        <w:rPr>
          <w:rFonts w:hint="eastAsia"/>
        </w:rPr>
        <w:t>（4）将稳定层铺上路床后应大致整平，以便滚压。水泥稳定层的压实系数约为1.3-1.35。松铺大致整平后，应即使用机械压实。</w:t>
      </w:r>
    </w:p>
    <w:p>
      <w:pPr>
        <w:ind w:firstLine="560"/>
        <w:rPr>
          <w:rFonts w:hint="eastAsia"/>
        </w:rPr>
      </w:pPr>
      <w:r>
        <w:rPr>
          <w:rFonts w:hint="eastAsia"/>
        </w:rPr>
        <w:t>（四）质量保证承诺</w:t>
      </w:r>
    </w:p>
    <w:p>
      <w:pPr>
        <w:ind w:firstLine="560"/>
        <w:rPr>
          <w:rFonts w:hint="eastAsia"/>
        </w:rPr>
      </w:pPr>
      <w:r>
        <w:rPr>
          <w:rFonts w:hint="eastAsia"/>
        </w:rPr>
        <w:t>我公司承诺：保证该工程按招标文件要求的工程质量完成，给业主一完美的答卷。</w:t>
      </w:r>
    </w:p>
    <w:p>
      <w:pPr>
        <w:ind w:firstLine="560"/>
        <w:rPr>
          <w:rFonts w:hint="eastAsia"/>
        </w:rPr>
      </w:pPr>
      <w:r>
        <w:rPr>
          <w:rFonts w:hint="eastAsia"/>
        </w:rPr>
        <w:t xml:space="preserve">1、在项目部内广泛开展“争创优质工程”活动，全面加强质量意识教育，使项目部全体职工均能按优质工程的要求进行施工。   </w:t>
      </w:r>
    </w:p>
    <w:p>
      <w:pPr>
        <w:ind w:firstLine="560"/>
        <w:rPr>
          <w:rFonts w:hint="eastAsia"/>
        </w:rPr>
      </w:pPr>
      <w:r>
        <w:rPr>
          <w:rFonts w:hint="eastAsia"/>
        </w:rPr>
        <w:t xml:space="preserve">2、健全以项目部为基础的施工管理组织机构，全面管理指导施工，各个部门及岗位均有明确的职责、权限，做到各司其职、各负其责、职责分明。 </w:t>
      </w:r>
    </w:p>
    <w:p>
      <w:pPr>
        <w:ind w:firstLine="560"/>
        <w:rPr>
          <w:rFonts w:hint="eastAsia"/>
        </w:rPr>
      </w:pPr>
      <w:r>
        <w:rPr>
          <w:rFonts w:hint="eastAsia"/>
        </w:rPr>
        <w:t>3、做好文件和资料的管理工作，施工中各种施工表格按甲方要求的格式进行填写，对设计图纸、会议纪要、变更设计、来往文件设专人进行管理，做好收、发、管、存、归档的工作，及时收集和整理施工过程中形成的各类工程资料，认真规范填写各类资料表格，务求做到工程资料的完整、准确、规范。</w:t>
      </w:r>
    </w:p>
    <w:p>
      <w:pPr>
        <w:ind w:firstLine="560"/>
        <w:rPr>
          <w:rFonts w:hint="eastAsia"/>
        </w:rPr>
      </w:pPr>
      <w:r>
        <w:rPr>
          <w:rFonts w:hint="eastAsia"/>
        </w:rPr>
        <w:t xml:space="preserve">4、积极推广全面质量管理，开展QC小组活动，以工程中的重大技术问题及常见的质量通病为课题，不断攻克技术上的难关及解决施工中的常见整理问题。  </w:t>
      </w:r>
    </w:p>
    <w:p>
      <w:pPr>
        <w:ind w:firstLine="560"/>
        <w:rPr>
          <w:rFonts w:hint="eastAsia"/>
        </w:rPr>
      </w:pPr>
      <w:r>
        <w:rPr>
          <w:rFonts w:hint="eastAsia"/>
        </w:rPr>
        <w:t xml:space="preserve">5、建立整理奖罚制度，对积极贯彻执行整理管理制度，精心施工，工程质量达到优良标准的班组或个人实行奖励，反之，对所完成的工程质量优劣，重复出现质量问题的班组或个人，视情节轻重损失多少进行罚款或调离岗位处理。 </w:t>
      </w:r>
    </w:p>
    <w:p>
      <w:pPr>
        <w:ind w:firstLine="560"/>
        <w:rPr>
          <w:rFonts w:hint="eastAsia"/>
        </w:rPr>
      </w:pPr>
      <w:r>
        <w:rPr>
          <w:rFonts w:hint="eastAsia"/>
        </w:rPr>
        <w:t>6、 加强施工过程的全面质量控制：</w:t>
      </w:r>
    </w:p>
    <w:p>
      <w:pPr>
        <w:ind w:firstLine="560"/>
        <w:rPr>
          <w:rFonts w:hint="eastAsia"/>
        </w:rPr>
      </w:pPr>
      <w:r>
        <w:rPr>
          <w:rFonts w:hint="eastAsia"/>
        </w:rPr>
        <w:t>（1）所有的施工项目均须有详尽的施工组织设计，施工组织设计必须经各级审批意见进行修改完善，经上报甲方(或监理工程师)同意后方可进行施工；施工中，必须严格执行施工组织设计，不得擅自更改，各级质安部门负责监督执行。</w:t>
      </w:r>
    </w:p>
    <w:p>
      <w:pPr>
        <w:ind w:firstLine="560"/>
        <w:rPr>
          <w:rFonts w:hint="eastAsia"/>
        </w:rPr>
      </w:pPr>
      <w:r>
        <w:rPr>
          <w:rFonts w:hint="eastAsia"/>
        </w:rPr>
        <w:t>（2）进行详细的工程技术交底，每个部位、工序施工前，均需进行详细的技术交底。技术交底分三级：第一级是由设计人员、甲方监理、质监站向施工单位有关人员的技术交底；第二级是由项目部总工程师主持，工程、质安人员参加的对各工程处施工管理人员的技术交底；第三级是各施工管理人员对工人、操作者的技术交底。</w:t>
      </w:r>
    </w:p>
    <w:p>
      <w:pPr>
        <w:ind w:firstLine="560"/>
        <w:rPr>
          <w:rFonts w:hint="eastAsia"/>
        </w:rPr>
      </w:pPr>
      <w:r>
        <w:rPr>
          <w:rFonts w:hint="eastAsia"/>
        </w:rPr>
        <w:t>（3）加强施工测量控制管理工作，对甲方或设计单位移交的基准线、点(包括坐标点、水准点)进行认真的复核。根据施工需要，合理布置现场测量控制网络，并按规范要求进行闭合测量，严格控制测量精确度。测量仪器、工具，须按国家计量管理的相关要求，定期送检，测量仪器在使用时应定期进行常规检查、校准，发现仪器失准或因意外经摔交、碰撞，立即停止使用，并送指定的计量检测所进行鉴定、检修。</w:t>
      </w:r>
    </w:p>
    <w:p>
      <w:pPr>
        <w:ind w:firstLine="560"/>
        <w:rPr>
          <w:rFonts w:hint="eastAsia"/>
        </w:rPr>
      </w:pPr>
      <w:r>
        <w:rPr>
          <w:rFonts w:hint="eastAsia"/>
        </w:rPr>
        <w:t>（4）加强工序质量控制。各工序施工过程中，必须严格执行《市政工程质量检验评定标准》，严格按设计图纸进行施工。各工序在隐蔽前必须经施工队、工程处、项目部三级质检人员分别验收并签名认可， 且经工程监理及质监站监督（人员必要时需经设计人员）检查验收合格并签名认可后，方可进行下一工序的施工。</w:t>
      </w:r>
    </w:p>
    <w:p>
      <w:pPr>
        <w:ind w:firstLine="560"/>
        <w:rPr>
          <w:rFonts w:hint="eastAsia"/>
        </w:rPr>
      </w:pPr>
      <w:r>
        <w:rPr>
          <w:rFonts w:hint="eastAsia"/>
        </w:rPr>
        <w:t>（5）各工序在施工过程中，须有施工员、质安员在现场指导、监督，对施工中遇到的问题及时进行处理或纠正，保证每个工序均符号设计及规范要求。</w:t>
      </w:r>
    </w:p>
    <w:p>
      <w:pPr>
        <w:ind w:firstLine="560"/>
        <w:rPr>
          <w:rFonts w:hint="eastAsia"/>
        </w:rPr>
      </w:pPr>
      <w:r>
        <w:rPr>
          <w:rFonts w:hint="eastAsia"/>
        </w:rPr>
        <w:t>（6）及时对已完工序的检查和验收，驻现场质检员在每道工序完成后，须进行外观检查和实测实量检查，对达不到设计要求及验收标准的，提出纠正和预防措施及时进行整改。</w:t>
      </w:r>
    </w:p>
    <w:p>
      <w:pPr>
        <w:ind w:firstLine="560"/>
        <w:rPr>
          <w:rFonts w:hint="eastAsia"/>
        </w:rPr>
      </w:pPr>
      <w:r>
        <w:rPr>
          <w:rFonts w:hint="eastAsia"/>
        </w:rPr>
        <w:t xml:space="preserve">（7）项目部质安人员，将于每月的第一周组织对上月完成的工程项目检修验收、评定，包括外观质量评分，实测实量评分、资料检查评分等，根据检查结果，提出纠正和预防措施，不断改进、完善施工工艺。  </w:t>
      </w:r>
    </w:p>
    <w:p>
      <w:pPr>
        <w:ind w:firstLine="560"/>
        <w:rPr>
          <w:rFonts w:hint="eastAsia"/>
        </w:rPr>
      </w:pPr>
      <w:r>
        <w:rPr>
          <w:rFonts w:hint="eastAsia"/>
        </w:rPr>
        <w:t>（五）加强材料管理：</w:t>
      </w:r>
    </w:p>
    <w:p>
      <w:pPr>
        <w:ind w:firstLine="560"/>
        <w:rPr>
          <w:rFonts w:hint="eastAsia"/>
        </w:rPr>
      </w:pPr>
      <w:r>
        <w:rPr>
          <w:rFonts w:hint="eastAsia"/>
        </w:rPr>
        <w:t>1、严格控制原材料、半成品的质量。施工中所用的钢材、水泥、砖等具有相应的质量证明书，还须按规范要求进行抽检试验，合格后方可使用，对经试验达不到设计要求的原材料或作降级使用、或作退货处理。</w:t>
      </w:r>
    </w:p>
    <w:p>
      <w:pPr>
        <w:ind w:firstLine="560"/>
        <w:rPr>
          <w:rFonts w:hint="eastAsia"/>
        </w:rPr>
      </w:pPr>
      <w:r>
        <w:rPr>
          <w:rFonts w:hint="eastAsia"/>
        </w:rPr>
        <w:t>2、原材料、半成品的堆放应符合现场要求，分类分规格堆放，并挂上标识牌，以防误用。项目部质安人员每季度将对不合格半成品、 成品或不合格的原材料进行统计分析，对一些容易出现质量通病的工序，分析该工序所用材料、工艺、生产设备、操作规程、操作人员的技艺或其他因素，对质量的不同影响， 区别对待并提出和采取预防措施。</w:t>
      </w:r>
    </w:p>
    <w:p>
      <w:pPr>
        <w:ind w:firstLine="560"/>
        <w:rPr>
          <w:rFonts w:hint="eastAsia"/>
        </w:rPr>
      </w:pPr>
      <w:r>
        <w:rPr>
          <w:rFonts w:hint="eastAsia"/>
        </w:rPr>
        <w:t>3、加强对砂浆的质量控制。分别对砂浆的配合比等进行检查验收，做好砂浆试件，并按规定要求进行保养、送检。</w:t>
      </w:r>
    </w:p>
    <w:p>
      <w:pPr>
        <w:ind w:firstLine="560"/>
        <w:rPr>
          <w:rFonts w:hint="eastAsia"/>
        </w:rPr>
      </w:pPr>
      <w:r>
        <w:rPr>
          <w:rFonts w:hint="eastAsia"/>
        </w:rPr>
        <w:t>4、施工中投入足够的机械设备，保证施工的顺利进行。</w:t>
      </w:r>
    </w:p>
    <w:p>
      <w:pPr>
        <w:ind w:firstLine="560"/>
        <w:rPr>
          <w:rFonts w:hint="eastAsia"/>
        </w:rPr>
      </w:pPr>
      <w:r>
        <w:rPr>
          <w:rFonts w:hint="eastAsia"/>
        </w:rPr>
        <w:t>5、加强测量仪器、计量器具管理：</w:t>
      </w:r>
    </w:p>
    <w:p>
      <w:pPr>
        <w:ind w:firstLine="560"/>
        <w:rPr>
          <w:rFonts w:hint="eastAsia" w:ascii="宋体" w:hAnsi="宋体" w:cs="宋体"/>
          <w:szCs w:val="28"/>
        </w:rPr>
      </w:pPr>
      <w:r>
        <w:rPr>
          <w:rFonts w:hint="eastAsia"/>
        </w:rPr>
        <w:t xml:space="preserve">测量仪器、计量器具必须确定专人保管、专人使用。他人不得随意动用以免造成人为损坏；损坏的测量仪器、计量器具必须及时申报修理调换，不得带病工作；测量仪器、计量器具要定期进行校对、鉴定，严禁使用未经校对过的仪器及量具。 </w:t>
      </w:r>
      <w:r>
        <w:rPr>
          <w:rFonts w:hint="eastAsia" w:ascii="宋体" w:hAnsi="宋体" w:cs="宋体"/>
          <w:szCs w:val="28"/>
        </w:rPr>
        <w:t xml:space="preserve"> </w:t>
      </w:r>
    </w:p>
    <w:p>
      <w:pPr>
        <w:pStyle w:val="4"/>
        <w:rPr>
          <w:rFonts w:hint="eastAsia"/>
        </w:rPr>
      </w:pPr>
      <w:r>
        <w:br w:type="page"/>
      </w:r>
      <w:bookmarkStart w:id="208" w:name="_Toc12151"/>
      <w:bookmarkStart w:id="209" w:name="_Toc48550183"/>
      <w:r>
        <w:rPr>
          <w:rFonts w:hint="eastAsia"/>
        </w:rPr>
        <w:t>第五章  安全生产及文明施工措施</w:t>
      </w:r>
      <w:bookmarkEnd w:id="207"/>
      <w:bookmarkEnd w:id="208"/>
      <w:bookmarkEnd w:id="209"/>
    </w:p>
    <w:p>
      <w:pPr>
        <w:pStyle w:val="6"/>
        <w:rPr>
          <w:rFonts w:hint="eastAsia"/>
        </w:rPr>
      </w:pPr>
      <w:bookmarkStart w:id="210" w:name="_Toc495066584"/>
      <w:r>
        <w:rPr>
          <w:rFonts w:hint="eastAsia"/>
        </w:rPr>
        <w:t>一、安全生产</w:t>
      </w:r>
    </w:p>
    <w:p>
      <w:pPr>
        <w:ind w:firstLine="560"/>
        <w:rPr>
          <w:rFonts w:hint="eastAsia"/>
          <w:kern w:val="0"/>
        </w:rPr>
      </w:pPr>
      <w:r>
        <w:rPr>
          <w:rFonts w:hint="eastAsia"/>
          <w:kern w:val="0"/>
        </w:rPr>
        <w:t>坚持“以人为本、安全第一”的方针，把施工安全工作摆在重要位置，行之有效地贯彻到各个环节中去。同时安全工作的特点又体现在它是一项需要持之以衡地、需要全员参加的复杂的系统工作。安全保证体系如下：</w:t>
      </w:r>
    </w:p>
    <w:p>
      <w:pPr>
        <w:ind w:firstLine="560"/>
        <w:rPr>
          <w:rFonts w:hint="eastAsia"/>
          <w:kern w:val="0"/>
        </w:rPr>
      </w:pPr>
      <w:r>
        <w:rPr>
          <w:rFonts w:hint="eastAsia"/>
          <w:kern w:val="0"/>
        </w:rPr>
        <w:drawing>
          <wp:inline distT="0" distB="0" distL="114300" distR="114300">
            <wp:extent cx="5046345" cy="3515360"/>
            <wp:effectExtent l="0" t="0" r="1905" b="8890"/>
            <wp:docPr id="179" name="图片 9" descr="微信截图_2018091511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 descr="微信截图_20180915113357"/>
                    <pic:cNvPicPr>
                      <a:picLocks noChangeAspect="1"/>
                    </pic:cNvPicPr>
                  </pic:nvPicPr>
                  <pic:blipFill>
                    <a:blip r:embed="rId19"/>
                    <a:stretch>
                      <a:fillRect/>
                    </a:stretch>
                  </pic:blipFill>
                  <pic:spPr>
                    <a:xfrm>
                      <a:off x="0" y="0"/>
                      <a:ext cx="5046345" cy="3515360"/>
                    </a:xfrm>
                    <a:prstGeom prst="rect">
                      <a:avLst/>
                    </a:prstGeom>
                    <a:noFill/>
                    <a:ln>
                      <a:noFill/>
                    </a:ln>
                  </pic:spPr>
                </pic:pic>
              </a:graphicData>
            </a:graphic>
          </wp:inline>
        </w:drawing>
      </w:r>
    </w:p>
    <w:p>
      <w:pPr>
        <w:ind w:firstLine="560"/>
        <w:rPr>
          <w:rFonts w:hint="eastAsia"/>
          <w:kern w:val="0"/>
        </w:rPr>
      </w:pPr>
    </w:p>
    <w:p>
      <w:pPr>
        <w:pStyle w:val="7"/>
        <w:rPr>
          <w:rFonts w:hint="eastAsia"/>
        </w:rPr>
      </w:pPr>
      <w:bookmarkStart w:id="211" w:name="_Toc86053391"/>
      <w:bookmarkStart w:id="212" w:name="_Toc85440638"/>
      <w:bookmarkStart w:id="213" w:name="_Toc70168111"/>
      <w:bookmarkStart w:id="214" w:name="_Toc86053544"/>
      <w:bookmarkStart w:id="215" w:name="_Toc86208501"/>
      <w:r>
        <w:rPr>
          <w:rFonts w:hint="eastAsia"/>
        </w:rPr>
        <w:t>（一）安全施工组织</w:t>
      </w:r>
      <w:bookmarkEnd w:id="211"/>
      <w:bookmarkEnd w:id="212"/>
      <w:bookmarkEnd w:id="213"/>
      <w:bookmarkEnd w:id="214"/>
      <w:bookmarkEnd w:id="215"/>
    </w:p>
    <w:p>
      <w:pPr>
        <w:ind w:firstLine="560"/>
        <w:rPr>
          <w:rFonts w:hint="eastAsia"/>
        </w:rPr>
      </w:pPr>
      <w:r>
        <w:rPr>
          <w:rFonts w:hint="eastAsia"/>
        </w:rPr>
        <w:t>1、建立以公司总经理挂帅，管生产的副总经理和各职能部门负责人组成的公司领导小组，协调部门与项目间关系，监督施工中安全防范措施的实施。</w:t>
      </w:r>
    </w:p>
    <w:p>
      <w:pPr>
        <w:ind w:firstLine="560"/>
        <w:rPr>
          <w:rFonts w:hint="eastAsia"/>
        </w:rPr>
      </w:pPr>
      <w:r>
        <w:rPr>
          <w:rFonts w:hint="eastAsia"/>
        </w:rPr>
        <w:t>组长：公司管生产的副经理</w:t>
      </w:r>
    </w:p>
    <w:p>
      <w:pPr>
        <w:ind w:firstLine="560"/>
        <w:rPr>
          <w:rFonts w:hint="eastAsia"/>
        </w:rPr>
      </w:pPr>
      <w:r>
        <w:rPr>
          <w:rFonts w:hint="eastAsia"/>
        </w:rPr>
        <w:t>组员：公司质安、技术、机械设备租赁、材料部门负责人</w:t>
      </w:r>
    </w:p>
    <w:p>
      <w:pPr>
        <w:ind w:firstLine="560"/>
        <w:rPr>
          <w:rFonts w:hint="eastAsia"/>
        </w:rPr>
      </w:pPr>
      <w:r>
        <w:rPr>
          <w:rFonts w:hint="eastAsia"/>
        </w:rPr>
        <w:t>2、公司在与项目经理签订项目承包责任书时，安全指标第一指标，加强项目经理的安全生产责任感。</w:t>
      </w:r>
    </w:p>
    <w:p>
      <w:pPr>
        <w:ind w:firstLine="560"/>
        <w:rPr>
          <w:rFonts w:hint="eastAsia"/>
        </w:rPr>
      </w:pPr>
      <w:r>
        <w:rPr>
          <w:rFonts w:hint="eastAsia"/>
        </w:rPr>
        <w:t>3、项目经理是第一安全责任人，下设一名专职安全员，由班组长兼职安全员参加的安全施工管理小组，形成现场安全管理网络，坚持安全管理制度，严格执行安全技术“十二条”的规定。</w:t>
      </w:r>
    </w:p>
    <w:p>
      <w:pPr>
        <w:pStyle w:val="7"/>
        <w:rPr>
          <w:rFonts w:hint="eastAsia"/>
        </w:rPr>
      </w:pPr>
      <w:bookmarkStart w:id="216" w:name="_Toc86053545"/>
      <w:bookmarkStart w:id="217" w:name="_Toc86208502"/>
      <w:bookmarkStart w:id="218" w:name="_Toc86053392"/>
      <w:bookmarkStart w:id="219" w:name="_Toc70168112"/>
      <w:bookmarkStart w:id="220" w:name="_Toc85440639"/>
      <w:r>
        <w:rPr>
          <w:rFonts w:hint="eastAsia"/>
        </w:rPr>
        <w:t>（二）施工安全的具体措施</w:t>
      </w:r>
      <w:bookmarkEnd w:id="216"/>
      <w:bookmarkEnd w:id="217"/>
      <w:bookmarkEnd w:id="218"/>
      <w:bookmarkEnd w:id="219"/>
      <w:bookmarkEnd w:id="220"/>
    </w:p>
    <w:p>
      <w:pPr>
        <w:ind w:firstLine="560"/>
        <w:rPr>
          <w:rFonts w:hint="eastAsia"/>
        </w:rPr>
      </w:pPr>
      <w:r>
        <w:rPr>
          <w:rFonts w:hint="eastAsia"/>
        </w:rPr>
        <w:t>1、施工现场的门前显赫位置悬挂“一图五牌”即总平面示意图、施工公告牌、工程概况牌、文明施工牌、消防制度牌、工程项目经理部七寸照片和监督电话号码牌。</w:t>
      </w:r>
    </w:p>
    <w:p>
      <w:pPr>
        <w:ind w:firstLine="560"/>
        <w:rPr>
          <w:rFonts w:hint="eastAsia"/>
        </w:rPr>
      </w:pPr>
      <w:r>
        <w:rPr>
          <w:rFonts w:hint="eastAsia"/>
        </w:rPr>
        <w:t>现场按照安全标志总平面图设置安全标志，并悬挂在醒目位置。</w:t>
      </w:r>
    </w:p>
    <w:p>
      <w:pPr>
        <w:ind w:firstLine="560"/>
        <w:rPr>
          <w:rFonts w:hint="eastAsia"/>
        </w:rPr>
      </w:pPr>
      <w:r>
        <w:rPr>
          <w:rFonts w:hint="eastAsia"/>
        </w:rPr>
        <w:t>2、施工现场管理人员和工人须佩戴分色或有区别的安全帽，现场指挥、质量、安全等检查人员心须穿戴明显的袖章或标志，危险施工区域挂警示牌或警示红灯。</w:t>
      </w:r>
    </w:p>
    <w:p>
      <w:pPr>
        <w:ind w:firstLine="560"/>
        <w:rPr>
          <w:rFonts w:hint="eastAsia"/>
        </w:rPr>
      </w:pPr>
      <w:r>
        <w:rPr>
          <w:rFonts w:hint="eastAsia"/>
        </w:rPr>
        <w:t>3、新入场的工人进行严格的三级安全教育，对应熟知的安全技术操作规程进行考核，不是优良者不能上岗，特种作业工人经专业培训优良后要求持证上岗。</w:t>
      </w:r>
    </w:p>
    <w:p>
      <w:pPr>
        <w:ind w:firstLine="560"/>
        <w:rPr>
          <w:rFonts w:hint="eastAsia"/>
        </w:rPr>
      </w:pPr>
      <w:r>
        <w:rPr>
          <w:rFonts w:hint="eastAsia"/>
        </w:rPr>
        <w:t>4、现场安全工程师配合施工员检查和维护安全设施的使用，监督安全规章制度的执行。</w:t>
      </w:r>
    </w:p>
    <w:p>
      <w:pPr>
        <w:ind w:firstLine="560"/>
        <w:rPr>
          <w:rFonts w:hint="eastAsia"/>
        </w:rPr>
      </w:pPr>
      <w:r>
        <w:rPr>
          <w:rFonts w:hint="eastAsia"/>
        </w:rPr>
        <w:t>5、进入施工现场必须戴好优良的安全帽，禁止穿半高跟、高跟鞋或拖鞋以及带钉易滑的鞋。</w:t>
      </w:r>
    </w:p>
    <w:p>
      <w:pPr>
        <w:ind w:firstLine="560"/>
        <w:rPr>
          <w:rFonts w:hint="eastAsia"/>
        </w:rPr>
      </w:pPr>
      <w:r>
        <w:rPr>
          <w:rFonts w:hint="eastAsia"/>
        </w:rPr>
        <w:t>6、由项目负责人每周一召开安全大会，分工种以班组为单位进行安全讨论活动，使人人树立强烈的安全意识。</w:t>
      </w:r>
    </w:p>
    <w:p>
      <w:pPr>
        <w:ind w:firstLine="560"/>
        <w:rPr>
          <w:rFonts w:hint="eastAsia"/>
        </w:rPr>
      </w:pPr>
      <w:r>
        <w:rPr>
          <w:rFonts w:hint="eastAsia"/>
        </w:rPr>
        <w:t>7、下达施工任务书的同时，必须以书面形式进行安全技术交底，接受任务负责人签字。</w:t>
      </w:r>
    </w:p>
    <w:p>
      <w:pPr>
        <w:ind w:firstLine="560"/>
        <w:rPr>
          <w:rFonts w:hint="eastAsia"/>
        </w:rPr>
      </w:pPr>
      <w:r>
        <w:rPr>
          <w:rFonts w:hint="eastAsia"/>
        </w:rPr>
        <w:t>8、建立班前会制度，每天在上班前，由工长组织各班组召开班前会，进行任务安排和安全生产交底。</w:t>
      </w:r>
    </w:p>
    <w:p>
      <w:pPr>
        <w:ind w:firstLine="560"/>
        <w:rPr>
          <w:rFonts w:hint="eastAsia"/>
        </w:rPr>
      </w:pPr>
      <w:r>
        <w:rPr>
          <w:rFonts w:hint="eastAsia"/>
        </w:rPr>
        <w:t>9、各类带电设备须有良好的保护接地接零，传动部位有防护罩。</w:t>
      </w:r>
    </w:p>
    <w:p>
      <w:pPr>
        <w:pStyle w:val="7"/>
        <w:rPr>
          <w:rFonts w:hint="eastAsia"/>
        </w:rPr>
      </w:pPr>
      <w:bookmarkStart w:id="221" w:name="_Toc70168113"/>
      <w:bookmarkStart w:id="222" w:name="_Toc86053546"/>
      <w:bookmarkStart w:id="223" w:name="_Toc85440640"/>
      <w:bookmarkStart w:id="224" w:name="_Toc86053393"/>
      <w:bookmarkStart w:id="225" w:name="_Toc86208503"/>
      <w:r>
        <w:rPr>
          <w:rFonts w:hint="eastAsia"/>
        </w:rPr>
        <w:t>（三）班组安全配合措施</w:t>
      </w:r>
      <w:bookmarkEnd w:id="221"/>
      <w:bookmarkEnd w:id="222"/>
      <w:bookmarkEnd w:id="223"/>
      <w:bookmarkEnd w:id="224"/>
      <w:bookmarkEnd w:id="225"/>
    </w:p>
    <w:p>
      <w:pPr>
        <w:ind w:firstLine="560"/>
        <w:rPr>
          <w:rFonts w:hint="eastAsia"/>
        </w:rPr>
      </w:pPr>
      <w:r>
        <w:rPr>
          <w:rFonts w:hint="eastAsia"/>
        </w:rPr>
        <w:t>1、各班组均由现场安全领导小组统一管理、调配，在统一领导下进行安全工作布置。</w:t>
      </w:r>
    </w:p>
    <w:p>
      <w:pPr>
        <w:ind w:firstLine="560"/>
        <w:rPr>
          <w:rFonts w:hint="eastAsia"/>
        </w:rPr>
      </w:pPr>
      <w:r>
        <w:rPr>
          <w:rFonts w:hint="eastAsia"/>
        </w:rPr>
        <w:t>2、班组之间不得以任何理由随便拆除现场的安全设施。</w:t>
      </w:r>
    </w:p>
    <w:p>
      <w:pPr>
        <w:ind w:firstLine="560"/>
        <w:rPr>
          <w:rFonts w:hint="eastAsia"/>
        </w:rPr>
      </w:pPr>
      <w:r>
        <w:rPr>
          <w:rFonts w:hint="eastAsia"/>
        </w:rPr>
        <w:t>3、班组之间相互发现有安全违规行为立即阻止，发现安全隐患应立即上报安全领导小组，项目经理以便及时消除隐患。</w:t>
      </w:r>
    </w:p>
    <w:p>
      <w:pPr>
        <w:ind w:firstLine="560"/>
        <w:rPr>
          <w:rFonts w:hint="eastAsia"/>
        </w:rPr>
      </w:pPr>
      <w:r>
        <w:rPr>
          <w:rFonts w:hint="eastAsia"/>
        </w:rPr>
        <w:t>4、班组之间要积极进行安全知识学习，加强“安全第一，预防为主”的意识。</w:t>
      </w:r>
    </w:p>
    <w:p>
      <w:pPr>
        <w:pStyle w:val="7"/>
        <w:rPr>
          <w:rFonts w:hint="eastAsia"/>
        </w:rPr>
      </w:pPr>
      <w:bookmarkStart w:id="226" w:name="_Toc70168114"/>
      <w:bookmarkStart w:id="227" w:name="_Toc86208504"/>
      <w:bookmarkStart w:id="228" w:name="_Toc86053547"/>
      <w:bookmarkStart w:id="229" w:name="_Toc85440641"/>
      <w:bookmarkStart w:id="230" w:name="_Toc86053394"/>
      <w:r>
        <w:rPr>
          <w:rFonts w:hint="eastAsia"/>
        </w:rPr>
        <w:t>（四）临时用电安全技术措施</w:t>
      </w:r>
      <w:bookmarkEnd w:id="226"/>
      <w:bookmarkEnd w:id="227"/>
      <w:bookmarkEnd w:id="228"/>
      <w:bookmarkEnd w:id="229"/>
      <w:bookmarkEnd w:id="230"/>
    </w:p>
    <w:p>
      <w:pPr>
        <w:ind w:firstLine="560"/>
        <w:rPr>
          <w:rFonts w:hint="eastAsia"/>
        </w:rPr>
      </w:pPr>
      <w:r>
        <w:rPr>
          <w:rFonts w:hint="eastAsia"/>
        </w:rPr>
        <w:t>1、电气操作人员严格执行用电安全操作规程，对电气设备，工具要进行定期检查和试验。</w:t>
      </w:r>
    </w:p>
    <w:p>
      <w:pPr>
        <w:ind w:firstLine="560"/>
        <w:rPr>
          <w:rFonts w:hint="eastAsia"/>
        </w:rPr>
      </w:pPr>
      <w:r>
        <w:rPr>
          <w:rFonts w:hint="eastAsia"/>
        </w:rPr>
        <w:t>2、电工人员严禁带电操作，线路上禁止带负荷接线，正确使用电工器具。</w:t>
      </w:r>
    </w:p>
    <w:p>
      <w:pPr>
        <w:ind w:firstLine="560"/>
        <w:rPr>
          <w:rFonts w:hint="eastAsia"/>
        </w:rPr>
      </w:pPr>
      <w:r>
        <w:rPr>
          <w:rFonts w:hint="eastAsia"/>
        </w:rPr>
        <w:drawing>
          <wp:anchor distT="0" distB="0" distL="114300" distR="114300" simplePos="0" relativeHeight="251662336" behindDoc="1" locked="1" layoutInCell="1" allowOverlap="1">
            <wp:simplePos x="0" y="0"/>
            <wp:positionH relativeFrom="column">
              <wp:posOffset>3911600</wp:posOffset>
            </wp:positionH>
            <wp:positionV relativeFrom="paragraph">
              <wp:posOffset>9626600</wp:posOffset>
            </wp:positionV>
            <wp:extent cx="558800" cy="533400"/>
            <wp:effectExtent l="0" t="0" r="12700" b="0"/>
            <wp:wrapNone/>
            <wp:docPr id="5" name="图片 602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026" descr="38"/>
                    <pic:cNvPicPr>
                      <a:picLocks noChangeAspect="1"/>
                    </pic:cNvPicPr>
                  </pic:nvPicPr>
                  <pic:blipFill>
                    <a:blip r:embed="rId14"/>
                    <a:stretch>
                      <a:fillRect/>
                    </a:stretch>
                  </pic:blipFill>
                  <pic:spPr>
                    <a:xfrm>
                      <a:off x="0" y="0"/>
                      <a:ext cx="558800" cy="533400"/>
                    </a:xfrm>
                    <a:prstGeom prst="rect">
                      <a:avLst/>
                    </a:prstGeom>
                    <a:noFill/>
                    <a:ln>
                      <a:noFill/>
                    </a:ln>
                  </pic:spPr>
                </pic:pic>
              </a:graphicData>
            </a:graphic>
          </wp:anchor>
        </w:drawing>
      </w:r>
      <w:r>
        <w:rPr>
          <w:rFonts w:hint="eastAsia"/>
        </w:rPr>
        <w:t>3、电气设备的金属外壳必须做接地或接零保护，做到“一机一闸、一箱一漏”。</w:t>
      </w:r>
    </w:p>
    <w:p>
      <w:pPr>
        <w:ind w:firstLine="560"/>
        <w:rPr>
          <w:rFonts w:hint="eastAsia"/>
        </w:rPr>
      </w:pPr>
      <w:r>
        <w:rPr>
          <w:rFonts w:hint="eastAsia"/>
        </w:rPr>
        <w:t>4、电气设备所有的保险丝，禁止用其它金属代替，并且须与设备容量相匹配。</w:t>
      </w:r>
    </w:p>
    <w:p>
      <w:pPr>
        <w:ind w:firstLine="560"/>
        <w:rPr>
          <w:rFonts w:hint="eastAsia"/>
        </w:rPr>
      </w:pPr>
      <w:r>
        <w:rPr>
          <w:rFonts w:hint="eastAsia"/>
        </w:rPr>
        <w:t>5、施工现场内严禁使用塑料线，所有绝缘导线型号及截面必须符合临电设计要求。</w:t>
      </w:r>
    </w:p>
    <w:p>
      <w:pPr>
        <w:ind w:firstLine="560"/>
        <w:rPr>
          <w:rFonts w:hint="eastAsia"/>
        </w:rPr>
      </w:pPr>
      <w:r>
        <w:rPr>
          <w:rFonts w:hint="eastAsia"/>
        </w:rPr>
        <w:t>6、电工必须持证上岗，操作时应穿戴好各自绝缘防护用品，严禁违章操作。</w:t>
      </w:r>
    </w:p>
    <w:p>
      <w:pPr>
        <w:ind w:firstLine="560"/>
        <w:rPr>
          <w:rFonts w:hint="eastAsia"/>
        </w:rPr>
      </w:pPr>
      <w:r>
        <w:rPr>
          <w:rFonts w:hint="eastAsia"/>
        </w:rPr>
        <w:t>7、凡移动式照明，必须使用安全电压。</w:t>
      </w:r>
    </w:p>
    <w:p>
      <w:pPr>
        <w:ind w:firstLine="560"/>
        <w:rPr>
          <w:rFonts w:hint="eastAsia"/>
        </w:rPr>
      </w:pPr>
      <w:r>
        <w:rPr>
          <w:rFonts w:hint="eastAsia"/>
        </w:rPr>
        <w:t>8、当发生电气火灾，应即时切断电源，用干砂或干粉灭火器灭火。</w:t>
      </w:r>
    </w:p>
    <w:p>
      <w:pPr>
        <w:ind w:firstLine="560"/>
        <w:rPr>
          <w:rFonts w:hint="eastAsia"/>
        </w:rPr>
      </w:pPr>
      <w:r>
        <w:rPr>
          <w:rFonts w:hint="eastAsia"/>
        </w:rPr>
        <w:t>9、施工现场临时用电施工，必须执行施工组织设计和安全技术操作规程。</w:t>
      </w:r>
    </w:p>
    <w:p>
      <w:pPr>
        <w:pStyle w:val="7"/>
        <w:rPr>
          <w:rFonts w:hint="eastAsia"/>
        </w:rPr>
      </w:pPr>
      <w:bookmarkStart w:id="231" w:name="_Toc70168116"/>
      <w:bookmarkStart w:id="232" w:name="_Toc86208505"/>
      <w:bookmarkStart w:id="233" w:name="_Toc86053548"/>
      <w:bookmarkStart w:id="234" w:name="_Toc86053395"/>
      <w:bookmarkStart w:id="235" w:name="_Toc85440642"/>
      <w:r>
        <w:rPr>
          <w:rFonts w:hint="eastAsia"/>
        </w:rPr>
        <w:t>（五）、车辆管理措施</w:t>
      </w:r>
      <w:bookmarkEnd w:id="231"/>
      <w:bookmarkEnd w:id="232"/>
      <w:bookmarkEnd w:id="233"/>
      <w:bookmarkEnd w:id="234"/>
      <w:bookmarkEnd w:id="235"/>
    </w:p>
    <w:p>
      <w:pPr>
        <w:ind w:firstLine="560"/>
        <w:rPr>
          <w:rFonts w:hint="eastAsia"/>
        </w:rPr>
      </w:pPr>
      <w:r>
        <w:rPr>
          <w:rFonts w:hint="eastAsia"/>
        </w:rPr>
        <w:t>1、汽车驾驶员必须身体健康，反映灵敏，作风正派，经专业部门培训，考核合格后持证上岗。</w:t>
      </w:r>
    </w:p>
    <w:p>
      <w:pPr>
        <w:ind w:firstLine="560"/>
        <w:rPr>
          <w:rFonts w:hint="eastAsia"/>
        </w:rPr>
      </w:pPr>
      <w:r>
        <w:rPr>
          <w:rFonts w:hint="eastAsia"/>
        </w:rPr>
        <w:t>（1）驾驶员驾驶车辆时，各种证件齐全有效，并虚心接受交通部门的监督与管理。不准将车辆交给其他人驾驶，不准带故障出车，不准酒后驾车，不准疲劳驾车，不准无证驾车。</w:t>
      </w:r>
    </w:p>
    <w:p>
      <w:pPr>
        <w:ind w:firstLine="560"/>
        <w:rPr>
          <w:rFonts w:hint="eastAsia"/>
        </w:rPr>
      </w:pPr>
      <w:r>
        <w:rPr>
          <w:rFonts w:hint="eastAsia"/>
        </w:rPr>
        <w:t>（2）爱护车辆。坚持经常性的维修、保养，保持车辆清洁卫生，部件完备齐全。</w:t>
      </w:r>
    </w:p>
    <w:p>
      <w:pPr>
        <w:ind w:firstLine="560"/>
        <w:rPr>
          <w:rFonts w:hint="eastAsia"/>
        </w:rPr>
      </w:pPr>
      <w:r>
        <w:rPr>
          <w:rFonts w:hint="eastAsia"/>
        </w:rPr>
        <w:t>2、文明礼貌行驶，不准强行抢道行车，倒车、调头、转弯要注意安全 ，不得盲目驾驶。</w:t>
      </w:r>
    </w:p>
    <w:p>
      <w:pPr>
        <w:ind w:firstLine="560"/>
        <w:rPr>
          <w:rFonts w:hint="eastAsia"/>
        </w:rPr>
      </w:pPr>
      <w:r>
        <w:rPr>
          <w:rFonts w:hint="eastAsia"/>
        </w:rPr>
        <w:t>3、不准客货混载，载人车辆按规定人数乘坐，上下车不能抢上、抢下；载货车要按规定装载，不能超高、超宽、超长。</w:t>
      </w:r>
    </w:p>
    <w:p>
      <w:pPr>
        <w:pStyle w:val="7"/>
        <w:rPr>
          <w:rFonts w:hint="eastAsia"/>
        </w:rPr>
      </w:pPr>
      <w:bookmarkStart w:id="236" w:name="_Toc86208506"/>
      <w:bookmarkStart w:id="237" w:name="_Toc86053396"/>
      <w:bookmarkStart w:id="238" w:name="_Toc85440643"/>
      <w:bookmarkStart w:id="239" w:name="_Toc86053549"/>
      <w:bookmarkStart w:id="240" w:name="_Toc70168117"/>
      <w:r>
        <w:rPr>
          <w:rFonts w:hint="eastAsia"/>
        </w:rPr>
        <w:t>（六）、机械设备安全管理措施</w:t>
      </w:r>
      <w:bookmarkEnd w:id="236"/>
      <w:bookmarkEnd w:id="237"/>
      <w:bookmarkEnd w:id="238"/>
      <w:bookmarkEnd w:id="239"/>
      <w:bookmarkEnd w:id="240"/>
    </w:p>
    <w:p>
      <w:pPr>
        <w:ind w:firstLine="560"/>
        <w:rPr>
          <w:rFonts w:hint="eastAsia"/>
        </w:rPr>
      </w:pPr>
      <w:r>
        <w:rPr>
          <w:rFonts w:hint="eastAsia"/>
        </w:rPr>
        <w:t>1、机械设备操作人员必须责任心强，思想素质好，经专业部门培训考试，持证上岗。</w:t>
      </w:r>
    </w:p>
    <w:p>
      <w:pPr>
        <w:ind w:firstLine="560"/>
        <w:rPr>
          <w:rFonts w:hint="eastAsia"/>
        </w:rPr>
      </w:pPr>
      <w:r>
        <w:rPr>
          <w:rFonts w:hint="eastAsia"/>
        </w:rPr>
        <w:t>2、设备运输时要妥善包装或遮盖，捆绑牢固，不超限、超重，并派专人护送。卸车时，应该规定信号，专人指挥。</w:t>
      </w:r>
    </w:p>
    <w:p>
      <w:pPr>
        <w:ind w:firstLine="560"/>
        <w:rPr>
          <w:rFonts w:hint="eastAsia"/>
        </w:rPr>
      </w:pPr>
      <w:r>
        <w:rPr>
          <w:rFonts w:hint="eastAsia"/>
        </w:rPr>
        <w:t>3、设备安装应在安全地点进行，确保人身和设备的安全。</w:t>
      </w:r>
    </w:p>
    <w:p>
      <w:pPr>
        <w:ind w:firstLine="560"/>
        <w:rPr>
          <w:rFonts w:hint="eastAsia"/>
        </w:rPr>
      </w:pPr>
      <w:r>
        <w:rPr>
          <w:rFonts w:hint="eastAsia"/>
        </w:rPr>
        <w:t>4、设备管理要由专人负责，作业时要熟练掌握机械性能和操作技能，严禁盲目和违章操作，以免造成机械损坏和人身伤害。</w:t>
      </w:r>
    </w:p>
    <w:p>
      <w:pPr>
        <w:pStyle w:val="7"/>
      </w:pPr>
      <w:r>
        <w:rPr>
          <w:rFonts w:hint="eastAsia"/>
        </w:rPr>
        <w:t>（七）、施工场地治安保卫管理计划</w:t>
      </w:r>
    </w:p>
    <w:p>
      <w:pPr>
        <w:ind w:firstLine="560"/>
        <w:rPr>
          <w:rFonts w:hint="eastAsia"/>
          <w:szCs w:val="22"/>
        </w:rPr>
      </w:pPr>
      <w:bookmarkStart w:id="241" w:name="_Toc260328424"/>
      <w:bookmarkStart w:id="242" w:name="_Toc253495474"/>
      <w:bookmarkStart w:id="243" w:name="_Toc379829141"/>
      <w:r>
        <w:rPr>
          <w:rFonts w:hint="eastAsia"/>
          <w:szCs w:val="22"/>
        </w:rPr>
        <w:t>1、现场治安</w:t>
      </w:r>
      <w:bookmarkEnd w:id="241"/>
      <w:bookmarkEnd w:id="242"/>
      <w:r>
        <w:rPr>
          <w:rFonts w:hint="eastAsia"/>
          <w:szCs w:val="22"/>
        </w:rPr>
        <w:t>保卫</w:t>
      </w:r>
      <w:bookmarkEnd w:id="243"/>
    </w:p>
    <w:p>
      <w:pPr>
        <w:ind w:firstLine="560"/>
      </w:pPr>
      <w:r>
        <w:rPr>
          <w:rFonts w:hint="eastAsia"/>
        </w:rPr>
        <w:t>1）项目部治安保卫人员应时刻与当地政府部门治安办公室取得联系，并在政府部门治安办公室的领导和指导下，完成的各项准备工作。</w:t>
      </w:r>
    </w:p>
    <w:p>
      <w:pPr>
        <w:ind w:firstLine="560"/>
      </w:pPr>
      <w:r>
        <w:rPr>
          <w:rFonts w:hint="eastAsia"/>
        </w:rPr>
        <w:t>2）项目部治安保卫人员应经常与项目部领导汇报当前的保卫工作情况，协调解决工作中的困难。</w:t>
      </w:r>
    </w:p>
    <w:p>
      <w:pPr>
        <w:ind w:firstLine="560"/>
      </w:pPr>
      <w:r>
        <w:rPr>
          <w:rFonts w:hint="eastAsia"/>
        </w:rPr>
        <w:t>3）若现场发生偷盗、打架、斗殴等事件的发生，保卫人员应立即制止，并且即时向项目经理汇报，由项目经理与政府治安办公室汇报，并配合政府部门制定各项解决方案和防范措施</w:t>
      </w:r>
    </w:p>
    <w:p>
      <w:pPr>
        <w:ind w:firstLine="560"/>
        <w:rPr>
          <w:rFonts w:hint="eastAsia"/>
          <w:szCs w:val="22"/>
        </w:rPr>
      </w:pPr>
      <w:bookmarkStart w:id="244" w:name="_Toc379829142"/>
      <w:r>
        <w:rPr>
          <w:rFonts w:hint="eastAsia"/>
          <w:szCs w:val="22"/>
        </w:rPr>
        <w:t>2、治安联防方案</w:t>
      </w:r>
      <w:bookmarkEnd w:id="244"/>
    </w:p>
    <w:p>
      <w:pPr>
        <w:ind w:firstLine="560"/>
      </w:pPr>
      <w:r>
        <w:rPr>
          <w:rFonts w:hint="eastAsia"/>
        </w:rPr>
        <w:t>为了加强施工现场的保卫工作，确保建设工程的顺利进行，根剧现场保卫工作基本标准的要求，结合本工地的实际情况，为预防各类盗窃、破坏案件的发生，特制定本工程的治安联防方案。</w:t>
      </w:r>
    </w:p>
    <w:p>
      <w:pPr>
        <w:ind w:firstLine="560"/>
      </w:pPr>
      <w:r>
        <w:rPr>
          <w:rFonts w:hint="eastAsia"/>
        </w:rPr>
        <w:t>1）本工程设立治安联防保卫领导小组，由工程主管领导为组长，负责全面领导工作，安全员为副组长，组员有若干。</w:t>
      </w:r>
    </w:p>
    <w:p>
      <w:pPr>
        <w:ind w:firstLine="560"/>
      </w:pPr>
      <w:r>
        <w:rPr>
          <w:rFonts w:hint="eastAsia"/>
        </w:rPr>
        <w:t>2）工地设门卫值班室，由保安10人昼夜轮流值班，对外来人员和进出车辆及所有物资进行登记，夜间设专人巡逻护场，重点是仓库、木工棚、办公室、塔吊及成品半成品保护。</w:t>
      </w:r>
    </w:p>
    <w:p>
      <w:pPr>
        <w:ind w:firstLine="560"/>
      </w:pPr>
      <w:r>
        <w:rPr>
          <w:rFonts w:hint="eastAsia"/>
        </w:rPr>
        <w:t>3）加强对外地民工的管理，摸清人员的底数，掌握每个人的思想动态，及时进行教育。</w:t>
      </w:r>
    </w:p>
    <w:p>
      <w:pPr>
        <w:ind w:firstLine="560"/>
      </w:pPr>
      <w:r>
        <w:rPr>
          <w:rFonts w:hint="eastAsia"/>
        </w:rPr>
        <w:t>4）每月对职工进行一次治安教育，每季度召开一次治保会，定期进行治安检查，并将会议检查整改记录存入资料内备查。</w:t>
      </w:r>
    </w:p>
    <w:p>
      <w:pPr>
        <w:ind w:firstLine="560"/>
      </w:pPr>
      <w:r>
        <w:rPr>
          <w:rFonts w:hint="eastAsia"/>
        </w:rPr>
        <w:t>5）对易燃、易爆、有毒化学危险品设专库专管，非经单位领导人批准，任何人都不得动用。</w:t>
      </w:r>
    </w:p>
    <w:p>
      <w:pPr>
        <w:ind w:firstLine="560"/>
      </w:pPr>
      <w:r>
        <w:rPr>
          <w:rFonts w:hint="eastAsia"/>
        </w:rPr>
        <w:t>6）施工现场必须按照“谁主管，谁负责”的原则，确定主要领导干部负责保卫工作，层层签订保卫工作责任制，建立保卫领导小组，与施工单位、分包商签订保卫工作责任书。</w:t>
      </w:r>
    </w:p>
    <w:p>
      <w:pPr>
        <w:ind w:firstLine="560"/>
      </w:pPr>
      <w:r>
        <w:rPr>
          <w:rFonts w:hint="eastAsia"/>
        </w:rPr>
        <w:t>7）施工现场要建立门卫和巡逻护场制度，护场守卫人员要佩带值勤标志。</w:t>
      </w:r>
    </w:p>
    <w:p>
      <w:pPr>
        <w:ind w:firstLine="560"/>
      </w:pPr>
      <w:r>
        <w:rPr>
          <w:rFonts w:hint="eastAsia"/>
        </w:rPr>
        <w:t>8）财务室、工具房、库房、施工人员宿舍等易发案部位要指定专人管理，制定防范措施，防止发生盗窃案件。工地内禁止赌博、酗酒、传播淫秽物品、聚众斗殴等违法乱纪行为。</w:t>
      </w:r>
    </w:p>
    <w:p>
      <w:pPr>
        <w:ind w:firstLine="560"/>
      </w:pPr>
      <w:r>
        <w:rPr>
          <w:rFonts w:hint="eastAsia"/>
        </w:rPr>
        <w:t>9）变电室、泵房、大型机械设备及工程的关键部位和关键工序，</w:t>
      </w:r>
      <w:r>
        <w:rPr>
          <w:sz w:val="24"/>
          <w:szCs w:val="24"/>
        </w:rPr>
        <w:drawing>
          <wp:anchor distT="0" distB="0" distL="114300" distR="114300" simplePos="0" relativeHeight="251665408" behindDoc="1" locked="1" layoutInCell="1" allowOverlap="1">
            <wp:simplePos x="0" y="0"/>
            <wp:positionH relativeFrom="column">
              <wp:posOffset>5016500</wp:posOffset>
            </wp:positionH>
            <wp:positionV relativeFrom="paragraph">
              <wp:posOffset>10045700</wp:posOffset>
            </wp:positionV>
            <wp:extent cx="1384300" cy="203200"/>
            <wp:effectExtent l="0" t="0" r="6350" b="6350"/>
            <wp:wrapNone/>
            <wp:docPr id="8" name="图片框 170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701" descr="108"/>
                    <pic:cNvPicPr>
                      <a:picLocks noChangeAspect="1"/>
                    </pic:cNvPicPr>
                  </pic:nvPicPr>
                  <pic:blipFill>
                    <a:blip r:embed="rId10"/>
                    <a:stretch>
                      <a:fillRect/>
                    </a:stretch>
                  </pic:blipFill>
                  <pic:spPr>
                    <a:xfrm>
                      <a:off x="0" y="0"/>
                      <a:ext cx="1384300" cy="203200"/>
                    </a:xfrm>
                    <a:prstGeom prst="rect">
                      <a:avLst/>
                    </a:prstGeom>
                    <a:noFill/>
                    <a:ln>
                      <a:noFill/>
                    </a:ln>
                  </pic:spPr>
                </pic:pic>
              </a:graphicData>
            </a:graphic>
          </wp:anchor>
        </w:drawing>
      </w:r>
      <w:r>
        <w:rPr>
          <w:sz w:val="24"/>
          <w:szCs w:val="24"/>
        </w:rPr>
        <w:drawing>
          <wp:anchor distT="0" distB="0" distL="114300" distR="114300" simplePos="0" relativeHeight="251664384" behindDoc="1" locked="1" layoutInCell="1" allowOverlap="1">
            <wp:simplePos x="0" y="0"/>
            <wp:positionH relativeFrom="column">
              <wp:posOffset>-2857500</wp:posOffset>
            </wp:positionH>
            <wp:positionV relativeFrom="paragraph">
              <wp:posOffset>1778635</wp:posOffset>
            </wp:positionV>
            <wp:extent cx="1224280" cy="381000"/>
            <wp:effectExtent l="0" t="0" r="13970" b="0"/>
            <wp:wrapNone/>
            <wp:docPr id="7" name="图片框 1702"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702" descr="88"/>
                    <pic:cNvPicPr>
                      <a:picLocks noChangeAspect="1"/>
                    </pic:cNvPicPr>
                  </pic:nvPicPr>
                  <pic:blipFill>
                    <a:blip r:embed="rId20"/>
                    <a:stretch>
                      <a:fillRect/>
                    </a:stretch>
                  </pic:blipFill>
                  <pic:spPr>
                    <a:xfrm>
                      <a:off x="0" y="0"/>
                      <a:ext cx="1224280" cy="381000"/>
                    </a:xfrm>
                    <a:prstGeom prst="rect">
                      <a:avLst/>
                    </a:prstGeom>
                    <a:noFill/>
                    <a:ln>
                      <a:noFill/>
                    </a:ln>
                  </pic:spPr>
                </pic:pic>
              </a:graphicData>
            </a:graphic>
          </wp:anchor>
        </w:drawing>
      </w:r>
      <w:r>
        <w:rPr>
          <w:rFonts w:hint="eastAsia"/>
        </w:rPr>
        <w:t>是现场的要害部位，要指定保护措施，确保安全。</w:t>
      </w:r>
    </w:p>
    <w:p>
      <w:pPr>
        <w:ind w:firstLine="560"/>
      </w:pPr>
      <w:r>
        <w:rPr>
          <w:rFonts w:hint="eastAsia"/>
        </w:rPr>
        <w:t>10）做好成品保护工作，制定具体措施；严防被盗、破坏和治安灾害事故的发生。</w:t>
      </w:r>
    </w:p>
    <w:p>
      <w:pPr>
        <w:ind w:firstLine="560"/>
        <w:rPr>
          <w:rFonts w:hint="eastAsia"/>
        </w:rPr>
      </w:pPr>
      <w:r>
        <w:rPr>
          <w:rFonts w:hint="eastAsia"/>
        </w:rPr>
        <w:t>11）施工现场发生各类案件和灾害事故，要立即报告并保护好现场，配合公安机关侦破</w:t>
      </w:r>
    </w:p>
    <w:p>
      <w:pPr>
        <w:pStyle w:val="6"/>
        <w:rPr>
          <w:rFonts w:hint="eastAsia"/>
        </w:rPr>
      </w:pPr>
      <w:bookmarkStart w:id="245" w:name="_Toc86053550"/>
      <w:bookmarkStart w:id="246" w:name="_Toc87930153"/>
      <w:bookmarkStart w:id="247" w:name="_Toc99527647"/>
      <w:bookmarkStart w:id="248" w:name="_Toc70168118"/>
      <w:bookmarkStart w:id="249" w:name="_Toc87930363"/>
      <w:r>
        <w:rPr>
          <w:rFonts w:hint="eastAsia"/>
        </w:rPr>
        <w:t>二、文明施工控制措施</w:t>
      </w:r>
      <w:bookmarkEnd w:id="245"/>
      <w:bookmarkEnd w:id="246"/>
      <w:bookmarkEnd w:id="247"/>
      <w:bookmarkEnd w:id="248"/>
      <w:bookmarkEnd w:id="249"/>
    </w:p>
    <w:p>
      <w:pPr>
        <w:pStyle w:val="7"/>
      </w:pPr>
      <w:bookmarkStart w:id="250" w:name="_Toc435187929"/>
      <w:bookmarkStart w:id="251" w:name="_Toc445068038"/>
      <w:bookmarkStart w:id="252" w:name="_Toc451805576"/>
      <w:bookmarkStart w:id="253" w:name="_Toc329351213"/>
      <w:bookmarkStart w:id="254" w:name="_Toc366854035"/>
      <w:bookmarkStart w:id="255" w:name="_Toc322512584"/>
      <w:bookmarkStart w:id="256" w:name="_Toc370738183"/>
      <w:bookmarkStart w:id="257" w:name="_Toc7233"/>
      <w:r>
        <w:rPr>
          <w:rFonts w:hint="eastAsia"/>
        </w:rPr>
        <w:t>（一）文明施工目标</w:t>
      </w:r>
      <w:bookmarkEnd w:id="250"/>
      <w:bookmarkEnd w:id="251"/>
      <w:bookmarkEnd w:id="252"/>
      <w:bookmarkEnd w:id="253"/>
      <w:bookmarkEnd w:id="254"/>
      <w:bookmarkEnd w:id="255"/>
      <w:bookmarkEnd w:id="256"/>
      <w:bookmarkEnd w:id="257"/>
      <w:r>
        <w:rPr>
          <w:rFonts w:hint="eastAsia"/>
        </w:rPr>
        <w:t>及</w:t>
      </w:r>
      <w:r>
        <w:rPr>
          <w:rFonts w:hint="eastAsia"/>
          <w:szCs w:val="28"/>
        </w:rPr>
        <w:t>文明施工保证体系</w:t>
      </w:r>
    </w:p>
    <w:p>
      <w:pPr>
        <w:ind w:firstLine="560"/>
      </w:pPr>
      <w:r>
        <w:rPr>
          <w:rFonts w:hint="eastAsia"/>
        </w:rPr>
        <w:t>严格执行国家及河北省的现行相关规定，创建文明施工标化工地，努力争取文明施工达到优良标准。</w:t>
      </w:r>
    </w:p>
    <w:p>
      <w:pPr>
        <w:ind w:firstLine="560"/>
      </w:pPr>
      <w:r>
        <w:rPr>
          <w:rFonts w:hint="eastAsia"/>
        </w:rPr>
        <w:drawing>
          <wp:anchor distT="0" distB="0" distL="114300" distR="114300" simplePos="0" relativeHeight="251663360" behindDoc="1" locked="1" layoutInCell="1" allowOverlap="1">
            <wp:simplePos x="0" y="0"/>
            <wp:positionH relativeFrom="column">
              <wp:posOffset>3962400</wp:posOffset>
            </wp:positionH>
            <wp:positionV relativeFrom="paragraph">
              <wp:posOffset>8432800</wp:posOffset>
            </wp:positionV>
            <wp:extent cx="571500" cy="546100"/>
            <wp:effectExtent l="0" t="0" r="0" b="6350"/>
            <wp:wrapNone/>
            <wp:docPr id="6" name="图片 27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9" descr="38"/>
                    <pic:cNvPicPr>
                      <a:picLocks noChangeAspect="1"/>
                    </pic:cNvPicPr>
                  </pic:nvPicPr>
                  <pic:blipFill>
                    <a:blip r:embed="rId14"/>
                    <a:stretch>
                      <a:fillRect/>
                    </a:stretch>
                  </pic:blipFill>
                  <pic:spPr>
                    <a:xfrm>
                      <a:off x="0" y="0"/>
                      <a:ext cx="571500" cy="546100"/>
                    </a:xfrm>
                    <a:prstGeom prst="rect">
                      <a:avLst/>
                    </a:prstGeom>
                    <a:noFill/>
                    <a:ln>
                      <a:noFill/>
                    </a:ln>
                  </pic:spPr>
                </pic:pic>
              </a:graphicData>
            </a:graphic>
          </wp:anchor>
        </w:drawing>
      </w:r>
      <w:r>
        <w:rPr>
          <w:rFonts w:hint="eastAsia"/>
        </w:rPr>
        <w:t>为加强施工现场管理，提高文明施工水平，创建文明工地，结合本标段实际情况，成立文明施工领导小组，加强对施工现场、机械、现场安全、保卫、卫生等方面的管理。</w:t>
      </w:r>
    </w:p>
    <w:p>
      <w:pPr>
        <w:ind w:firstLine="560"/>
      </w:pPr>
      <w:r>
        <w:rPr>
          <w:rFonts w:hint="eastAsia"/>
        </w:rPr>
        <w:t>1、成立以项目经理为组长的文明施工领导小组。对施工现场的文明施工进行监督、指导、检查，对违反文明施工的行为，有权责令限期整改或停工整顿，甚至处罚。</w:t>
      </w:r>
    </w:p>
    <w:p>
      <w:pPr>
        <w:ind w:firstLine="560"/>
      </w:pPr>
      <w:r>
        <w:rPr>
          <w:rFonts w:hint="eastAsia"/>
        </w:rPr>
        <w:t>2、各施工队成立以队长为组长的施工现场文明施工小组，负责各施工区域内施工现场的文明施工管理工作，并结合实际情况制定文明施工管理细则。</w:t>
      </w:r>
    </w:p>
    <w:p>
      <w:pPr>
        <w:ind w:firstLine="560"/>
        <w:rPr>
          <w:rFonts w:hint="eastAsia" w:ascii="仿宋_GB2312"/>
        </w:rPr>
      </w:pPr>
      <w:bookmarkStart w:id="258" w:name="_Toc322512586"/>
      <w:bookmarkStart w:id="259" w:name="_Toc435187931"/>
      <w:bookmarkStart w:id="260" w:name="_Toc370738185"/>
      <w:bookmarkStart w:id="261" w:name="_Toc445068054"/>
      <w:bookmarkStart w:id="262" w:name="_Toc451805578"/>
      <w:bookmarkStart w:id="263" w:name="_Toc329351215"/>
      <w:bookmarkStart w:id="264" w:name="_Toc8631"/>
      <w:bookmarkStart w:id="265" w:name="_Toc366854037"/>
      <w:r>
        <w:rPr>
          <w:rFonts w:hint="eastAsia"/>
          <w:kern w:val="0"/>
        </w:rPr>
        <w:drawing>
          <wp:inline distT="0" distB="0" distL="114300" distR="114300">
            <wp:extent cx="5046345" cy="3515360"/>
            <wp:effectExtent l="0" t="0" r="1905" b="8890"/>
            <wp:docPr id="180" name="图片 9" descr="微信截图_2018091511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 descr="微信截图_20180915113357"/>
                    <pic:cNvPicPr>
                      <a:picLocks noChangeAspect="1"/>
                    </pic:cNvPicPr>
                  </pic:nvPicPr>
                  <pic:blipFill>
                    <a:blip r:embed="rId19"/>
                    <a:stretch>
                      <a:fillRect/>
                    </a:stretch>
                  </pic:blipFill>
                  <pic:spPr>
                    <a:xfrm>
                      <a:off x="0" y="0"/>
                      <a:ext cx="5046345" cy="3515360"/>
                    </a:xfrm>
                    <a:prstGeom prst="rect">
                      <a:avLst/>
                    </a:prstGeom>
                    <a:noFill/>
                    <a:ln>
                      <a:noFill/>
                    </a:ln>
                  </pic:spPr>
                </pic:pic>
              </a:graphicData>
            </a:graphic>
          </wp:inline>
        </w:drawing>
      </w:r>
    </w:p>
    <w:p>
      <w:pPr>
        <w:pStyle w:val="7"/>
      </w:pPr>
      <w:r>
        <w:rPr>
          <w:rFonts w:hint="eastAsia"/>
        </w:rPr>
        <w:t>（二） 文明施工管理制度</w:t>
      </w:r>
      <w:bookmarkEnd w:id="258"/>
      <w:bookmarkEnd w:id="259"/>
      <w:bookmarkEnd w:id="260"/>
      <w:bookmarkEnd w:id="261"/>
      <w:bookmarkEnd w:id="262"/>
      <w:bookmarkEnd w:id="263"/>
      <w:bookmarkEnd w:id="264"/>
      <w:bookmarkEnd w:id="265"/>
    </w:p>
    <w:p>
      <w:pPr>
        <w:ind w:firstLine="560"/>
      </w:pPr>
      <w:r>
        <w:rPr>
          <w:rFonts w:hint="eastAsia"/>
        </w:rPr>
        <w:t>1、实行领导负责制：将施工经理直接抓文明施工，组织和协调各部门共同管理。</w:t>
      </w:r>
    </w:p>
    <w:p>
      <w:pPr>
        <w:ind w:firstLine="560"/>
      </w:pPr>
      <w:r>
        <w:rPr>
          <w:rFonts w:hint="eastAsia"/>
        </w:rPr>
        <w:t>2、实行区域负责制：将施工现场划分为按工种、按材料堆放的几个区域，将每个区域的现任落实到有关班组。</w:t>
      </w:r>
    </w:p>
    <w:p>
      <w:pPr>
        <w:ind w:firstLine="560"/>
      </w:pPr>
      <w:r>
        <w:rPr>
          <w:rFonts w:hint="eastAsia"/>
        </w:rPr>
        <w:t>3、实行齐抓共管制：建立三人以上专职文明施工整治小组，整治小组按实施细则进行牵头，督促贯彻落实，将责任落实到人身上，并组织检查评定。</w:t>
      </w:r>
    </w:p>
    <w:p>
      <w:pPr>
        <w:ind w:firstLine="560"/>
      </w:pPr>
      <w:r>
        <w:rPr>
          <w:rFonts w:hint="eastAsia"/>
        </w:rPr>
        <w:t>4、落实日常管理制：现场文明施工经常宣传，随时检查，使现场开成良好文明施工风气。</w:t>
      </w:r>
    </w:p>
    <w:p>
      <w:pPr>
        <w:pStyle w:val="7"/>
      </w:pPr>
      <w:bookmarkStart w:id="266" w:name="_Toc366854038"/>
      <w:bookmarkStart w:id="267" w:name="_Toc445068055"/>
      <w:bookmarkStart w:id="268" w:name="_Toc435187947"/>
      <w:bookmarkStart w:id="269" w:name="_Toc451805579"/>
      <w:bookmarkStart w:id="270" w:name="_Toc322512587"/>
      <w:bookmarkStart w:id="271" w:name="_Toc370738201"/>
      <w:bookmarkStart w:id="272" w:name="_Toc3432"/>
      <w:bookmarkStart w:id="273" w:name="_Toc329351216"/>
      <w:r>
        <w:rPr>
          <w:rFonts w:hint="eastAsia"/>
        </w:rPr>
        <w:t>（三）文明施工总体规划</w:t>
      </w:r>
      <w:bookmarkEnd w:id="266"/>
      <w:bookmarkEnd w:id="267"/>
      <w:bookmarkEnd w:id="268"/>
      <w:bookmarkEnd w:id="269"/>
      <w:bookmarkEnd w:id="270"/>
      <w:bookmarkEnd w:id="271"/>
      <w:bookmarkEnd w:id="272"/>
      <w:bookmarkEnd w:id="273"/>
    </w:p>
    <w:p>
      <w:pPr>
        <w:ind w:firstLine="560"/>
      </w:pPr>
      <w:r>
        <w:rPr>
          <w:rFonts w:hint="eastAsia"/>
        </w:rPr>
        <w:t>1、施工现场设置本单位的形象标志。</w:t>
      </w:r>
    </w:p>
    <w:p>
      <w:pPr>
        <w:ind w:firstLine="560"/>
      </w:pPr>
      <w:r>
        <w:rPr>
          <w:rFonts w:hint="eastAsia"/>
        </w:rPr>
        <w:t>2、施工现场为硬质场地，且主要施工通道需硬化处理，并留设排水坡度。施工现场办公区进行绿化和美化，每天派专人对生活区的卫生进行打扫，确保办公区的干净、整洁。</w:t>
      </w:r>
    </w:p>
    <w:p>
      <w:pPr>
        <w:ind w:firstLine="560"/>
      </w:pPr>
      <w:r>
        <w:rPr>
          <w:rFonts w:hint="eastAsia"/>
        </w:rPr>
        <w:t>3、在适当位置设洗车槽和沉淀池，进出载重车辆均用高压水冲洗轮胎。做出不带泥砂及其他污物出场，运出的散料进行覆盖，并做到沿途不遗撒。</w:t>
      </w:r>
    </w:p>
    <w:p>
      <w:pPr>
        <w:ind w:firstLine="560"/>
      </w:pPr>
      <w:r>
        <w:rPr>
          <w:rFonts w:hint="eastAsia"/>
        </w:rPr>
        <w:t>4、生产污水及生活污水须经过处理达标后才能排入市政管网。</w:t>
      </w:r>
    </w:p>
    <w:p>
      <w:pPr>
        <w:ind w:firstLine="560"/>
      </w:pPr>
      <w:r>
        <w:rPr>
          <w:rFonts w:hint="eastAsia"/>
        </w:rPr>
        <w:t>5、现场道路要求通畅整洁、无杂物乱堆乱放，并由专人定期打扫。</w:t>
      </w:r>
    </w:p>
    <w:p>
      <w:pPr>
        <w:ind w:firstLine="560"/>
      </w:pPr>
      <w:r>
        <w:rPr>
          <w:rFonts w:hint="eastAsia"/>
        </w:rPr>
        <w:t>6、施工现场的成品、半成品、各种料具均要按施工平面布置图指定位置分类码放整齐、稳固，做到一头齐、一条线。</w:t>
      </w:r>
    </w:p>
    <w:p>
      <w:pPr>
        <w:ind w:firstLine="560"/>
      </w:pPr>
      <w:r>
        <w:rPr>
          <w:rFonts w:hint="eastAsia"/>
        </w:rPr>
        <w:t>7、在现场设置一个封闭式垃圾池，所有建筑垃圾均临时存放于垃圾池中，不得随处堆放，垃圾池定期派人进行清理。</w:t>
      </w:r>
    </w:p>
    <w:p>
      <w:pPr>
        <w:ind w:firstLine="560"/>
      </w:pPr>
      <w:r>
        <w:rPr>
          <w:rFonts w:hint="eastAsia"/>
        </w:rPr>
        <w:t>8、厕所地面铺地砖，墙面用涂料刷白，顶篷做塑料扣板吊顶，厕所内蹲位用隔断分开，设置自动冲水设备。厕所污水必须经化粪池沉淀才能排放。浴室内安装莲蓬头和水龙头，室内地面铺地砖。每天定时打扫及消毒，确保厕所、浴室卫生达标。</w:t>
      </w:r>
    </w:p>
    <w:p>
      <w:pPr>
        <w:ind w:firstLine="560"/>
      </w:pPr>
      <w:r>
        <w:rPr>
          <w:rFonts w:hint="eastAsia"/>
        </w:rPr>
        <w:t>9、现场垃圾集中堆放并及时运走，保证现场无污水、无积水、通道口、出入口畅通无阻。</w:t>
      </w:r>
    </w:p>
    <w:p>
      <w:pPr>
        <w:ind w:firstLine="560"/>
      </w:pPr>
      <w:r>
        <w:rPr>
          <w:rFonts w:hint="eastAsia"/>
        </w:rPr>
        <w:t>10、现场机械设备、材料成品、半成品等严格按总面积布置。施工现场“四口”处设立安全标志牌，严禁到处乱堆乱放杂物。统一布置工地现场用水、用电管线及排水沟道，新有临时用水、用电的须埋地和有序架空。保持施工现场容貌的整洁、平整，施工道路及排水通畅无阻。</w:t>
      </w:r>
    </w:p>
    <w:p>
      <w:pPr>
        <w:ind w:firstLine="560"/>
      </w:pPr>
      <w:r>
        <w:rPr>
          <w:rFonts w:hint="eastAsia"/>
        </w:rPr>
        <w:t>11、施工前，联系好城市环卫部门做好垃圾的回收处理工作。加强施工现场的用水管理，提倡节约用水，严禁将未沉淀的污水直接排入市政管道。</w:t>
      </w:r>
    </w:p>
    <w:p>
      <w:pPr>
        <w:pStyle w:val="7"/>
      </w:pPr>
      <w:bookmarkStart w:id="274" w:name="_Toc322512588"/>
      <w:bookmarkStart w:id="275" w:name="_Toc329351217"/>
      <w:bookmarkStart w:id="276" w:name="_Toc451805594"/>
      <w:bookmarkStart w:id="277" w:name="_Toc28874"/>
      <w:bookmarkStart w:id="278" w:name="_Toc366854039"/>
      <w:bookmarkStart w:id="279" w:name="_Toc370738202"/>
      <w:bookmarkStart w:id="280" w:name="_Toc445068056"/>
      <w:bookmarkStart w:id="281" w:name="_Toc435187948"/>
      <w:r>
        <w:rPr>
          <w:rFonts w:hint="eastAsia"/>
        </w:rPr>
        <w:t>（四） 现场管理</w:t>
      </w:r>
      <w:bookmarkEnd w:id="274"/>
      <w:bookmarkEnd w:id="275"/>
      <w:r>
        <w:rPr>
          <w:rFonts w:hint="eastAsia"/>
        </w:rPr>
        <w:t>措施</w:t>
      </w:r>
      <w:bookmarkEnd w:id="276"/>
      <w:bookmarkEnd w:id="277"/>
      <w:bookmarkEnd w:id="278"/>
      <w:bookmarkEnd w:id="279"/>
      <w:bookmarkEnd w:id="280"/>
      <w:bookmarkEnd w:id="281"/>
    </w:p>
    <w:p>
      <w:pPr>
        <w:ind w:firstLine="560"/>
      </w:pPr>
      <w:r>
        <w:rPr>
          <w:rFonts w:hint="eastAsia"/>
        </w:rPr>
        <w:t>施工现场管理是施工生产的核心，文明施工直接影响企业的形象。从工程上场开始，就把文明施工当作一件大事来抓，强化施工现场管理。施工场内的所有物品严格按施工现场平面布置图定位放置，做到图物相吻合。同时根据工程进展，适时地对施工现场进行整理和整顿，或进行必要的调整。</w:t>
      </w:r>
      <w:bookmarkStart w:id="282" w:name="_Toc519306034"/>
    </w:p>
    <w:p>
      <w:pPr>
        <w:ind w:firstLine="560"/>
      </w:pPr>
      <w:r>
        <w:rPr>
          <w:rFonts w:hint="eastAsia"/>
        </w:rPr>
        <w:t>1、营区管理</w:t>
      </w:r>
      <w:bookmarkEnd w:id="282"/>
    </w:p>
    <w:p>
      <w:pPr>
        <w:ind w:firstLine="560"/>
      </w:pPr>
      <w:r>
        <w:rPr>
          <w:rFonts w:hint="eastAsia"/>
        </w:rPr>
        <w:t>①、在开工前编制好实施性施工组织设计、绘制施工组织网络图、现场总体平面布置图，并做到科学、合理，满足现场施工要求。</w:t>
      </w:r>
    </w:p>
    <w:p>
      <w:pPr>
        <w:ind w:firstLine="560"/>
      </w:pPr>
      <w:r>
        <w:rPr>
          <w:rFonts w:hint="eastAsia"/>
        </w:rPr>
        <w:t>②、主要规章制度及施工总体平面布置图、施工组织网络图、施工进度图等张挂上墙，各种图表标注规范、醒目。</w:t>
      </w:r>
    </w:p>
    <w:p>
      <w:pPr>
        <w:ind w:firstLine="560"/>
      </w:pPr>
      <w:r>
        <w:rPr>
          <w:rFonts w:hint="eastAsia"/>
        </w:rPr>
        <w:t>③、各种公告牌、标志牌内容齐全，式样规范，位置醒目。</w:t>
      </w:r>
    </w:p>
    <w:p>
      <w:pPr>
        <w:ind w:firstLine="560"/>
      </w:pPr>
      <w:r>
        <w:rPr>
          <w:rFonts w:hint="eastAsia"/>
        </w:rPr>
        <w:t>④、建立文明施工责任区，划分区域，明确管理人，实行挂牌制，做到现场清洁整齐；食堂卫生符合卫生标准。</w:t>
      </w:r>
    </w:p>
    <w:p>
      <w:pPr>
        <w:ind w:firstLine="560"/>
      </w:pPr>
      <w:r>
        <w:rPr>
          <w:rFonts w:hint="eastAsia"/>
        </w:rPr>
        <w:t>⑤、施工现场临时水电派专人管理，不得有长流水、长明灯。</w:t>
      </w:r>
    </w:p>
    <w:p>
      <w:pPr>
        <w:ind w:firstLine="560"/>
      </w:pPr>
      <w:r>
        <w:rPr>
          <w:rFonts w:hint="eastAsia"/>
        </w:rPr>
        <w:t>⑥、对施工便道进行维护保养，保证晴雨通车，经常清扫、洒水，防止尘土飞扬，影响当地居民群众的正常生活、生产活动。</w:t>
      </w:r>
    </w:p>
    <w:p>
      <w:pPr>
        <w:ind w:firstLine="560"/>
      </w:pPr>
      <w:bookmarkStart w:id="283" w:name="_Toc519306035"/>
      <w:r>
        <w:rPr>
          <w:rFonts w:hint="eastAsia"/>
        </w:rPr>
        <w:t>2、现场物资管理</w:t>
      </w:r>
      <w:bookmarkEnd w:id="283"/>
    </w:p>
    <w:p>
      <w:pPr>
        <w:ind w:firstLine="560"/>
      </w:pPr>
      <w:r>
        <w:rPr>
          <w:rFonts w:hint="eastAsia"/>
        </w:rPr>
        <w:t>①、现场物资材料供应按计划进场，既保证施工生产使用又避免因进料过多而造成无处堆放。</w:t>
      </w:r>
    </w:p>
    <w:p>
      <w:pPr>
        <w:ind w:firstLine="560"/>
      </w:pPr>
      <w:r>
        <w:rPr>
          <w:rFonts w:hint="eastAsia"/>
        </w:rPr>
        <w:t>②、对进入现场的物资材料应分类堆放整齐有序，部分采取搭盖顶棚或覆盖。</w:t>
      </w:r>
    </w:p>
    <w:p>
      <w:pPr>
        <w:ind w:firstLine="560"/>
      </w:pPr>
      <w:r>
        <w:rPr>
          <w:rFonts w:hint="eastAsia"/>
        </w:rPr>
        <w:t>③、对成品进行严格的保护措施，严禁污染损坏成品。</w:t>
      </w:r>
    </w:p>
    <w:p>
      <w:pPr>
        <w:ind w:firstLine="560"/>
      </w:pPr>
      <w:bookmarkStart w:id="284" w:name="_Toc519306036"/>
      <w:r>
        <w:rPr>
          <w:rFonts w:hint="eastAsia"/>
        </w:rPr>
        <w:t>4、现场机械管理</w:t>
      </w:r>
      <w:bookmarkEnd w:id="284"/>
    </w:p>
    <w:p>
      <w:pPr>
        <w:ind w:firstLine="560"/>
      </w:pPr>
      <w:r>
        <w:rPr>
          <w:rFonts w:hint="eastAsia"/>
        </w:rPr>
        <w:t>①、现场使用的机械设备，按平面布置规划固定定点存放，遵守机械安全规程，经常保持机身及周围环境的清洁；机械的标记、编号明显，安全装置可靠。</w:t>
      </w:r>
    </w:p>
    <w:p>
      <w:pPr>
        <w:ind w:firstLine="560"/>
      </w:pPr>
      <w:r>
        <w:rPr>
          <w:rFonts w:hint="eastAsia"/>
        </w:rPr>
        <w:t>②、清洗机械排出的污水设有排放措施，不得随地流淌。</w:t>
      </w:r>
    </w:p>
    <w:p>
      <w:pPr>
        <w:ind w:firstLine="560"/>
      </w:pPr>
      <w:r>
        <w:rPr>
          <w:rFonts w:hint="eastAsia"/>
        </w:rPr>
        <w:t>③、在使用的搅拌机、砂浆机等旁设沉淀池，不得将水直接排入沟渠等处。</w:t>
      </w:r>
    </w:p>
    <w:p>
      <w:pPr>
        <w:ind w:firstLine="560"/>
      </w:pPr>
      <w:r>
        <w:rPr>
          <w:rFonts w:hint="eastAsia"/>
        </w:rPr>
        <w:t>④、确保装运建筑材料、土石方、建筑垃圾等的车辆，在行驶途中不污染道路和环境。</w:t>
      </w:r>
    </w:p>
    <w:p>
      <w:pPr>
        <w:ind w:firstLine="560"/>
      </w:pPr>
      <w:bookmarkStart w:id="285" w:name="_Toc519306037"/>
      <w:r>
        <w:rPr>
          <w:rFonts w:hint="eastAsia"/>
        </w:rPr>
        <w:t>4、现场安全、保卫、卫生</w:t>
      </w:r>
      <w:bookmarkEnd w:id="285"/>
    </w:p>
    <w:p>
      <w:pPr>
        <w:ind w:firstLine="560"/>
      </w:pPr>
      <w:r>
        <w:rPr>
          <w:rFonts w:hint="eastAsia"/>
        </w:rPr>
        <w:t>①、建立健全安全保卫制度，落实治安、防火工作。严格按照公安、消防部门的要求设置防火设施，定期对灭火器等消防设施进行检查，保证防火设施的使用功能。</w:t>
      </w:r>
    </w:p>
    <w:p>
      <w:pPr>
        <w:ind w:firstLine="560"/>
      </w:pPr>
      <w:r>
        <w:rPr>
          <w:rFonts w:hint="eastAsia"/>
        </w:rPr>
        <w:t>②、施工人员统一佩戴工作卡，做到持证上岗。</w:t>
      </w:r>
    </w:p>
    <w:p>
      <w:pPr>
        <w:ind w:firstLine="560"/>
      </w:pPr>
      <w:r>
        <w:rPr>
          <w:rFonts w:hint="eastAsia"/>
        </w:rPr>
        <w:t>③、对现场人员安全实行分色管理。其中管理人员戴标有企徽的红色安全帽，作业人员戴黄色安全帽，特殊工种戴白色安全帽。</w:t>
      </w:r>
    </w:p>
    <w:p>
      <w:pPr>
        <w:ind w:firstLine="560"/>
      </w:pPr>
      <w:r>
        <w:rPr>
          <w:rFonts w:hint="eastAsia"/>
        </w:rPr>
        <w:t>④、经常对工人进行法纪和文明教育，严禁在施工现场打架斗殴及进行黄、赌、毒等非法活动。</w:t>
      </w:r>
    </w:p>
    <w:p>
      <w:pPr>
        <w:ind w:firstLine="560"/>
      </w:pPr>
      <w:r>
        <w:rPr>
          <w:rFonts w:hint="eastAsia"/>
        </w:rPr>
        <w:t>⑤、生活区内根据人员情况，设置厕所及淋浴室。并派人专门负责清洗，保证无异、臭味。</w:t>
      </w:r>
    </w:p>
    <w:p>
      <w:pPr>
        <w:ind w:firstLine="560"/>
      </w:pPr>
      <w:r>
        <w:rPr>
          <w:rFonts w:hint="eastAsia"/>
        </w:rPr>
        <w:t>⑥、对施工现场的围挡采用多样化、艺术化围墙。用广告色涂彩或来用广告布装饰，并书写工程建设主体各方的名称、宣传标语。</w:t>
      </w:r>
    </w:p>
    <w:p>
      <w:pPr>
        <w:pStyle w:val="7"/>
      </w:pPr>
      <w:bookmarkStart w:id="286" w:name="_Toc435187949"/>
      <w:bookmarkStart w:id="287" w:name="_Toc30451"/>
      <w:bookmarkStart w:id="288" w:name="_Toc366854040"/>
      <w:bookmarkStart w:id="289" w:name="_Toc451805595"/>
      <w:bookmarkStart w:id="290" w:name="_Toc370738203"/>
      <w:bookmarkStart w:id="291" w:name="_Toc445068057"/>
      <w:r>
        <w:rPr>
          <w:rFonts w:hint="eastAsia"/>
        </w:rPr>
        <w:t>（五）夜间施工赶工</w:t>
      </w:r>
      <w:bookmarkEnd w:id="286"/>
      <w:bookmarkEnd w:id="287"/>
      <w:bookmarkEnd w:id="288"/>
      <w:bookmarkEnd w:id="289"/>
      <w:bookmarkEnd w:id="290"/>
      <w:bookmarkEnd w:id="291"/>
    </w:p>
    <w:p>
      <w:pPr>
        <w:ind w:firstLine="560"/>
      </w:pPr>
      <w:r>
        <w:rPr>
          <w:rFonts w:hint="eastAsia"/>
        </w:rPr>
        <w:t>为了加强施工的现场安全生产管理、文明管理、保障职工人身安全，根据省环保管理条例，结合本工程实际情况，特制定本方案，夜间施工要求照明条件一定要好，这既要保证人员安全作业，又要保证照明系统安全可靠运行。</w:t>
      </w:r>
    </w:p>
    <w:p>
      <w:pPr>
        <w:ind w:firstLine="560"/>
      </w:pPr>
      <w:r>
        <w:rPr>
          <w:rFonts w:hint="eastAsia"/>
        </w:rPr>
        <w:t>1、我部根据施工进度安排无法避免在夜间施工的，应提前向有关部门申报夜间施工的有关手续。</w:t>
      </w:r>
    </w:p>
    <w:p>
      <w:pPr>
        <w:ind w:firstLine="560"/>
      </w:pPr>
      <w:r>
        <w:rPr>
          <w:rFonts w:hint="eastAsia"/>
        </w:rPr>
        <w:t>2、估计当天23：30不能停止作业的班组，班组长应提前向队部相关管理人员做好有关工作，及时上报项目部及相关地方部门审批，经审批后方可进行夜间施工。申请书内容包括：作业部位、作业人数，照明安排申请作业时间，值班负责人安排，职工安全技术交底情况等。</w:t>
      </w:r>
    </w:p>
    <w:p>
      <w:pPr>
        <w:ind w:firstLine="560"/>
      </w:pPr>
      <w:r>
        <w:rPr>
          <w:rFonts w:hint="eastAsia"/>
        </w:rPr>
        <w:t>3、夜间施工必须照国家及市安全和生产管理条例，严禁盲目施工，不准安排由年老体弱带病、疲劳及一切不适合夜间作业的工人进行施工。</w:t>
      </w:r>
    </w:p>
    <w:p>
      <w:pPr>
        <w:ind w:firstLine="560"/>
      </w:pPr>
      <w:r>
        <w:rPr>
          <w:rFonts w:hint="eastAsia"/>
        </w:rPr>
        <w:t>4、对于工期不紧（非网络图关键路线）的工序，尽量不安排夜间施工。</w:t>
      </w:r>
    </w:p>
    <w:p>
      <w:pPr>
        <w:ind w:firstLine="560"/>
      </w:pPr>
      <w:r>
        <w:rPr>
          <w:rFonts w:hint="eastAsia"/>
        </w:rPr>
        <w:t>5、对于工期较紧（网络图关键路线）的工序及不能中途停止施工的工序，需对施工作业人员进行日、夜分班，并适当缩短夜间作业班组的作业时间，安排夜间作业人员适当的休息时间，并提供夜餐，减轻夜间作业人员的劳动强度。</w:t>
      </w:r>
    </w:p>
    <w:p>
      <w:pPr>
        <w:ind w:firstLine="560"/>
      </w:pPr>
      <w:r>
        <w:rPr>
          <w:rFonts w:hint="eastAsia"/>
        </w:rPr>
        <w:t>6、必须保证夜间施工期间的照明</w:t>
      </w:r>
    </w:p>
    <w:p>
      <w:pPr>
        <w:ind w:firstLine="560"/>
      </w:pPr>
      <w:r>
        <w:rPr>
          <w:rFonts w:hint="eastAsia"/>
        </w:rPr>
        <w:t>7、在一切需要照明的工作区、作业场所、料具堆场、道路、仓库、办公室、食堂和宿舍等均设一般、局部照明或混合照明，以保障作业和生活安全。</w:t>
      </w:r>
    </w:p>
    <w:p>
      <w:pPr>
        <w:ind w:firstLine="560"/>
      </w:pPr>
      <w:r>
        <w:rPr>
          <w:rFonts w:hint="eastAsia"/>
        </w:rPr>
        <w:t>Ａ.本工程室外主要采用钠灯作为主要照明灯，固定布置在场地适当位置，保证整个施工场地均有较好的照明。</w:t>
      </w:r>
    </w:p>
    <w:p>
      <w:pPr>
        <w:ind w:firstLine="560"/>
      </w:pPr>
      <w:r>
        <w:rPr>
          <w:rFonts w:hint="eastAsia"/>
        </w:rPr>
        <w:t>B．采用碘钨灯作为临时可移动照明灯具，用于重要施工部位，作为对固定式照明的补充。</w:t>
      </w:r>
    </w:p>
    <w:p>
      <w:pPr>
        <w:ind w:firstLine="560"/>
      </w:pPr>
      <w:r>
        <w:rPr>
          <w:rFonts w:hint="eastAsia"/>
        </w:rPr>
        <w:t>8、充分考虑施工安全问题，不能安排交叉施工的工序同时在夜间进行。</w:t>
      </w:r>
    </w:p>
    <w:p>
      <w:pPr>
        <w:ind w:firstLine="560"/>
      </w:pPr>
      <w:r>
        <w:rPr>
          <w:rFonts w:hint="eastAsia"/>
        </w:rPr>
        <w:t>9、夜间施工时，各项工序或作业区的结合部位在夜间施工时要有明显的发光标志，各道工序夜间施工除当班的安全员、质检员必须到位外，还要建立治安主管人员巡查制度。</w:t>
      </w:r>
    </w:p>
    <w:p>
      <w:pPr>
        <w:ind w:firstLine="560"/>
      </w:pPr>
      <w:r>
        <w:rPr>
          <w:rFonts w:hint="eastAsia"/>
        </w:rPr>
        <w:t>10、而经批准后的夜间施工，我部会事先向周边社区告示夜间施工情况和降低噪声措施，按规定减少噪声排放，而且不得将强光照明灯直接照射居民窗户。</w:t>
      </w:r>
    </w:p>
    <w:p>
      <w:pPr>
        <w:ind w:firstLine="560"/>
      </w:pPr>
      <w:r>
        <w:rPr>
          <w:rFonts w:hint="eastAsia"/>
        </w:rPr>
        <w:t>11、特殊情况需夜间作业，应尽量采取降噪措施，事先做好周围群众的工作，并报工地所在的区、县有关部门备案后方可施工。为了降低夜间施工中噪声对环境的影响。</w:t>
      </w:r>
    </w:p>
    <w:p>
      <w:pPr>
        <w:pStyle w:val="6"/>
        <w:rPr>
          <w:rFonts w:hint="eastAsia"/>
        </w:rPr>
      </w:pPr>
      <w:r>
        <w:rPr>
          <w:rFonts w:hint="eastAsia"/>
        </w:rPr>
        <w:t>三、环境保护体系与措施</w:t>
      </w:r>
    </w:p>
    <w:p>
      <w:pPr>
        <w:ind w:firstLine="560"/>
        <w:rPr>
          <w:rFonts w:hint="eastAsia"/>
        </w:rPr>
      </w:pPr>
      <w:r>
        <w:rPr>
          <w:rFonts w:hint="eastAsia"/>
        </w:rPr>
        <w:t>环境保护是我国的一项基本国策，爱护环境、美化环境，严格遵守国家有关环境保护的法律、法规以及招标文件的规定。对环境保护工作全面规划，综合治理，采取一切可行措施，做好施工现场周围环境的环境保护。</w:t>
      </w:r>
    </w:p>
    <w:p>
      <w:pPr>
        <w:pStyle w:val="7"/>
      </w:pPr>
      <w:r>
        <w:rPr>
          <w:rFonts w:hint="eastAsia"/>
        </w:rPr>
        <w:t>（一）.环境保护组织机构设置</w:t>
      </w:r>
    </w:p>
    <w:p>
      <w:pPr>
        <w:ind w:firstLine="560"/>
        <w:rPr>
          <w:rFonts w:hint="eastAsia"/>
        </w:rPr>
      </w:pPr>
      <w:r>
        <w:rPr>
          <w:rFonts w:hint="eastAsia"/>
        </w:rPr>
        <w:t>在项目部成立环境保护领导小组，项目经理任组长，项目副经理为副组长，各科室、工区负责人为成员，由综合办公室进行监督、检查和评定。</w:t>
      </w:r>
    </w:p>
    <w:p>
      <w:pPr>
        <w:ind w:firstLine="560"/>
        <w:rPr>
          <w:rFonts w:hint="eastAsia"/>
        </w:rPr>
      </w:pPr>
      <w:r>
        <w:rPr>
          <w:rFonts w:hint="eastAsia"/>
        </w:rPr>
        <w:t>1、环境保护组织机构图如下：</w:t>
      </w:r>
    </w:p>
    <w:p>
      <w:pPr>
        <w:ind w:firstLine="560"/>
        <w:rPr>
          <w:rFonts w:hint="eastAsia"/>
        </w:rPr>
      </w:pPr>
    </w:p>
    <w:p>
      <w:pPr>
        <w:ind w:firstLine="560"/>
        <w:rPr>
          <w:rFonts w:hint="eastAsia"/>
        </w:rPr>
      </w:pPr>
      <w:r>
        <w:rPr>
          <w:rFonts w:hint="eastAsia"/>
        </w:rPr>
        <mc:AlternateContent>
          <mc:Choice Requires="wps">
            <w:drawing>
              <wp:anchor distT="0" distB="0" distL="114300" distR="114300" simplePos="0" relativeHeight="251691008" behindDoc="0" locked="0" layoutInCell="1" allowOverlap="1">
                <wp:simplePos x="0" y="0"/>
                <wp:positionH relativeFrom="column">
                  <wp:posOffset>1943100</wp:posOffset>
                </wp:positionH>
                <wp:positionV relativeFrom="paragraph">
                  <wp:posOffset>3810000</wp:posOffset>
                </wp:positionV>
                <wp:extent cx="1621790" cy="394970"/>
                <wp:effectExtent l="0" t="0" r="0" b="0"/>
                <wp:wrapNone/>
                <wp:docPr id="140" name="文本框 6362"/>
                <wp:cNvGraphicFramePr/>
                <a:graphic xmlns:a="http://schemas.openxmlformats.org/drawingml/2006/main">
                  <a:graphicData uri="http://schemas.microsoft.com/office/word/2010/wordprocessingShape">
                    <wps:wsp>
                      <wps:cNvSpPr txBox="1"/>
                      <wps:spPr>
                        <a:xfrm>
                          <a:off x="0" y="0"/>
                          <a:ext cx="1621790" cy="394970"/>
                        </a:xfrm>
                        <a:prstGeom prst="rect">
                          <a:avLst/>
                        </a:prstGeom>
                        <a:noFill/>
                        <a:ln>
                          <a:noFill/>
                        </a:ln>
                      </wps:spPr>
                      <wps:txbx>
                        <w:txbxContent>
                          <w:p>
                            <w:pPr>
                              <w:pStyle w:val="42"/>
                              <w:ind w:firstLine="0" w:firstLineChars="0"/>
                            </w:pPr>
                            <w:r>
                              <w:rPr>
                                <w:rFonts w:hint="eastAsia"/>
                              </w:rPr>
                              <w:t>环境保护组织机构图</w:t>
                            </w:r>
                          </w:p>
                        </w:txbxContent>
                      </wps:txbx>
                      <wps:bodyPr wrap="square" lIns="0" tIns="0" rIns="0" bIns="0" upright="1"/>
                    </wps:wsp>
                  </a:graphicData>
                </a:graphic>
              </wp:anchor>
            </w:drawing>
          </mc:Choice>
          <mc:Fallback>
            <w:pict>
              <v:shape id="文本框 6362" o:spid="_x0000_s1026" o:spt="202" type="#_x0000_t202" style="position:absolute;left:0pt;margin-left:153pt;margin-top:300pt;height:31.1pt;width:127.7pt;z-index:251691008;mso-width-relative:page;mso-height-relative:page;" filled="f" stroked="f" coordsize="21600,21600" o:gfxdata="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0b7UXYAAAA&#10;CwEAAA8AAAAAAAAAAQAgAAAAIgAAAGRycy9kb3ducmV2LnhtbFBLAQIUABQAAAAIAIdO4kBN/vua&#10;qwEAADcDAAAOAAAAAAAAAAEAIAAAACcBAABkcnMvZTJvRG9jLnhtbFBLBQYAAAAABgAGAFkBAABE&#10;BQAAAAA=&#10;">
                <v:fill on="f" focussize="0,0"/>
                <v:stroke on="f"/>
                <v:imagedata o:title=""/>
                <o:lock v:ext="edit" aspectratio="f"/>
                <v:textbox inset="0mm,0mm,0mm,0mm">
                  <w:txbxContent>
                    <w:p>
                      <w:pPr>
                        <w:pStyle w:val="42"/>
                        <w:ind w:firstLine="0" w:firstLineChars="0"/>
                      </w:pPr>
                      <w:r>
                        <w:rPr>
                          <w:rFonts w:hint="eastAsia"/>
                        </w:rPr>
                        <w:t>环境保护组织机构图</w:t>
                      </w:r>
                    </w:p>
                  </w:txbxContent>
                </v:textbox>
              </v:shape>
            </w:pict>
          </mc:Fallback>
        </mc:AlternateContent>
      </w:r>
      <w:r>
        <w:rPr>
          <w:rFonts w:hint="eastAsia"/>
        </w:rPr>
        <mc:AlternateContent>
          <mc:Choice Requires="wps">
            <w:drawing>
              <wp:anchor distT="0" distB="0" distL="114300" distR="114300" simplePos="0" relativeHeight="251674624" behindDoc="0" locked="0" layoutInCell="1" allowOverlap="1">
                <wp:simplePos x="0" y="0"/>
                <wp:positionH relativeFrom="column">
                  <wp:posOffset>2127250</wp:posOffset>
                </wp:positionH>
                <wp:positionV relativeFrom="paragraph">
                  <wp:posOffset>281940</wp:posOffset>
                </wp:positionV>
                <wp:extent cx="1261110" cy="443230"/>
                <wp:effectExtent l="5080" t="4445" r="10160" b="9525"/>
                <wp:wrapNone/>
                <wp:docPr id="124" name="文本框 6346"/>
                <wp:cNvGraphicFramePr/>
                <a:graphic xmlns:a="http://schemas.openxmlformats.org/drawingml/2006/main">
                  <a:graphicData uri="http://schemas.microsoft.com/office/word/2010/wordprocessingShape">
                    <wps:wsp>
                      <wps:cNvSpPr txBox="1"/>
                      <wps:spPr>
                        <a:xfrm>
                          <a:off x="0" y="0"/>
                          <a:ext cx="1261110" cy="44323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项目经理</w:t>
                            </w:r>
                          </w:p>
                        </w:txbxContent>
                      </wps:txbx>
                      <wps:bodyPr wrap="square" upright="1"/>
                    </wps:wsp>
                  </a:graphicData>
                </a:graphic>
              </wp:anchor>
            </w:drawing>
          </mc:Choice>
          <mc:Fallback>
            <w:pict>
              <v:shape id="文本框 6346" o:spid="_x0000_s1026" o:spt="202" type="#_x0000_t202" style="position:absolute;left:0pt;margin-left:167.5pt;margin-top:22.2pt;height:34.9pt;width:99.3pt;z-index:251674624;mso-width-relative:page;mso-height-relative:page;" filled="f" stroked="t" coordsize="21600,21600" o:gfxdata="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i9EGdcAAAAKAQAADwAAAAAAAAABACAAAAAiAAAAZHJzL2Rvd25yZXYueG1s&#10;UEsBAhQAFAAAAAgAh07iQISFS635AQAA0gMAAA4AAAAAAAAAAQAgAAAAJgEAAGRycy9lMm9Eb2Mu&#10;eG1sUEsFBgAAAAAGAAYAWQEAAJEFAAAAAA==&#10;">
                <v:fill on="f" focussize="0,0"/>
                <v:stroke color="#000000" joinstyle="miter"/>
                <v:imagedata o:title=""/>
                <o:lock v:ext="edit" aspectratio="f"/>
                <v:textbox>
                  <w:txbxContent>
                    <w:p>
                      <w:pPr>
                        <w:pStyle w:val="93"/>
                      </w:pPr>
                      <w:r>
                        <w:rPr>
                          <w:rFonts w:hint="eastAsia"/>
                        </w:rPr>
                        <w:t>项目经理</w:t>
                      </w:r>
                    </w:p>
                  </w:txbxContent>
                </v:textbox>
              </v:shape>
            </w:pict>
          </mc:Fallback>
        </mc:AlternateContent>
      </w:r>
      <w:r>
        <w:rPr>
          <w:rFonts w:hint="eastAsia"/>
        </w:rPr>
        <mc:AlternateContent>
          <mc:Choice Requires="wps">
            <w:drawing>
              <wp:anchor distT="0" distB="0" distL="114300" distR="114300" simplePos="0" relativeHeight="251675648" behindDoc="0" locked="0" layoutInCell="1" allowOverlap="1">
                <wp:simplePos x="0" y="0"/>
                <wp:positionH relativeFrom="column">
                  <wp:posOffset>2093595</wp:posOffset>
                </wp:positionH>
                <wp:positionV relativeFrom="paragraph">
                  <wp:posOffset>825500</wp:posOffset>
                </wp:positionV>
                <wp:extent cx="1261110" cy="394335"/>
                <wp:effectExtent l="5080" t="4445" r="10160" b="20320"/>
                <wp:wrapNone/>
                <wp:docPr id="125" name="文本框 6347"/>
                <wp:cNvGraphicFramePr/>
                <a:graphic xmlns:a="http://schemas.openxmlformats.org/drawingml/2006/main">
                  <a:graphicData uri="http://schemas.microsoft.com/office/word/2010/wordprocessingShape">
                    <wps:wsp>
                      <wps:cNvSpPr txBox="1"/>
                      <wps:spPr>
                        <a:xfrm>
                          <a:off x="0" y="0"/>
                          <a:ext cx="1261110" cy="394335"/>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技术负责人</w:t>
                            </w:r>
                          </w:p>
                        </w:txbxContent>
                      </wps:txbx>
                      <wps:bodyPr wrap="square" upright="1"/>
                    </wps:wsp>
                  </a:graphicData>
                </a:graphic>
              </wp:anchor>
            </w:drawing>
          </mc:Choice>
          <mc:Fallback>
            <w:pict>
              <v:shape id="文本框 6347" o:spid="_x0000_s1026" o:spt="202" type="#_x0000_t202" style="position:absolute;left:0pt;margin-left:164.85pt;margin-top:65pt;height:31.05pt;width:99.3pt;z-index:251675648;mso-width-relative:page;mso-height-relative:page;" filled="f" stroked="t" coordsize="21600,21600" o:gfxdata="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TgJ3dcAAAALAQAADwAAAAAAAAABACAAAAAiAAAAZHJzL2Rvd25yZXYueG1sUEsB&#10;AhQAFAAAAAgAh07iQOyZwnv2AQAA0gMAAA4AAAAAAAAAAQAgAAAAJgEAAGRycy9lMm9Eb2MueG1s&#10;UEsFBgAAAAAGAAYAWQEAAI4FAAAAAA==&#10;">
                <v:fill on="f" focussize="0,0"/>
                <v:stroke color="#000000" joinstyle="miter"/>
                <v:imagedata o:title=""/>
                <o:lock v:ext="edit" aspectratio="f"/>
                <v:textbox>
                  <w:txbxContent>
                    <w:p>
                      <w:pPr>
                        <w:pStyle w:val="93"/>
                      </w:pPr>
                      <w:r>
                        <w:rPr>
                          <w:rFonts w:hint="eastAsia"/>
                        </w:rPr>
                        <w:t>技术负责人</w:t>
                      </w:r>
                    </w:p>
                  </w:txbxContent>
                </v:textbox>
              </v:shap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2110105</wp:posOffset>
                </wp:positionH>
                <wp:positionV relativeFrom="paragraph">
                  <wp:posOffset>1313180</wp:posOffset>
                </wp:positionV>
                <wp:extent cx="1271270" cy="409575"/>
                <wp:effectExtent l="5080" t="4445" r="19050" b="5080"/>
                <wp:wrapNone/>
                <wp:docPr id="126" name="文本框 6348"/>
                <wp:cNvGraphicFramePr/>
                <a:graphic xmlns:a="http://schemas.openxmlformats.org/drawingml/2006/main">
                  <a:graphicData uri="http://schemas.microsoft.com/office/word/2010/wordprocessingShape">
                    <wps:wsp>
                      <wps:cNvSpPr txBox="1"/>
                      <wps:spPr>
                        <a:xfrm>
                          <a:off x="0" y="0"/>
                          <a:ext cx="1271270" cy="409575"/>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综合办公室</w:t>
                            </w:r>
                          </w:p>
                        </w:txbxContent>
                      </wps:txbx>
                      <wps:bodyPr wrap="square" upright="1"/>
                    </wps:wsp>
                  </a:graphicData>
                </a:graphic>
              </wp:anchor>
            </w:drawing>
          </mc:Choice>
          <mc:Fallback>
            <w:pict>
              <v:shape id="文本框 6348" o:spid="_x0000_s1026" o:spt="202" type="#_x0000_t202" style="position:absolute;left:0pt;margin-left:166.15pt;margin-top:103.4pt;height:32.25pt;width:100.1pt;z-index:251676672;mso-width-relative:page;mso-height-relative:page;" filled="f" stroked="t" coordsize="21600,21600" o:gfxdata="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2HulzXAAAACwEAAA8AAAAAAAAAAQAgAAAAIgAAAGRycy9kb3ducmV2LnhtbFBL&#10;AQIUABQAAAAIAIdO4kC5de/M9wEAANIDAAAOAAAAAAAAAAEAIAAAACYBAABkcnMvZTJvRG9jLnht&#10;bFBLBQYAAAAABgAGAFkBAACPBQAAAAA=&#10;">
                <v:fill on="f" focussize="0,0"/>
                <v:stroke color="#000000" joinstyle="miter"/>
                <v:imagedata o:title=""/>
                <o:lock v:ext="edit" aspectratio="f"/>
                <v:textbox>
                  <w:txbxContent>
                    <w:p>
                      <w:pPr>
                        <w:pStyle w:val="93"/>
                      </w:pPr>
                      <w:r>
                        <w:rPr>
                          <w:rFonts w:hint="eastAsia"/>
                        </w:rPr>
                        <w:t>综合办公室</w:t>
                      </w:r>
                    </w:p>
                  </w:txbxContent>
                </v:textbox>
              </v:shape>
            </w:pict>
          </mc:Fallback>
        </mc:AlternateContent>
      </w:r>
      <w:r>
        <w:rPr>
          <w:rFonts w:hint="eastAsia"/>
        </w:rPr>
        <mc:AlternateContent>
          <mc:Choice Requires="wps">
            <w:drawing>
              <wp:anchor distT="0" distB="0" distL="114300" distR="114300" simplePos="0" relativeHeight="251677696" behindDoc="0" locked="0" layoutInCell="1" allowOverlap="1">
                <wp:simplePos x="0" y="0"/>
                <wp:positionH relativeFrom="column">
                  <wp:posOffset>703580</wp:posOffset>
                </wp:positionH>
                <wp:positionV relativeFrom="paragraph">
                  <wp:posOffset>2010410</wp:posOffset>
                </wp:positionV>
                <wp:extent cx="1261110" cy="416560"/>
                <wp:effectExtent l="5080" t="4445" r="10160" b="17145"/>
                <wp:wrapNone/>
                <wp:docPr id="127" name="文本框 6349"/>
                <wp:cNvGraphicFramePr/>
                <a:graphic xmlns:a="http://schemas.openxmlformats.org/drawingml/2006/main">
                  <a:graphicData uri="http://schemas.microsoft.com/office/word/2010/wordprocessingShape">
                    <wps:wsp>
                      <wps:cNvSpPr txBox="1"/>
                      <wps:spPr>
                        <a:xfrm>
                          <a:off x="0" y="0"/>
                          <a:ext cx="1261110" cy="41656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各科室负责人</w:t>
                            </w:r>
                          </w:p>
                        </w:txbxContent>
                      </wps:txbx>
                      <wps:bodyPr wrap="square" upright="1"/>
                    </wps:wsp>
                  </a:graphicData>
                </a:graphic>
              </wp:anchor>
            </w:drawing>
          </mc:Choice>
          <mc:Fallback>
            <w:pict>
              <v:shape id="文本框 6349" o:spid="_x0000_s1026" o:spt="202" type="#_x0000_t202" style="position:absolute;left:0pt;margin-left:55.4pt;margin-top:158.3pt;height:32.8pt;width:99.3pt;z-index:251677696;mso-width-relative:page;mso-height-relative:page;" filled="f" stroked="t" coordsize="21600,21600" o:gfxdata="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YEUTrYAAAACwEAAA8AAAAAAAAAAQAgAAAAIgAAAGRycy9kb3ducmV2Lnht&#10;bFBLAQIUABQAAAAIAIdO4kD/Lind+QEAANIDAAAOAAAAAAAAAAEAIAAAACcBAABkcnMvZTJvRG9j&#10;LnhtbFBLBQYAAAAABgAGAFkBAACSBQAAAAA=&#10;">
                <v:fill on="f" focussize="0,0"/>
                <v:stroke color="#000000" joinstyle="miter"/>
                <v:imagedata o:title=""/>
                <o:lock v:ext="edit" aspectratio="f"/>
                <v:textbox>
                  <w:txbxContent>
                    <w:p>
                      <w:pPr>
                        <w:pStyle w:val="93"/>
                      </w:pPr>
                      <w:r>
                        <w:rPr>
                          <w:rFonts w:hint="eastAsia"/>
                        </w:rPr>
                        <w:t>各科室负责人</w:t>
                      </w:r>
                    </w:p>
                  </w:txbxContent>
                </v:textbox>
              </v:shape>
            </w:pict>
          </mc:Fallback>
        </mc:AlternateContent>
      </w:r>
      <w:r>
        <w:rPr>
          <w:rFonts w:hint="eastAsia"/>
        </w:rPr>
        <mc:AlternateContent>
          <mc:Choice Requires="wps">
            <w:drawing>
              <wp:anchor distT="0" distB="0" distL="114300" distR="114300" simplePos="0" relativeHeight="251678720" behindDoc="0" locked="0" layoutInCell="1" allowOverlap="1">
                <wp:simplePos x="0" y="0"/>
                <wp:positionH relativeFrom="column">
                  <wp:posOffset>2091055</wp:posOffset>
                </wp:positionH>
                <wp:positionV relativeFrom="paragraph">
                  <wp:posOffset>2687955</wp:posOffset>
                </wp:positionV>
                <wp:extent cx="1261110" cy="393700"/>
                <wp:effectExtent l="5080" t="5080" r="10160" b="20320"/>
                <wp:wrapNone/>
                <wp:docPr id="128" name="文本框 6350"/>
                <wp:cNvGraphicFramePr/>
                <a:graphic xmlns:a="http://schemas.openxmlformats.org/drawingml/2006/main">
                  <a:graphicData uri="http://schemas.microsoft.com/office/word/2010/wordprocessingShape">
                    <wps:wsp>
                      <wps:cNvSpPr txBox="1"/>
                      <wps:spPr>
                        <a:xfrm>
                          <a:off x="0" y="0"/>
                          <a:ext cx="1261110" cy="39370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施工工区</w:t>
                            </w:r>
                          </w:p>
                        </w:txbxContent>
                      </wps:txbx>
                      <wps:bodyPr wrap="square" upright="1"/>
                    </wps:wsp>
                  </a:graphicData>
                </a:graphic>
              </wp:anchor>
            </w:drawing>
          </mc:Choice>
          <mc:Fallback>
            <w:pict>
              <v:shape id="文本框 6350" o:spid="_x0000_s1026" o:spt="202" type="#_x0000_t202" style="position:absolute;left:0pt;margin-left:164.65pt;margin-top:211.65pt;height:31pt;width:99.3pt;z-index:251678720;mso-width-relative:page;mso-height-relative:page;" filled="f" stroked="t" coordsize="21600,21600" o:gfxdata="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e/RszXAAAACwEAAA8AAAAAAAAAAQAgAAAAIgAAAGRycy9kb3ducmV2LnhtbFBL&#10;AQIUABQAAAAIAIdO4kCXgzdT9wEAANIDAAAOAAAAAAAAAAEAIAAAACYBAABkcnMvZTJvRG9jLnht&#10;bFBLBQYAAAAABgAGAFkBAACPBQAAAAA=&#10;">
                <v:fill on="f" focussize="0,0"/>
                <v:stroke color="#000000" joinstyle="miter"/>
                <v:imagedata o:title=""/>
                <o:lock v:ext="edit" aspectratio="f"/>
                <v:textbox>
                  <w:txbxContent>
                    <w:p>
                      <w:pPr>
                        <w:pStyle w:val="93"/>
                      </w:pPr>
                      <w:r>
                        <w:rPr>
                          <w:rFonts w:hint="eastAsia"/>
                        </w:rPr>
                        <w:t>施工工区</w:t>
                      </w:r>
                    </w:p>
                  </w:txbxContent>
                </v:textbox>
              </v:shape>
            </w:pict>
          </mc:Fallback>
        </mc:AlternateContent>
      </w:r>
      <w:r>
        <w:rPr>
          <w:rFonts w:hint="eastAsia"/>
        </w:rPr>
        <mc:AlternateContent>
          <mc:Choice Requires="wps">
            <w:drawing>
              <wp:anchor distT="0" distB="0" distL="114300" distR="114300" simplePos="0" relativeHeight="251679744" behindDoc="0" locked="0" layoutInCell="1" allowOverlap="1">
                <wp:simplePos x="0" y="0"/>
                <wp:positionH relativeFrom="column">
                  <wp:posOffset>2066925</wp:posOffset>
                </wp:positionH>
                <wp:positionV relativeFrom="paragraph">
                  <wp:posOffset>3244215</wp:posOffset>
                </wp:positionV>
                <wp:extent cx="1297305" cy="409575"/>
                <wp:effectExtent l="4445" t="4445" r="12700" b="5080"/>
                <wp:wrapNone/>
                <wp:docPr id="129" name="文本框 6351"/>
                <wp:cNvGraphicFramePr/>
                <a:graphic xmlns:a="http://schemas.openxmlformats.org/drawingml/2006/main">
                  <a:graphicData uri="http://schemas.microsoft.com/office/word/2010/wordprocessingShape">
                    <wps:wsp>
                      <wps:cNvSpPr txBox="1"/>
                      <wps:spPr>
                        <a:xfrm>
                          <a:off x="0" y="0"/>
                          <a:ext cx="1297305" cy="409575"/>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施工班组</w:t>
                            </w:r>
                          </w:p>
                        </w:txbxContent>
                      </wps:txbx>
                      <wps:bodyPr wrap="square" upright="1"/>
                    </wps:wsp>
                  </a:graphicData>
                </a:graphic>
              </wp:anchor>
            </w:drawing>
          </mc:Choice>
          <mc:Fallback>
            <w:pict>
              <v:shape id="文本框 6351" o:spid="_x0000_s1026" o:spt="202" type="#_x0000_t202" style="position:absolute;left:0pt;margin-left:162.75pt;margin-top:255.45pt;height:32.25pt;width:102.15pt;z-index:251679744;mso-width-relative:page;mso-height-relative:page;" filled="f" stroked="t" coordsize="21600,21600" o:gfxdata="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h82jNgAAAALAQAADwAAAAAAAAABACAAAAAiAAAAZHJzL2Rvd25yZXYueG1s&#10;UEsBAhQAFAAAAAgAh07iQFerfM/4AQAA0gMAAA4AAAAAAAAAAQAgAAAAJwEAAGRycy9lMm9Eb2Mu&#10;eG1sUEsFBgAAAAAGAAYAWQEAAJEFAAAAAA==&#10;">
                <v:fill on="f" focussize="0,0"/>
                <v:stroke color="#000000" joinstyle="miter"/>
                <v:imagedata o:title=""/>
                <o:lock v:ext="edit" aspectratio="f"/>
                <v:textbox>
                  <w:txbxContent>
                    <w:p>
                      <w:pPr>
                        <w:pStyle w:val="93"/>
                      </w:pPr>
                      <w:r>
                        <w:rPr>
                          <w:rFonts w:hint="eastAsia"/>
                        </w:rPr>
                        <w:t>施工班组</w:t>
                      </w:r>
                    </w:p>
                  </w:txbxContent>
                </v:textbox>
              </v:shape>
            </w:pict>
          </mc:Fallback>
        </mc:AlternateContent>
      </w:r>
      <w:r>
        <w:rPr>
          <w:rFonts w:hint="eastAsia"/>
        </w:rPr>
        <mc:AlternateContent>
          <mc:Choice Requires="wps">
            <w:drawing>
              <wp:anchor distT="0" distB="0" distL="114300" distR="114300" simplePos="0" relativeHeight="251680768" behindDoc="0" locked="0" layoutInCell="1" allowOverlap="1">
                <wp:simplePos x="0" y="0"/>
                <wp:positionH relativeFrom="column">
                  <wp:posOffset>3604895</wp:posOffset>
                </wp:positionH>
                <wp:positionV relativeFrom="paragraph">
                  <wp:posOffset>2010410</wp:posOffset>
                </wp:positionV>
                <wp:extent cx="1261110" cy="416560"/>
                <wp:effectExtent l="5080" t="4445" r="10160" b="17145"/>
                <wp:wrapNone/>
                <wp:docPr id="130" name="文本框 6352"/>
                <wp:cNvGraphicFramePr/>
                <a:graphic xmlns:a="http://schemas.openxmlformats.org/drawingml/2006/main">
                  <a:graphicData uri="http://schemas.microsoft.com/office/word/2010/wordprocessingShape">
                    <wps:wsp>
                      <wps:cNvSpPr txBox="1"/>
                      <wps:spPr>
                        <a:xfrm>
                          <a:off x="0" y="0"/>
                          <a:ext cx="1261110" cy="41656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各工区负责人</w:t>
                            </w:r>
                          </w:p>
                        </w:txbxContent>
                      </wps:txbx>
                      <wps:bodyPr wrap="square" upright="1"/>
                    </wps:wsp>
                  </a:graphicData>
                </a:graphic>
              </wp:anchor>
            </w:drawing>
          </mc:Choice>
          <mc:Fallback>
            <w:pict>
              <v:shape id="文本框 6352" o:spid="_x0000_s1026" o:spt="202" type="#_x0000_t202" style="position:absolute;left:0pt;margin-left:283.85pt;margin-top:158.3pt;height:32.8pt;width:99.3pt;z-index:251680768;mso-width-relative:page;mso-height-relative:page;" filled="f" stroked="t" coordsize="21600,21600" o:gfxdata="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twGQZ1wAAAAsBAAAPAAAAAAAAAAEAIAAAACIAAABkcnMvZG93bnJldi54bWxQ&#10;SwECFAAUAAAACACHTuJAHQrEhPgBAADSAwAADgAAAAAAAAABACAAAAAmAQAAZHJzL2Uyb0RvYy54&#10;bWxQSwUGAAAAAAYABgBZAQAAkAUAAAAA&#10;">
                <v:fill on="f" focussize="0,0"/>
                <v:stroke color="#000000" joinstyle="miter"/>
                <v:imagedata o:title=""/>
                <o:lock v:ext="edit" aspectratio="f"/>
                <v:textbox>
                  <w:txbxContent>
                    <w:p>
                      <w:pPr>
                        <w:pStyle w:val="93"/>
                      </w:pPr>
                      <w:r>
                        <w:rPr>
                          <w:rFonts w:hint="eastAsia"/>
                        </w:rPr>
                        <w:t>各工区负责人</w:t>
                      </w:r>
                    </w:p>
                  </w:txbxContent>
                </v:textbox>
              </v:shape>
            </w:pict>
          </mc:Fallback>
        </mc:AlternateContent>
      </w:r>
      <w:r>
        <w:rPr>
          <w:rFonts w:hint="eastAsia"/>
        </w:rPr>
        <mc:AlternateContent>
          <mc:Choice Requires="wps">
            <w:drawing>
              <wp:anchor distT="0" distB="0" distL="114300" distR="114300" simplePos="0" relativeHeight="251681792" behindDoc="0" locked="0" layoutInCell="1" allowOverlap="1">
                <wp:simplePos x="0" y="0"/>
                <wp:positionH relativeFrom="column">
                  <wp:posOffset>2748280</wp:posOffset>
                </wp:positionH>
                <wp:positionV relativeFrom="paragraph">
                  <wp:posOffset>718820</wp:posOffset>
                </wp:positionV>
                <wp:extent cx="0" cy="106680"/>
                <wp:effectExtent l="4445" t="0" r="14605" b="7620"/>
                <wp:wrapNone/>
                <wp:docPr id="131" name="直线 6353"/>
                <wp:cNvGraphicFramePr/>
                <a:graphic xmlns:a="http://schemas.openxmlformats.org/drawingml/2006/main">
                  <a:graphicData uri="http://schemas.microsoft.com/office/word/2010/wordprocessingShape">
                    <wps:wsp>
                      <wps:cNvCnPr/>
                      <wps:spPr>
                        <a:xfrm flipH="1">
                          <a:off x="0" y="0"/>
                          <a:ext cx="0" cy="106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53" o:spid="_x0000_s1026" o:spt="20" style="position:absolute;left:0pt;flip:x;margin-left:216.4pt;margin-top:56.6pt;height:8.4pt;width:0pt;z-index:251681792;mso-width-relative:page;mso-height-relative:page;" filled="f" stroked="t" coordsize="21600,21600" o:gfxdata="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hXGs9YAAAALAQAADwAAAAAAAAAB&#10;ACAAAAAiAAAAZHJzL2Rvd25yZXYueG1sUEsBAhQAFAAAAAgAh07iQFdRZ9rZAQAAmwMAAA4AAAAA&#10;AAAAAQAgAAAAJQEAAGRycy9lMm9Eb2MueG1sUEsFBgAAAAAGAAYAWQEAAHA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1334135</wp:posOffset>
                </wp:positionH>
                <wp:positionV relativeFrom="paragraph">
                  <wp:posOffset>1903730</wp:posOffset>
                </wp:positionV>
                <wp:extent cx="1905" cy="106680"/>
                <wp:effectExtent l="0" t="0" r="0" b="0"/>
                <wp:wrapNone/>
                <wp:docPr id="132" name="直线 6354"/>
                <wp:cNvGraphicFramePr/>
                <a:graphic xmlns:a="http://schemas.openxmlformats.org/drawingml/2006/main">
                  <a:graphicData uri="http://schemas.microsoft.com/office/word/2010/wordprocessingShape">
                    <wps:wsp>
                      <wps:cNvCnPr/>
                      <wps:spPr>
                        <a:xfrm flipH="1">
                          <a:off x="0" y="0"/>
                          <a:ext cx="1905" cy="106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54" o:spid="_x0000_s1026" o:spt="20" style="position:absolute;left:0pt;flip:x;margin-left:105.05pt;margin-top:149.9pt;height:8.4pt;width:0.15pt;z-index:251682816;mso-width-relative:page;mso-height-relative:page;" filled="f" stroked="t" coordsize="21600,21600" o:gfxdata="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Xt661wAAAAsBAAAPAAAA&#10;AAAAAAEAIAAAACIAAABkcnMvZG93bnJldi54bWxQSwECFAAUAAAACACHTuJABSDsJ90BAACeAwAA&#10;DgAAAAAAAAABACAAAAAmAQAAZHJzL2Uyb0RvYy54bWxQSwUGAAAAAAYABgBZAQAAdQ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3840" behindDoc="0" locked="0" layoutInCell="1" allowOverlap="1">
                <wp:simplePos x="0" y="0"/>
                <wp:positionH relativeFrom="column">
                  <wp:posOffset>2721610</wp:posOffset>
                </wp:positionH>
                <wp:positionV relativeFrom="paragraph">
                  <wp:posOffset>3074035</wp:posOffset>
                </wp:positionV>
                <wp:extent cx="0" cy="187960"/>
                <wp:effectExtent l="4445" t="0" r="14605" b="2540"/>
                <wp:wrapNone/>
                <wp:docPr id="133" name="直线 6355"/>
                <wp:cNvGraphicFramePr/>
                <a:graphic xmlns:a="http://schemas.openxmlformats.org/drawingml/2006/main">
                  <a:graphicData uri="http://schemas.microsoft.com/office/word/2010/wordprocessingShape">
                    <wps:wsp>
                      <wps:cNvCnPr/>
                      <wps:spPr>
                        <a:xfrm>
                          <a:off x="0" y="0"/>
                          <a:ext cx="0" cy="1879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55" o:spid="_x0000_s1026" o:spt="20" style="position:absolute;left:0pt;margin-left:214.3pt;margin-top:242.05pt;height:14.8pt;width:0pt;z-index:251683840;mso-width-relative:page;mso-height-relative:page;" filled="f" stroked="t" coordsize="21600,21600" o:gfxdata="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LMfhdcAAAALAQAADwAAAAAAAAABACAAAAAi&#10;AAAAZHJzL2Rvd25yZXYueG1sUEsBAhQAFAAAAAgAh07iQJkhC+vSAQAAkQMAAA4AAAAAAAAAAQAg&#10;AAAAJgEAAGRycy9lMm9Eb2MueG1sUEsFBgAAAAAGAAYAWQEAAGo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1348740</wp:posOffset>
                </wp:positionH>
                <wp:positionV relativeFrom="paragraph">
                  <wp:posOffset>1900555</wp:posOffset>
                </wp:positionV>
                <wp:extent cx="2964180" cy="0"/>
                <wp:effectExtent l="0" t="0" r="0" b="0"/>
                <wp:wrapNone/>
                <wp:docPr id="134" name="直线 6356"/>
                <wp:cNvGraphicFramePr/>
                <a:graphic xmlns:a="http://schemas.openxmlformats.org/drawingml/2006/main">
                  <a:graphicData uri="http://schemas.microsoft.com/office/word/2010/wordprocessingShape">
                    <wps:wsp>
                      <wps:cNvCnPr/>
                      <wps:spPr>
                        <a:xfrm>
                          <a:off x="0" y="0"/>
                          <a:ext cx="29641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56" o:spid="_x0000_s1026" o:spt="20" style="position:absolute;left:0pt;margin-left:106.2pt;margin-top:149.65pt;height:0pt;width:233.4pt;z-index:251684864;mso-width-relative:page;mso-height-relative:page;" filled="f" stroked="t" coordsize="21600,21600" o:gfxdata="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evJm3XAAAACwEAAA8AAAAAAAAAAQAgAAAA&#10;IgAAAGRycy9kb3ducmV2LnhtbFBLAQIUABQAAAAIAIdO4kBOOg620wEAAJIDAAAOAAAAAAAAAAEA&#10;IAAAACYBAABkcnMvZTJvRG9jLnhtbFBLBQYAAAAABgAGAFkBAABr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2721610</wp:posOffset>
                </wp:positionH>
                <wp:positionV relativeFrom="paragraph">
                  <wp:posOffset>2526030</wp:posOffset>
                </wp:positionV>
                <wp:extent cx="0" cy="179705"/>
                <wp:effectExtent l="4445" t="0" r="14605" b="10795"/>
                <wp:wrapNone/>
                <wp:docPr id="135" name="直线 6357"/>
                <wp:cNvGraphicFramePr/>
                <a:graphic xmlns:a="http://schemas.openxmlformats.org/drawingml/2006/main">
                  <a:graphicData uri="http://schemas.microsoft.com/office/word/2010/wordprocessingShape">
                    <wps:wsp>
                      <wps:cNvCnPr/>
                      <wps:spPr>
                        <a:xfrm>
                          <a:off x="0" y="0"/>
                          <a:ext cx="0" cy="1797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57" o:spid="_x0000_s1026" o:spt="20" style="position:absolute;left:0pt;margin-left:214.3pt;margin-top:198.9pt;height:14.15pt;width:0pt;z-index:251685888;mso-width-relative:page;mso-height-relative:page;" filled="f" stroked="t" coordsize="21600,21600" o:gfxdata="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8x1+tcAAAALAQAADwAAAAAAAAABACAAAAAiAAAA&#10;ZHJzL2Rvd25yZXYueG1sUEsBAhQAFAAAAAgAh07iQC7rLx7PAQAAkQMAAA4AAAAAAAAAAQAgAAAA&#10;JgEAAGRycy9lMm9Eb2MueG1sUEsFBgAAAAAGAAYAWQEAAG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4323080</wp:posOffset>
                </wp:positionH>
                <wp:positionV relativeFrom="paragraph">
                  <wp:posOffset>1893570</wp:posOffset>
                </wp:positionV>
                <wp:extent cx="0" cy="116840"/>
                <wp:effectExtent l="4445" t="0" r="14605" b="16510"/>
                <wp:wrapNone/>
                <wp:docPr id="136" name="直线 6358"/>
                <wp:cNvGraphicFramePr/>
                <a:graphic xmlns:a="http://schemas.openxmlformats.org/drawingml/2006/main">
                  <a:graphicData uri="http://schemas.microsoft.com/office/word/2010/wordprocessingShape">
                    <wps:wsp>
                      <wps:cNvCnPr/>
                      <wps:spPr>
                        <a:xfrm>
                          <a:off x="0" y="0"/>
                          <a:ext cx="0" cy="116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58" o:spid="_x0000_s1026" o:spt="20" style="position:absolute;left:0pt;margin-left:340.4pt;margin-top:149.1pt;height:9.2pt;width:0pt;z-index:251686912;mso-width-relative:page;mso-height-relative:page;" filled="f" stroked="t" coordsize="21600,21600" o:gfxdata="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fhtu9cAAAALAQAADwAAAAAAAAABACAAAAAi&#10;AAAAZHJzL2Rvd25yZXYueG1sUEsBAhQAFAAAAAgAh07iQOFjbV/SAQAAkQMAAA4AAAAAAAAAAQAg&#10;AAAAJgEAAGRycy9lMm9Eb2MueG1sUEsFBgAAAAAGAAYAWQEAAGo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1334135</wp:posOffset>
                </wp:positionH>
                <wp:positionV relativeFrom="paragraph">
                  <wp:posOffset>2526665</wp:posOffset>
                </wp:positionV>
                <wp:extent cx="2964180" cy="0"/>
                <wp:effectExtent l="0" t="0" r="0" b="0"/>
                <wp:wrapNone/>
                <wp:docPr id="137" name="直线 6359"/>
                <wp:cNvGraphicFramePr/>
                <a:graphic xmlns:a="http://schemas.openxmlformats.org/drawingml/2006/main">
                  <a:graphicData uri="http://schemas.microsoft.com/office/word/2010/wordprocessingShape">
                    <wps:wsp>
                      <wps:cNvCnPr/>
                      <wps:spPr>
                        <a:xfrm>
                          <a:off x="0" y="0"/>
                          <a:ext cx="29641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59" o:spid="_x0000_s1026" o:spt="20" style="position:absolute;left:0pt;margin-left:105.05pt;margin-top:198.95pt;height:0pt;width:233.4pt;z-index:251687936;mso-width-relative:page;mso-height-relative:page;" filled="f" stroked="t" coordsize="21600,21600" o:gfxdata="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6whkHXAAAACwEAAA8AAAAAAAAAAQAgAAAA&#10;IgAAAGRycy9kb3ducmV2LnhtbFBLAQIUABQAAAAIAIdO4kAAkKUe0wEAAJIDAAAOAAAAAAAAAAEA&#10;IAAAACYBAABkcnMvZTJvRG9jLnhtbFBLBQYAAAAABgAGAFkBAABr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4298315</wp:posOffset>
                </wp:positionH>
                <wp:positionV relativeFrom="paragraph">
                  <wp:posOffset>2377440</wp:posOffset>
                </wp:positionV>
                <wp:extent cx="0" cy="149225"/>
                <wp:effectExtent l="4445" t="0" r="14605" b="3175"/>
                <wp:wrapNone/>
                <wp:docPr id="138" name="直线 6360"/>
                <wp:cNvGraphicFramePr/>
                <a:graphic xmlns:a="http://schemas.openxmlformats.org/drawingml/2006/main">
                  <a:graphicData uri="http://schemas.microsoft.com/office/word/2010/wordprocessingShape">
                    <wps:wsp>
                      <wps:cNvCnPr/>
                      <wps:spPr>
                        <a:xfrm>
                          <a:off x="0" y="0"/>
                          <a:ext cx="0" cy="149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60" o:spid="_x0000_s1026" o:spt="20" style="position:absolute;left:0pt;margin-left:338.45pt;margin-top:187.2pt;height:11.75pt;width:0pt;z-index:251688960;mso-width-relative:page;mso-height-relative:page;" filled="f" stroked="t" coordsize="21600,21600" o:gfxdata="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&#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ZBWli2AAAAAsBAAAPAAAAAAAAAAEAIAAAACIAAABk&#10;cnMvZG93bnJldi54bWxQSwECFAAUAAAACACHTuJA+dLfCs0BAACRAwAADgAAAAAAAAABACAAAAAn&#10;AQAAZHJzL2Uyb0RvYy54bWxQSwUGAAAAAAYABgBZAQAAZ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1334135</wp:posOffset>
                </wp:positionH>
                <wp:positionV relativeFrom="paragraph">
                  <wp:posOffset>2377440</wp:posOffset>
                </wp:positionV>
                <wp:extent cx="0" cy="149225"/>
                <wp:effectExtent l="4445" t="0" r="14605" b="3175"/>
                <wp:wrapNone/>
                <wp:docPr id="139" name="直线 6361"/>
                <wp:cNvGraphicFramePr/>
                <a:graphic xmlns:a="http://schemas.openxmlformats.org/drawingml/2006/main">
                  <a:graphicData uri="http://schemas.microsoft.com/office/word/2010/wordprocessingShape">
                    <wps:wsp>
                      <wps:cNvCnPr/>
                      <wps:spPr>
                        <a:xfrm>
                          <a:off x="0" y="0"/>
                          <a:ext cx="0" cy="149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61" o:spid="_x0000_s1026" o:spt="20" style="position:absolute;left:0pt;margin-left:105.05pt;margin-top:187.2pt;height:11.75pt;width:0pt;z-index:251689984;mso-width-relative:page;mso-height-relative:page;" filled="f" stroked="t" coordsize="21600,21600" o:gfxdata="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&#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5eR12AAAAAsBAAAPAAAAAAAAAAEAIAAAACIAAABk&#10;cnMvZG93bnJldi54bWxQSwECFAAUAAAACACHTuJA4UYkGs0BAACRAwAADgAAAAAAAAABACAAAAAn&#10;AQAAZHJzL2Uyb0RvYy54bWxQSwUGAAAAAAYABgBZAQAAZ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2743200</wp:posOffset>
                </wp:positionH>
                <wp:positionV relativeFrom="paragraph">
                  <wp:posOffset>1183005</wp:posOffset>
                </wp:positionV>
                <wp:extent cx="0" cy="130175"/>
                <wp:effectExtent l="4445" t="0" r="14605" b="3175"/>
                <wp:wrapNone/>
                <wp:docPr id="141" name="直线 6363"/>
                <wp:cNvGraphicFramePr/>
                <a:graphic xmlns:a="http://schemas.openxmlformats.org/drawingml/2006/main">
                  <a:graphicData uri="http://schemas.microsoft.com/office/word/2010/wordprocessingShape">
                    <wps:wsp>
                      <wps:cNvCnPr/>
                      <wps:spPr>
                        <a:xfrm>
                          <a:off x="0" y="0"/>
                          <a:ext cx="0" cy="1301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63" o:spid="_x0000_s1026" o:spt="20" style="position:absolute;left:0pt;margin-left:216pt;margin-top:93.15pt;height:10.25pt;width:0pt;z-index:251692032;mso-width-relative:page;mso-height-relative:page;" filled="f" stroked="t" coordsize="21600,21600" o:gfxdata="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iSf6tcAAAALAQAADwAAAAAAAAABACAAAAAiAAAA&#10;ZHJzL2Rvd25yZXYueG1sUEsBAhQAFAAAAAgAh07iQNomip3PAQAAkQMAAA4AAAAAAAAAAQAgAAAA&#10;JgEAAGRycy9lMm9Eb2MueG1sUEsFBgAAAAAGAAYAWQEAAG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93056" behindDoc="0" locked="0" layoutInCell="1" allowOverlap="1">
                <wp:simplePos x="0" y="0"/>
                <wp:positionH relativeFrom="column">
                  <wp:posOffset>2744470</wp:posOffset>
                </wp:positionH>
                <wp:positionV relativeFrom="paragraph">
                  <wp:posOffset>1709420</wp:posOffset>
                </wp:positionV>
                <wp:extent cx="0" cy="198120"/>
                <wp:effectExtent l="4445" t="0" r="14605" b="11430"/>
                <wp:wrapNone/>
                <wp:docPr id="142" name="直线 63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64" o:spid="_x0000_s1026" o:spt="20" style="position:absolute;left:0pt;margin-left:216.1pt;margin-top:134.6pt;height:15.6pt;width:0pt;z-index:251693056;mso-width-relative:page;mso-height-relative:page;" filled="f" stroked="t" coordsize="21600,21600" o:gfxdata="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3ITAvXAAAACwEAAA8AAAAAAAAAAQAgAAAA&#10;IgAAAGRycy9kb3ducmV2LnhtbFBLAQIUABQAAAAIAIdO4kD/TWXC0wEAAJEDAAAOAAAAAAAAAAEA&#10;IAAAACYBAABkcnMvZTJvRG9jLnhtbFBLBQYAAAAABgAGAFkBAABrBQAAAAA=&#10;">
                <v:fill on="f" focussize="0,0"/>
                <v:stroke color="#000000" joinstyle="round"/>
                <v:imagedata o:title=""/>
                <o:lock v:ext="edit" aspectratio="f"/>
              </v:line>
            </w:pict>
          </mc:Fallback>
        </mc:AlternateContent>
      </w:r>
    </w:p>
    <w:p>
      <w:pPr>
        <w:ind w:firstLine="560"/>
        <w:rPr>
          <w:rFonts w:hint="eastAsia"/>
        </w:rPr>
      </w:pPr>
    </w:p>
    <w:p>
      <w:pPr>
        <w:ind w:firstLine="560"/>
        <w:rPr>
          <w:rFonts w:hint="eastAsia"/>
        </w:rPr>
      </w:pPr>
    </w:p>
    <w:p>
      <w:pPr>
        <w:pStyle w:val="32"/>
        <w:ind w:firstLine="482"/>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bookmarkStart w:id="292" w:name="_Toc308084276"/>
      <w:bookmarkStart w:id="293" w:name="_Toc128468367"/>
      <w:bookmarkStart w:id="294" w:name="_Toc126864985"/>
      <w:r>
        <w:rPr>
          <w:rFonts w:hint="eastAsia"/>
        </w:rPr>
        <w:t>2、环保责任制</w:t>
      </w:r>
      <w:bookmarkEnd w:id="292"/>
      <w:bookmarkEnd w:id="293"/>
      <w:bookmarkEnd w:id="294"/>
    </w:p>
    <w:p>
      <w:pPr>
        <w:ind w:firstLine="560"/>
        <w:rPr>
          <w:rFonts w:hint="eastAsia"/>
        </w:rPr>
      </w:pPr>
      <w:r>
        <w:rPr>
          <w:rFonts w:hint="eastAsia"/>
        </w:rPr>
        <w:t>项目经理环保管理职责</w:t>
      </w:r>
    </w:p>
    <w:p>
      <w:pPr>
        <w:ind w:firstLine="560"/>
        <w:rPr>
          <w:rFonts w:hint="eastAsia"/>
        </w:rPr>
      </w:pPr>
      <w:r>
        <w:rPr>
          <w:rFonts w:hint="eastAsia"/>
        </w:rPr>
        <w:t>项目经理对本项目环保责任制度的建立、健全与贯彻落实负全面的领导责任。认真贯彻落实国家和地方有关环境保护与水土保持方面发法律、法规和规章，按照招标文件的要求，做好施工区及生活营区的环境保护与水土保持工作，接受国家和地方环境保护与水行政主管部门的监督检查，接受环保水保综合监理人的监督管理。</w:t>
      </w:r>
    </w:p>
    <w:p>
      <w:pPr>
        <w:ind w:firstLine="560"/>
        <w:rPr>
          <w:rFonts w:hint="eastAsia"/>
        </w:rPr>
      </w:pPr>
      <w:r>
        <w:rPr>
          <w:rFonts w:hint="eastAsia"/>
        </w:rPr>
        <w:t>负责建立和完善环境保证体系，并建立独立有效的环保监察专职机构，配备充足合格的环保管理人员，完善监察手段，支持环保人员认真履行监察职责，听取安全环保等部门的工作汇报，并保证环保人员与生产人员享受同等待遇。</w:t>
      </w:r>
    </w:p>
    <w:p>
      <w:pPr>
        <w:ind w:firstLine="560"/>
        <w:rPr>
          <w:rFonts w:hint="eastAsia"/>
        </w:rPr>
      </w:pPr>
      <w:r>
        <w:rPr>
          <w:rFonts w:hint="eastAsia"/>
        </w:rPr>
        <w:t>定期召开环保工作会议，及时研究解决生产中存在的环保问题，解决存在的环保薄弱环节。</w:t>
      </w:r>
    </w:p>
    <w:p>
      <w:pPr>
        <w:pStyle w:val="7"/>
        <w:rPr>
          <w:rFonts w:hint="eastAsia"/>
        </w:rPr>
      </w:pPr>
      <w:r>
        <w:rPr>
          <w:rFonts w:hint="eastAsia"/>
        </w:rPr>
        <w:t>（二）环境保护保证体系</w:t>
      </w:r>
    </w:p>
    <w:p>
      <w:pPr>
        <w:ind w:firstLine="560"/>
        <w:rPr>
          <w:rFonts w:hint="eastAsia"/>
        </w:rPr>
      </w:pPr>
      <w:r>
        <w:rPr>
          <w:rFonts w:hint="eastAsia"/>
        </w:rPr>
        <w:t>建立健全施工环境保护体系，贯彻国家有关环境保护的法律、法规，定期不定期地召开环境保护的会议，研究项目环境保护工作，发现问题，及时处理解决。</w:t>
      </w:r>
    </w:p>
    <w:p>
      <w:pPr>
        <w:ind w:firstLine="560"/>
        <w:rPr>
          <w:rFonts w:hint="eastAsia"/>
        </w:rPr>
      </w:pPr>
      <w:r>
        <w:rPr>
          <w:rFonts w:hint="eastAsia"/>
        </w:rPr>
        <w:t>1、环境保护保证体系见下图：</w:t>
      </w:r>
    </w:p>
    <w:p>
      <w:pPr>
        <w:ind w:firstLine="560"/>
      </w:pPr>
      <w:r>
        <w:drawing>
          <wp:inline distT="0" distB="0" distL="114300" distR="114300">
            <wp:extent cx="6119495" cy="6613525"/>
            <wp:effectExtent l="0" t="0" r="14605" b="15875"/>
            <wp:docPr id="1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3"/>
                    <pic:cNvPicPr>
                      <a:picLocks noChangeAspect="1"/>
                    </pic:cNvPicPr>
                  </pic:nvPicPr>
                  <pic:blipFill>
                    <a:blip r:embed="rId21"/>
                    <a:srcRect b="1392"/>
                    <a:stretch>
                      <a:fillRect/>
                    </a:stretch>
                  </pic:blipFill>
                  <pic:spPr>
                    <a:xfrm>
                      <a:off x="0" y="0"/>
                      <a:ext cx="6119495" cy="6613525"/>
                    </a:xfrm>
                    <a:prstGeom prst="rect">
                      <a:avLst/>
                    </a:prstGeom>
                    <a:noFill/>
                    <a:ln>
                      <a:noFill/>
                    </a:ln>
                  </pic:spPr>
                </pic:pic>
              </a:graphicData>
            </a:graphic>
          </wp:inline>
        </w:drawing>
      </w:r>
    </w:p>
    <w:p>
      <w:pPr>
        <w:ind w:firstLine="560"/>
      </w:pPr>
      <w:r>
        <mc:AlternateContent>
          <mc:Choice Requires="wps">
            <w:drawing>
              <wp:anchor distT="0" distB="0" distL="114300" distR="114300" simplePos="0" relativeHeight="251694080" behindDoc="0" locked="0" layoutInCell="1" allowOverlap="1">
                <wp:simplePos x="0" y="0"/>
                <wp:positionH relativeFrom="column">
                  <wp:posOffset>1481455</wp:posOffset>
                </wp:positionH>
                <wp:positionV relativeFrom="paragraph">
                  <wp:posOffset>194945</wp:posOffset>
                </wp:positionV>
                <wp:extent cx="2971800" cy="297180"/>
                <wp:effectExtent l="0" t="0" r="0" b="0"/>
                <wp:wrapNone/>
                <wp:docPr id="143" name="文本框 6365"/>
                <wp:cNvGraphicFramePr/>
                <a:graphic xmlns:a="http://schemas.openxmlformats.org/drawingml/2006/main">
                  <a:graphicData uri="http://schemas.microsoft.com/office/word/2010/wordprocessingShape">
                    <wps:wsp>
                      <wps:cNvSpPr txBox="1"/>
                      <wps:spPr>
                        <a:xfrm>
                          <a:off x="0" y="0"/>
                          <a:ext cx="2971800" cy="297180"/>
                        </a:xfrm>
                        <a:prstGeom prst="rect">
                          <a:avLst/>
                        </a:prstGeom>
                        <a:solidFill>
                          <a:srgbClr val="FFFFFF">
                            <a:alpha val="0"/>
                          </a:srgbClr>
                        </a:solidFill>
                        <a:ln>
                          <a:noFill/>
                        </a:ln>
                      </wps:spPr>
                      <wps:txbx>
                        <w:txbxContent>
                          <w:p>
                            <w:pPr>
                              <w:pStyle w:val="93"/>
                              <w:ind w:firstLine="600" w:firstLineChars="250"/>
                            </w:pPr>
                            <w:r>
                              <w:rPr>
                                <w:rFonts w:hint="eastAsia"/>
                              </w:rPr>
                              <w:t>环境保护保证体系图</w:t>
                            </w:r>
                          </w:p>
                        </w:txbxContent>
                      </wps:txbx>
                      <wps:bodyPr wrap="square" upright="1"/>
                    </wps:wsp>
                  </a:graphicData>
                </a:graphic>
              </wp:anchor>
            </w:drawing>
          </mc:Choice>
          <mc:Fallback>
            <w:pict>
              <v:shape id="文本框 6365" o:spid="_x0000_s1026" o:spt="202" type="#_x0000_t202" style="position:absolute;left:0pt;margin-left:116.65pt;margin-top:15.35pt;height:23.4pt;width:234pt;z-index:251694080;mso-width-relative:page;mso-height-relative:page;" fillcolor="#FFFFFF" filled="t" stroked="f" coordsize="21600,21600" o:gfxdata="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jyBj1wAAAAkBAAAPAAAAAAAAAAEAIAAAACIAAABkcnMvZG93bnJldi54bWxQSwEC&#10;FAAUAAAACACHTuJASs9XtrwBAABZAwAADgAAAAAAAAABACAAAAAmAQAAZHJzL2Uyb0RvYy54bWxQ&#10;SwUGAAAAAAYABgBZAQAAVAUAAAAA&#10;">
                <v:fill on="t" opacity="0f" focussize="0,0"/>
                <v:stroke on="f"/>
                <v:imagedata o:title=""/>
                <o:lock v:ext="edit" aspectratio="f"/>
                <v:textbox>
                  <w:txbxContent>
                    <w:p>
                      <w:pPr>
                        <w:pStyle w:val="93"/>
                        <w:ind w:firstLine="600" w:firstLineChars="250"/>
                      </w:pPr>
                      <w:r>
                        <w:rPr>
                          <w:rFonts w:hint="eastAsia"/>
                        </w:rPr>
                        <w:t>环境保护保证体系图</w:t>
                      </w:r>
                    </w:p>
                  </w:txbxContent>
                </v:textbox>
              </v:shape>
            </w:pict>
          </mc:Fallback>
        </mc:AlternateContent>
      </w:r>
    </w:p>
    <w:p>
      <w:pPr>
        <w:ind w:firstLine="560"/>
        <w:rPr>
          <w:rFonts w:hint="eastAsia"/>
        </w:rPr>
      </w:pPr>
    </w:p>
    <w:p>
      <w:pPr>
        <w:ind w:firstLine="560"/>
        <w:rPr>
          <w:rFonts w:hint="eastAsia"/>
        </w:rPr>
      </w:pPr>
      <w:bookmarkStart w:id="295" w:name="_Toc308084278"/>
      <w:bookmarkStart w:id="296" w:name="_Toc128468368"/>
      <w:r>
        <w:rPr>
          <w:rFonts w:hint="eastAsia"/>
        </w:rPr>
        <w:t>2、环境保护制度</w:t>
      </w:r>
      <w:bookmarkEnd w:id="295"/>
      <w:bookmarkEnd w:id="296"/>
    </w:p>
    <w:p>
      <w:pPr>
        <w:ind w:firstLine="560"/>
        <w:rPr>
          <w:rFonts w:hint="eastAsia"/>
        </w:rPr>
      </w:pPr>
      <w:r>
        <w:rPr>
          <w:rFonts w:hint="eastAsia"/>
        </w:rPr>
        <w:t>建立健全环境保护制度是确保做好环境保护的有效手段。本工程拟建立以下环境保护制度：</w:t>
      </w:r>
    </w:p>
    <w:p>
      <w:pPr>
        <w:ind w:firstLine="560"/>
        <w:rPr>
          <w:rFonts w:hint="eastAsia"/>
        </w:rPr>
      </w:pPr>
      <w:r>
        <w:rPr>
          <w:rFonts w:hint="eastAsia"/>
        </w:rPr>
        <w:t>（1）环保记录、通报制度；</w:t>
      </w:r>
    </w:p>
    <w:p>
      <w:pPr>
        <w:ind w:firstLine="560"/>
        <w:rPr>
          <w:rFonts w:hint="eastAsia"/>
        </w:rPr>
      </w:pPr>
      <w:r>
        <w:rPr>
          <w:rFonts w:hint="eastAsia"/>
        </w:rPr>
        <w:t>（2）环保工作计划制度；</w:t>
      </w:r>
    </w:p>
    <w:p>
      <w:pPr>
        <w:ind w:firstLine="560"/>
        <w:rPr>
          <w:rFonts w:hint="eastAsia"/>
        </w:rPr>
      </w:pPr>
      <w:r>
        <w:rPr>
          <w:rFonts w:hint="eastAsia"/>
        </w:rPr>
        <w:t>（3）环保责任制度；</w:t>
      </w:r>
    </w:p>
    <w:p>
      <w:pPr>
        <w:ind w:firstLine="560"/>
        <w:rPr>
          <w:rFonts w:hint="eastAsia"/>
        </w:rPr>
      </w:pPr>
      <w:r>
        <w:rPr>
          <w:rFonts w:hint="eastAsia"/>
        </w:rPr>
        <w:t>（4）环保教育制度；</w:t>
      </w:r>
    </w:p>
    <w:p>
      <w:pPr>
        <w:ind w:firstLine="560"/>
        <w:rPr>
          <w:rFonts w:hint="eastAsia"/>
        </w:rPr>
      </w:pPr>
      <w:r>
        <w:rPr>
          <w:rFonts w:hint="eastAsia"/>
        </w:rPr>
        <w:t>（5）环保巡视制度；</w:t>
      </w:r>
    </w:p>
    <w:p>
      <w:pPr>
        <w:ind w:firstLine="560"/>
        <w:rPr>
          <w:rFonts w:hint="eastAsia"/>
        </w:rPr>
      </w:pPr>
      <w:r>
        <w:rPr>
          <w:rFonts w:hint="eastAsia"/>
        </w:rPr>
        <w:t>（6）环保例会制度；</w:t>
      </w:r>
    </w:p>
    <w:p>
      <w:pPr>
        <w:ind w:firstLine="560"/>
        <w:rPr>
          <w:rFonts w:hint="eastAsia"/>
        </w:rPr>
      </w:pPr>
      <w:r>
        <w:rPr>
          <w:rFonts w:hint="eastAsia"/>
        </w:rPr>
        <w:t>（7）环保技术措施审批制度；</w:t>
      </w:r>
    </w:p>
    <w:p>
      <w:pPr>
        <w:ind w:firstLine="560"/>
        <w:rPr>
          <w:rFonts w:hint="eastAsia"/>
        </w:rPr>
      </w:pPr>
      <w:r>
        <w:rPr>
          <w:rFonts w:hint="eastAsia"/>
        </w:rPr>
        <w:t>（8）环保考核、奖罚制度；</w:t>
      </w:r>
    </w:p>
    <w:p>
      <w:pPr>
        <w:ind w:firstLine="560"/>
        <w:rPr>
          <w:rFonts w:hint="eastAsia"/>
        </w:rPr>
      </w:pPr>
      <w:r>
        <w:rPr>
          <w:rFonts w:hint="eastAsia"/>
        </w:rPr>
        <w:t>（9）工会群众监督制度；</w:t>
      </w:r>
    </w:p>
    <w:p>
      <w:pPr>
        <w:ind w:firstLine="560"/>
        <w:rPr>
          <w:rFonts w:hint="eastAsia"/>
        </w:rPr>
      </w:pPr>
      <w:r>
        <w:rPr>
          <w:rFonts w:hint="eastAsia"/>
        </w:rPr>
        <w:t>（10）环保活动制度；</w:t>
      </w:r>
    </w:p>
    <w:p>
      <w:pPr>
        <w:ind w:firstLine="560"/>
        <w:rPr>
          <w:rFonts w:hint="eastAsia"/>
        </w:rPr>
      </w:pPr>
      <w:r>
        <w:rPr>
          <w:rFonts w:hint="eastAsia"/>
        </w:rPr>
        <w:t>（11）环保管理制度。</w:t>
      </w:r>
    </w:p>
    <w:p>
      <w:pPr>
        <w:ind w:firstLine="560"/>
      </w:pPr>
      <w:r>
        <w:rPr>
          <w:rFonts w:hint="eastAsia"/>
        </w:rPr>
        <w:t>通过制度的建立，有效的进行环保工作管理，使环保工作有章可循。</w:t>
      </w:r>
    </w:p>
    <w:p>
      <w:pPr>
        <w:pStyle w:val="7"/>
        <w:rPr>
          <w:rFonts w:hint="eastAsia"/>
        </w:rPr>
      </w:pPr>
      <w:r>
        <w:rPr>
          <w:rFonts w:hint="eastAsia"/>
        </w:rPr>
        <w:t>（三）环境保护措施</w:t>
      </w:r>
    </w:p>
    <w:p>
      <w:pPr>
        <w:pStyle w:val="8"/>
        <w:ind w:left="0" w:firstLine="560" w:firstLineChars="200"/>
        <w:rPr>
          <w:rFonts w:hint="eastAsia"/>
        </w:rPr>
      </w:pPr>
      <w:r>
        <w:t>1</w:t>
      </w:r>
      <w:r>
        <w:rPr>
          <w:rFonts w:hint="eastAsia"/>
        </w:rPr>
        <w:t>、施工作业带限制</w:t>
      </w:r>
    </w:p>
    <w:p>
      <w:pPr>
        <w:ind w:firstLine="560"/>
      </w:pPr>
      <w:r>
        <w:rPr>
          <w:rFonts w:hint="eastAsia"/>
        </w:rPr>
        <w:t>每个施工作业机组设置专人负责巡线，施工现场设“施工公告”，明确出施工作业带宽度及相关注意事项。</w:t>
      </w:r>
    </w:p>
    <w:p>
      <w:pPr>
        <w:ind w:firstLine="560"/>
      </w:pPr>
      <w:r>
        <w:rPr>
          <w:rFonts w:hint="eastAsia"/>
        </w:rPr>
        <w:t>所有施工人员、在用施工机具、设备均在指定的作业带范围、临时性工作场所、辅助施工场地和进入便道内从事活动。</w:t>
      </w:r>
    </w:p>
    <w:p>
      <w:pPr>
        <w:ind w:firstLine="560"/>
      </w:pPr>
      <w:r>
        <w:rPr>
          <w:rFonts w:hint="eastAsia"/>
        </w:rPr>
        <w:t>在施工通道与公路交界处的施工通道路面上放置碎石（</w:t>
      </w:r>
      <w:r>
        <w:t>10</w:t>
      </w:r>
      <w:r>
        <w:rPr>
          <w:rFonts w:hint="eastAsia"/>
        </w:rPr>
        <w:t>延长米）以减少施工车辆把泥浆带到公路上。</w:t>
      </w:r>
    </w:p>
    <w:p>
      <w:pPr>
        <w:ind w:firstLine="560"/>
      </w:pPr>
      <w:r>
        <w:rPr>
          <w:rFonts w:hint="eastAsia"/>
        </w:rPr>
        <w:t>及时组织人员清理因施工车辆或施工机械带到公路上的泥浆、尘土或碎石。</w:t>
      </w:r>
    </w:p>
    <w:p>
      <w:pPr>
        <w:ind w:firstLine="560"/>
      </w:pPr>
      <w:r>
        <w:rPr>
          <w:rFonts w:hint="eastAsia"/>
        </w:rPr>
        <w:t>工程运输车辆采取密闭、覆盖措施，不得超载、沿途撒落，尽量缩短在闹市区及居民区等敏感地段行驶。</w:t>
      </w:r>
    </w:p>
    <w:p>
      <w:pPr>
        <w:ind w:firstLine="560"/>
      </w:pPr>
      <w:r>
        <w:rPr>
          <w:rFonts w:hint="eastAsia"/>
        </w:rPr>
        <w:t>禁止将施工垃圾、土方等倾倒在路边排水沟内，应定时组织人员对沟内因施工造成的临时性堵塞进行清理，保持畅通，以防止局部洪水泛滥和安全危险。</w:t>
      </w:r>
    </w:p>
    <w:p>
      <w:pPr>
        <w:pStyle w:val="8"/>
      </w:pPr>
      <w:bookmarkStart w:id="297" w:name="_Toc400964487"/>
      <w:bookmarkStart w:id="298" w:name="_Toc401577733"/>
      <w:r>
        <w:t>2</w:t>
      </w:r>
      <w:r>
        <w:rPr>
          <w:rFonts w:hint="eastAsia"/>
        </w:rPr>
        <w:t>、作业带环境保护措施</w:t>
      </w:r>
      <w:bookmarkEnd w:id="297"/>
      <w:bookmarkEnd w:id="298"/>
    </w:p>
    <w:p>
      <w:pPr>
        <w:ind w:firstLine="560"/>
      </w:pPr>
      <w:r>
        <w:rPr>
          <w:rFonts w:hint="eastAsia"/>
        </w:rPr>
        <w:t>施工中的回填土或其它施工用土禁止随意挖掘，破坏原有地面土质结构。</w:t>
      </w:r>
    </w:p>
    <w:p>
      <w:pPr>
        <w:ind w:firstLine="560"/>
      </w:pPr>
      <w:r>
        <w:rPr>
          <w:rFonts w:hint="eastAsia"/>
        </w:rPr>
        <w:t>尽量减少占地，对施工后的土地及时恢复。</w:t>
      </w:r>
    </w:p>
    <w:p>
      <w:pPr>
        <w:ind w:firstLine="560"/>
      </w:pPr>
      <w:r>
        <w:rPr>
          <w:rFonts w:hint="eastAsia"/>
        </w:rPr>
        <w:t>尽量减少占用和破坏植被，把破坏和影响严格控制在征地范围内，各种机动车辆走指定路线，禁止随意开路、践踏和破坏植被。</w:t>
      </w:r>
    </w:p>
    <w:p>
      <w:pPr>
        <w:ind w:firstLine="560"/>
      </w:pPr>
      <w:r>
        <w:rPr>
          <w:rFonts w:hint="eastAsia"/>
        </w:rPr>
        <w:t>对表层土原有地面植物的生态体系在施工过程中尽量维护，不要破坏其原有根系。</w:t>
      </w:r>
    </w:p>
    <w:p>
      <w:pPr>
        <w:ind w:firstLine="560"/>
      </w:pPr>
      <w:r>
        <w:rPr>
          <w:rFonts w:hint="eastAsia"/>
        </w:rPr>
        <w:t>对表层土的维护以减少土质流失、保护富营养含量为总体原则，避免因施工而造成地面土质的沙化。</w:t>
      </w:r>
    </w:p>
    <w:p>
      <w:pPr>
        <w:ind w:firstLine="560"/>
      </w:pPr>
      <w:r>
        <w:rPr>
          <w:rFonts w:hint="eastAsia"/>
        </w:rPr>
        <w:t>对由于开发造成的植被破坏，应尽快采取人工恢复措施，针对不同的破坏类型采取不同的措施。</w:t>
      </w:r>
    </w:p>
    <w:p>
      <w:pPr>
        <w:pStyle w:val="8"/>
      </w:pPr>
      <w:bookmarkStart w:id="299" w:name="_Toc401577734"/>
      <w:bookmarkStart w:id="300" w:name="_Toc400964488"/>
      <w:r>
        <w:t>3</w:t>
      </w:r>
      <w:r>
        <w:rPr>
          <w:rFonts w:hint="eastAsia"/>
        </w:rPr>
        <w:t>、废物和生活垃圾管理措施</w:t>
      </w:r>
      <w:bookmarkEnd w:id="299"/>
      <w:bookmarkEnd w:id="300"/>
    </w:p>
    <w:p>
      <w:pPr>
        <w:ind w:firstLine="560"/>
      </w:pPr>
      <w:r>
        <w:rPr>
          <w:rFonts w:hint="eastAsia"/>
        </w:rPr>
        <w:t>根据施工地形，对施工废水的排放进行设计，防止施工废水污染道路和周围环境，管理小组应实时监控。</w:t>
      </w:r>
    </w:p>
    <w:p>
      <w:pPr>
        <w:ind w:firstLine="560"/>
      </w:pPr>
      <w:r>
        <w:rPr>
          <w:rFonts w:hint="eastAsia"/>
        </w:rPr>
        <w:t>施工现场保持道路平整，做到不积水。</w:t>
      </w:r>
    </w:p>
    <w:p>
      <w:pPr>
        <w:ind w:firstLine="560"/>
      </w:pPr>
      <w:r>
        <w:rPr>
          <w:rFonts w:hint="eastAsia"/>
        </w:rPr>
        <w:t>工棚地的生活污水，应倒入污水排放沟内排放，或在业主指定位置存放，如地势低洼，排水困难，可采取临时装置盛装，定期拉运外排。</w:t>
      </w:r>
      <w:r>
        <w:t xml:space="preserve"> </w:t>
      </w:r>
    </w:p>
    <w:p>
      <w:pPr>
        <w:ind w:firstLine="560"/>
      </w:pPr>
      <w:r>
        <w:rPr>
          <w:rFonts w:hint="eastAsia"/>
        </w:rPr>
        <w:t>生活垃圾、施工现场的废弃物，一日一清，集中存放在垃圾箱内，由车辆统一运到当地垃圾堆放点倾倒，严禁随处倾倒垃圾。</w:t>
      </w:r>
    </w:p>
    <w:p>
      <w:pPr>
        <w:ind w:firstLine="560"/>
      </w:pPr>
      <w:r>
        <w:rPr>
          <w:rFonts w:hint="eastAsia"/>
        </w:rPr>
        <w:t>工棚内的环境卫生明确后勤管理部门负责，每天打扫一遍。</w:t>
      </w:r>
    </w:p>
    <w:p>
      <w:pPr>
        <w:ind w:firstLine="560"/>
      </w:pPr>
      <w:r>
        <w:rPr>
          <w:rFonts w:hint="eastAsia"/>
        </w:rPr>
        <w:t>对员工进行环保知识教育，要求员工宿舍整洁，不能随地吐痰、扔垃圾，保持营地院内清洁。</w:t>
      </w:r>
    </w:p>
    <w:p>
      <w:pPr>
        <w:ind w:firstLine="560"/>
      </w:pPr>
      <w:r>
        <w:rPr>
          <w:rFonts w:hint="eastAsia"/>
        </w:rPr>
        <w:t>合理修建临时厕所，不准随地大小便，厕所内设冲水设施，制定保洁制度。</w:t>
      </w:r>
    </w:p>
    <w:p>
      <w:pPr>
        <w:ind w:firstLine="560"/>
      </w:pPr>
      <w:r>
        <w:rPr>
          <w:rFonts w:hint="eastAsia"/>
        </w:rPr>
        <w:t>在生活用水及施工作业时，要节约用水，随手关紧水龙头。</w:t>
      </w:r>
    </w:p>
    <w:p>
      <w:pPr>
        <w:pStyle w:val="8"/>
      </w:pPr>
      <w:bookmarkStart w:id="301" w:name="_Toc401577735"/>
      <w:bookmarkStart w:id="302" w:name="_Toc400964489"/>
      <w:r>
        <w:t>4</w:t>
      </w:r>
      <w:r>
        <w:rPr>
          <w:rFonts w:hint="eastAsia"/>
        </w:rPr>
        <w:t>、预防泄露和控制措施</w:t>
      </w:r>
      <w:bookmarkEnd w:id="301"/>
      <w:bookmarkEnd w:id="302"/>
    </w:p>
    <w:p>
      <w:pPr>
        <w:ind w:firstLine="560"/>
      </w:pPr>
      <w:r>
        <w:rPr>
          <w:rFonts w:hint="eastAsia"/>
        </w:rPr>
        <w:t>废机油、润滑油等油类设置专用回收桶分类回收，严禁随意抛洒。</w:t>
      </w:r>
    </w:p>
    <w:p>
      <w:pPr>
        <w:ind w:firstLine="560"/>
      </w:pPr>
      <w:r>
        <w:rPr>
          <w:rFonts w:hint="eastAsia"/>
        </w:rPr>
        <w:t>施工设备应坚持日常检查制度，按规定期限进行保养，严禁有跑、冒、滴、漏现象发生，以杜绝环境污染事件发生。</w:t>
      </w:r>
    </w:p>
    <w:p>
      <w:pPr>
        <w:ind w:firstLine="560"/>
      </w:pPr>
      <w:r>
        <w:rPr>
          <w:rFonts w:hint="eastAsia"/>
        </w:rPr>
        <w:t>设备试运行或修理时，要采取相应措施，如：地面上平铺油毡、塑料布等方法，避免水、油等流体介质直接落在地表。</w:t>
      </w:r>
    </w:p>
    <w:p>
      <w:pPr>
        <w:ind w:firstLine="560"/>
      </w:pPr>
      <w:r>
        <w:rPr>
          <w:rFonts w:hint="eastAsia"/>
        </w:rPr>
        <w:t>冲洗设备时，采用防范措施，避免污水污染地表。</w:t>
      </w:r>
    </w:p>
    <w:p>
      <w:pPr>
        <w:ind w:firstLine="560"/>
      </w:pPr>
      <w:r>
        <w:rPr>
          <w:rFonts w:hint="eastAsia"/>
        </w:rPr>
        <w:t>临时的柴油和汽油储罐排油阀上锁，防止误开启，导致柴油或汽油污染地表。</w:t>
      </w:r>
    </w:p>
    <w:p>
      <w:pPr>
        <w:pStyle w:val="8"/>
      </w:pPr>
      <w:bookmarkStart w:id="303" w:name="_Toc400964490"/>
      <w:bookmarkStart w:id="304" w:name="_Toc401577736"/>
      <w:r>
        <w:t>5</w:t>
      </w:r>
      <w:r>
        <w:rPr>
          <w:rFonts w:hint="eastAsia"/>
        </w:rPr>
        <w:t>、扬尘控制措施</w:t>
      </w:r>
      <w:bookmarkEnd w:id="303"/>
      <w:bookmarkEnd w:id="304"/>
    </w:p>
    <w:p>
      <w:pPr>
        <w:ind w:firstLine="560"/>
      </w:pPr>
      <w:r>
        <w:rPr>
          <w:rFonts w:hint="eastAsia"/>
        </w:rPr>
        <w:t>在施工进出道路和作业带上采用洒水车定期洒水的方法，增加土壤的湿度，控制扬尘。</w:t>
      </w:r>
    </w:p>
    <w:p>
      <w:pPr>
        <w:ind w:firstLine="560"/>
      </w:pPr>
      <w:r>
        <w:rPr>
          <w:rFonts w:hint="eastAsia"/>
        </w:rPr>
        <w:t>水泥和其它易飞扬的细颗粒散体物料，应入库存放，对条件有限需露天存放的要严密遮盖，严格控制轻体、散体物料的清理、装运，防止遗洒和飞扬。</w:t>
      </w:r>
    </w:p>
    <w:p>
      <w:pPr>
        <w:ind w:firstLine="560"/>
      </w:pPr>
      <w:r>
        <w:rPr>
          <w:rFonts w:hint="eastAsia"/>
        </w:rPr>
        <w:t>运输散体物料的车辆不能超高、超量，物料与槽帮上端应不得小于</w:t>
      </w:r>
      <w:r>
        <w:t>20</w:t>
      </w:r>
      <w:r>
        <w:rPr>
          <w:rFonts w:hint="eastAsia"/>
        </w:rPr>
        <w:t>cm间隙，防止车辆行驶在不平道路中颠簸使物料滑落到车外，散体物料应拍实拍平，轻体、易飞扬的物料必须严密遮盖方可出场。</w:t>
      </w:r>
    </w:p>
    <w:p>
      <w:pPr>
        <w:ind w:firstLine="560"/>
      </w:pPr>
      <w:r>
        <w:rPr>
          <w:rFonts w:hint="eastAsia"/>
        </w:rPr>
        <w:t>施工作业中，职工应配备口罩、眼镜等防护用品，避免扬尘大量吸入肺部或进入眼中，危害健康，影响施工安全。</w:t>
      </w:r>
    </w:p>
    <w:p>
      <w:pPr>
        <w:ind w:firstLine="560"/>
      </w:pPr>
      <w:r>
        <w:rPr>
          <w:rFonts w:hint="eastAsia"/>
        </w:rPr>
        <w:t>职工就餐、住宿、娱乐等场所应选择施工的上风口，并尽量远离因施工、气候条件等因素造成扬尘而带来的危害。</w:t>
      </w:r>
    </w:p>
    <w:p>
      <w:pPr>
        <w:pStyle w:val="8"/>
      </w:pPr>
      <w:bookmarkStart w:id="305" w:name="_Toc401577737"/>
      <w:bookmarkStart w:id="306" w:name="_Toc400964491"/>
      <w:r>
        <w:t>6</w:t>
      </w:r>
      <w:r>
        <w:rPr>
          <w:rFonts w:hint="eastAsia"/>
        </w:rPr>
        <w:t>、施工噪音控制措施</w:t>
      </w:r>
      <w:bookmarkEnd w:id="305"/>
      <w:bookmarkEnd w:id="306"/>
    </w:p>
    <w:p>
      <w:pPr>
        <w:ind w:firstLine="560"/>
      </w:pPr>
      <w:r>
        <w:rPr>
          <w:rFonts w:hint="eastAsia"/>
        </w:rPr>
        <w:t>施工现场提倡文明施工，建立健全控制人为噪声的管理制度，尽量避免人为的大声喧哗，增强全体施工人员防噪声的自觉意识。采取先进的联系方式（如施工现场每个作业面均配备多台对讲机），避免如吹口哨等噪声污染。</w:t>
      </w:r>
    </w:p>
    <w:p>
      <w:pPr>
        <w:ind w:firstLine="560"/>
      </w:pPr>
      <w:r>
        <w:rPr>
          <w:rFonts w:hint="eastAsia"/>
        </w:rPr>
        <w:t>定期对施工人员进行文明施工的教育，对施工生产有关的管理人员定期进行文明施工现场对噪声控制要求的考核。</w:t>
      </w:r>
    </w:p>
    <w:p>
      <w:pPr>
        <w:ind w:firstLine="560"/>
      </w:pPr>
      <w:r>
        <w:rPr>
          <w:rFonts w:hint="eastAsia"/>
        </w:rPr>
        <w:t>对强噪声机械，使用时需在现场搭设临时封闭工棚内进行操作，尽量选用低噪声或设有消声降噪设备的施工机械，对使用时不能封闭的施工机械，严格控制工作时间。</w:t>
      </w:r>
    </w:p>
    <w:p>
      <w:pPr>
        <w:ind w:firstLine="560"/>
      </w:pPr>
      <w:r>
        <w:rPr>
          <w:rFonts w:hint="eastAsia"/>
        </w:rPr>
        <w:t>每月进行两次噪声值监测，采取专人监测、专人管理的原则，及时对施工现场超标的有关因素进行调整，从而达到施工噪声不扰民的目的。</w:t>
      </w:r>
    </w:p>
    <w:p>
      <w:pPr>
        <w:ind w:firstLine="560"/>
      </w:pPr>
      <w:r>
        <w:rPr>
          <w:rFonts w:hint="eastAsia"/>
        </w:rPr>
        <w:t>会同有关部门和相关领导及时妥善处理重大扰民问题，详细记录问题及处理结果，必要时及时上报监理和甲方。</w:t>
      </w:r>
    </w:p>
    <w:p>
      <w:pPr>
        <w:ind w:firstLine="560"/>
        <w:sectPr>
          <w:headerReference r:id="rId5" w:type="first"/>
          <w:footerReference r:id="rId8" w:type="first"/>
          <w:headerReference r:id="rId3" w:type="default"/>
          <w:footerReference r:id="rId6" w:type="default"/>
          <w:headerReference r:id="rId4" w:type="even"/>
          <w:footerReference r:id="rId7" w:type="even"/>
          <w:pgSz w:w="11906" w:h="16838"/>
          <w:pgMar w:top="1418" w:right="1134" w:bottom="851" w:left="1134" w:header="851" w:footer="992" w:gutter="0"/>
          <w:pgNumType w:start="1"/>
          <w:cols w:space="720" w:num="1"/>
          <w:docGrid w:type="lines" w:linePitch="312" w:charSpace="0"/>
        </w:sectPr>
      </w:pPr>
      <w:r>
        <w:rPr>
          <w:rFonts w:hint="eastAsia"/>
        </w:rPr>
        <w:t>正确选用合适的装置、设备和工作方法，并对施工工人提供听力保护装置，以使这些施工作业产生的噪音等级对施工工人和周围居民的影响降至最底，工地的噪音值不得超过环境噪音</w:t>
      </w:r>
      <w:r>
        <w:t>15</w:t>
      </w:r>
      <w:r>
        <w:rPr>
          <w:rFonts w:hint="eastAsia"/>
        </w:rPr>
        <w:t>分贝以上。</w:t>
      </w:r>
    </w:p>
    <w:p>
      <w:pPr>
        <w:ind w:firstLine="560"/>
        <w:rPr>
          <w:rFonts w:hint="eastAsia"/>
        </w:rPr>
      </w:pPr>
    </w:p>
    <w:p>
      <w:pPr>
        <w:pStyle w:val="4"/>
      </w:pPr>
      <w:bookmarkStart w:id="307" w:name="_Toc522270644"/>
      <w:bookmarkStart w:id="308" w:name="_Toc450852155"/>
      <w:bookmarkStart w:id="309" w:name="_Toc363202458"/>
      <w:bookmarkStart w:id="310" w:name="_Toc363203003"/>
      <w:bookmarkStart w:id="311" w:name="_Toc363202302"/>
      <w:bookmarkStart w:id="312" w:name="_Toc346036418"/>
      <w:bookmarkStart w:id="313" w:name="_Toc363203749"/>
      <w:bookmarkStart w:id="314" w:name="_Toc363203226"/>
      <w:bookmarkStart w:id="315" w:name="_Toc16603146"/>
      <w:bookmarkStart w:id="316" w:name="_Toc48550184"/>
      <w:bookmarkStart w:id="317" w:name="_Toc363203571"/>
      <w:bookmarkStart w:id="318" w:name="_Toc363204119"/>
      <w:bookmarkStart w:id="319" w:name="_Toc24872"/>
      <w:bookmarkStart w:id="320" w:name="_Toc363203436"/>
      <w:bookmarkStart w:id="321" w:name="_Toc363202668"/>
      <w:bookmarkStart w:id="322" w:name="_Toc363201802"/>
      <w:bookmarkStart w:id="323" w:name="_Toc363202136"/>
      <w:bookmarkStart w:id="324" w:name="_Toc362936452"/>
      <w:bookmarkStart w:id="325" w:name="_Toc363202547"/>
      <w:r>
        <w:rPr>
          <w:rFonts w:hint="eastAsia"/>
        </w:rPr>
        <w:t>第六章 紧急情况的处理措施、应急预案以及风险控制</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pPr>
        <w:ind w:firstLine="560"/>
        <w:rPr>
          <w:lang w:val="zh-CN"/>
        </w:rPr>
      </w:pPr>
      <w:r>
        <w:rPr>
          <w:rFonts w:hint="eastAsia"/>
          <w:lang w:val="zh-CN"/>
        </w:rPr>
        <w:t>根据本工程的特点及施工工艺的实际情况，认真的组织了对危险源和环境因素的识别和评价，特制定本项目发生紧急情况或事故的应急措施，开展应急知识教育和应急演练，提高现场操作人员应急能力，减少突发事件造成的损害和不良环境影响。其应急准备和响应工作程序见下图：</w:t>
      </w:r>
    </w:p>
    <w:p>
      <w:pPr>
        <w:ind w:firstLine="560"/>
        <w:rPr>
          <w:lang w:val="zh-CN"/>
        </w:rPr>
      </w:pPr>
      <w:r>
        <w:rPr>
          <w:lang w:val="zh-CN"/>
        </w:rPr>
        <mc:AlternateContent>
          <mc:Choice Requires="wpg">
            <w:drawing>
              <wp:anchor distT="0" distB="0" distL="114300" distR="114300" simplePos="0" relativeHeight="251696128" behindDoc="0" locked="0" layoutInCell="1" allowOverlap="1">
                <wp:simplePos x="0" y="0"/>
                <wp:positionH relativeFrom="column">
                  <wp:posOffset>-151765</wp:posOffset>
                </wp:positionH>
                <wp:positionV relativeFrom="paragraph">
                  <wp:posOffset>25400</wp:posOffset>
                </wp:positionV>
                <wp:extent cx="5554980" cy="3402330"/>
                <wp:effectExtent l="4445" t="4445" r="22225" b="22225"/>
                <wp:wrapNone/>
                <wp:docPr id="454" name="组合 454"/>
                <wp:cNvGraphicFramePr/>
                <a:graphic xmlns:a="http://schemas.openxmlformats.org/drawingml/2006/main">
                  <a:graphicData uri="http://schemas.microsoft.com/office/word/2010/wordprocessingGroup">
                    <wpg:wgp>
                      <wpg:cNvGrpSpPr/>
                      <wpg:grpSpPr>
                        <a:xfrm>
                          <a:off x="0" y="0"/>
                          <a:ext cx="5554980" cy="3402330"/>
                          <a:chOff x="0" y="0"/>
                          <a:chExt cx="8748" cy="5358"/>
                        </a:xfrm>
                        <a:effectLst/>
                      </wpg:grpSpPr>
                      <wps:wsp>
                        <wps:cNvPr id="455" name="Rectangle 430"/>
                        <wps:cNvSpPr>
                          <a:spLocks noChangeArrowheads="1"/>
                        </wps:cNvSpPr>
                        <wps:spPr bwMode="auto">
                          <a:xfrm>
                            <a:off x="2046" y="0"/>
                            <a:ext cx="4401" cy="560"/>
                          </a:xfrm>
                          <a:prstGeom prst="rect">
                            <a:avLst/>
                          </a:prstGeom>
                          <a:solidFill>
                            <a:srgbClr val="FFFFFF"/>
                          </a:solidFill>
                          <a:ln w="9525">
                            <a:solidFill>
                              <a:srgbClr val="000000"/>
                            </a:solidFill>
                            <a:miter lim="800000"/>
                          </a:ln>
                          <a:effectLst/>
                        </wps:spPr>
                        <wps:txbx>
                          <w:txbxContent>
                            <w:p>
                              <w:pPr>
                                <w:pStyle w:val="93"/>
                              </w:pPr>
                              <w:r>
                                <w:rPr>
                                  <w:rFonts w:hint="eastAsia"/>
                                </w:rPr>
                                <w:t>危险源及环境因素辩识、评价</w:t>
                              </w:r>
                            </w:p>
                          </w:txbxContent>
                        </wps:txbx>
                        <wps:bodyPr rot="0" vert="horz" wrap="square" lIns="91440" tIns="45720" rIns="91440" bIns="45720" anchor="t" anchorCtr="0" upright="1">
                          <a:noAutofit/>
                        </wps:bodyPr>
                      </wps:wsp>
                      <wps:wsp>
                        <wps:cNvPr id="456" name="Rectangle 431"/>
                        <wps:cNvSpPr>
                          <a:spLocks noChangeArrowheads="1"/>
                        </wps:cNvSpPr>
                        <wps:spPr bwMode="auto">
                          <a:xfrm>
                            <a:off x="2865" y="960"/>
                            <a:ext cx="2961" cy="560"/>
                          </a:xfrm>
                          <a:prstGeom prst="rect">
                            <a:avLst/>
                          </a:prstGeom>
                          <a:solidFill>
                            <a:srgbClr val="FFFFFF"/>
                          </a:solidFill>
                          <a:ln w="9525">
                            <a:solidFill>
                              <a:srgbClr val="000000"/>
                            </a:solidFill>
                            <a:miter lim="800000"/>
                          </a:ln>
                          <a:effectLst/>
                        </wps:spPr>
                        <wps:txbx>
                          <w:txbxContent>
                            <w:p>
                              <w:pPr>
                                <w:pStyle w:val="93"/>
                              </w:pPr>
                              <w:r>
                                <w:rPr>
                                  <w:rFonts w:hint="eastAsia"/>
                                </w:rPr>
                                <w:t>编制应急预案</w:t>
                              </w:r>
                            </w:p>
                          </w:txbxContent>
                        </wps:txbx>
                        <wps:bodyPr rot="0" vert="horz" wrap="square" lIns="91440" tIns="45720" rIns="91440" bIns="45720" anchor="t" anchorCtr="0" upright="1">
                          <a:noAutofit/>
                        </wps:bodyPr>
                      </wps:wsp>
                      <wps:wsp>
                        <wps:cNvPr id="457" name="Rectangle 432"/>
                        <wps:cNvSpPr>
                          <a:spLocks noChangeArrowheads="1"/>
                        </wps:cNvSpPr>
                        <wps:spPr bwMode="auto">
                          <a:xfrm>
                            <a:off x="2904" y="1918"/>
                            <a:ext cx="2961" cy="560"/>
                          </a:xfrm>
                          <a:prstGeom prst="rect">
                            <a:avLst/>
                          </a:prstGeom>
                          <a:solidFill>
                            <a:srgbClr val="FFFFFF"/>
                          </a:solidFill>
                          <a:ln w="9525">
                            <a:solidFill>
                              <a:srgbClr val="000000"/>
                            </a:solidFill>
                            <a:miter lim="800000"/>
                          </a:ln>
                          <a:effectLst/>
                        </wps:spPr>
                        <wps:txbx>
                          <w:txbxContent>
                            <w:p>
                              <w:pPr>
                                <w:pStyle w:val="93"/>
                              </w:pPr>
                              <w:r>
                                <w:rPr>
                                  <w:rFonts w:hint="eastAsia"/>
                                </w:rPr>
                                <w:t>成立抢险领导小组</w:t>
                              </w:r>
                            </w:p>
                          </w:txbxContent>
                        </wps:txbx>
                        <wps:bodyPr rot="0" vert="horz" wrap="square" lIns="91440" tIns="45720" rIns="91440" bIns="45720" anchor="t" anchorCtr="0" upright="1">
                          <a:noAutofit/>
                        </wps:bodyPr>
                      </wps:wsp>
                      <wps:wsp>
                        <wps:cNvPr id="458" name="Rectangle 433"/>
                        <wps:cNvSpPr>
                          <a:spLocks noChangeArrowheads="1"/>
                        </wps:cNvSpPr>
                        <wps:spPr bwMode="auto">
                          <a:xfrm>
                            <a:off x="2865" y="2898"/>
                            <a:ext cx="2961" cy="560"/>
                          </a:xfrm>
                          <a:prstGeom prst="rect">
                            <a:avLst/>
                          </a:prstGeom>
                          <a:solidFill>
                            <a:srgbClr val="FFFFFF"/>
                          </a:solidFill>
                          <a:ln w="9525">
                            <a:solidFill>
                              <a:srgbClr val="000000"/>
                            </a:solidFill>
                            <a:miter lim="800000"/>
                          </a:ln>
                          <a:effectLst/>
                        </wps:spPr>
                        <wps:txbx>
                          <w:txbxContent>
                            <w:p>
                              <w:pPr>
                                <w:pStyle w:val="93"/>
                              </w:pPr>
                              <w:r>
                                <w:rPr>
                                  <w:rFonts w:hint="eastAsia"/>
                                </w:rPr>
                                <w:t>组建抢险队、救护车</w:t>
                              </w:r>
                            </w:p>
                          </w:txbxContent>
                        </wps:txbx>
                        <wps:bodyPr rot="0" vert="horz" wrap="square" lIns="91440" tIns="45720" rIns="91440" bIns="45720" anchor="t" anchorCtr="0" upright="1">
                          <a:noAutofit/>
                        </wps:bodyPr>
                      </wps:wsp>
                      <wps:wsp>
                        <wps:cNvPr id="459" name="Rectangle 434"/>
                        <wps:cNvSpPr>
                          <a:spLocks noChangeArrowheads="1"/>
                        </wps:cNvSpPr>
                        <wps:spPr bwMode="auto">
                          <a:xfrm>
                            <a:off x="2826" y="3838"/>
                            <a:ext cx="2961" cy="560"/>
                          </a:xfrm>
                          <a:prstGeom prst="rect">
                            <a:avLst/>
                          </a:prstGeom>
                          <a:solidFill>
                            <a:srgbClr val="FFFFFF"/>
                          </a:solidFill>
                          <a:ln w="9525">
                            <a:solidFill>
                              <a:srgbClr val="000000"/>
                            </a:solidFill>
                            <a:miter lim="800000"/>
                          </a:ln>
                          <a:effectLst/>
                        </wps:spPr>
                        <wps:txbx>
                          <w:txbxContent>
                            <w:p>
                              <w:pPr>
                                <w:pStyle w:val="93"/>
                              </w:pPr>
                              <w:r>
                                <w:rPr>
                                  <w:rFonts w:hint="eastAsia"/>
                                </w:rPr>
                                <w:t>配备应急物资、设备</w:t>
                              </w:r>
                            </w:p>
                          </w:txbxContent>
                        </wps:txbx>
                        <wps:bodyPr rot="0" vert="horz" wrap="square" lIns="91440" tIns="45720" rIns="91440" bIns="45720" anchor="t" anchorCtr="0" upright="1">
                          <a:noAutofit/>
                        </wps:bodyPr>
                      </wps:wsp>
                      <wps:wsp>
                        <wps:cNvPr id="460" name="Rectangle 435"/>
                        <wps:cNvSpPr>
                          <a:spLocks noChangeArrowheads="1"/>
                        </wps:cNvSpPr>
                        <wps:spPr bwMode="auto">
                          <a:xfrm>
                            <a:off x="2847" y="4758"/>
                            <a:ext cx="2961" cy="560"/>
                          </a:xfrm>
                          <a:prstGeom prst="rect">
                            <a:avLst/>
                          </a:prstGeom>
                          <a:solidFill>
                            <a:srgbClr val="FFFFFF"/>
                          </a:solidFill>
                          <a:ln w="9525">
                            <a:solidFill>
                              <a:srgbClr val="000000"/>
                            </a:solidFill>
                            <a:miter lim="800000"/>
                          </a:ln>
                          <a:effectLst/>
                        </wps:spPr>
                        <wps:txbx>
                          <w:txbxContent>
                            <w:p>
                              <w:pPr>
                                <w:pStyle w:val="93"/>
                              </w:pPr>
                              <w:r>
                                <w:rPr>
                                  <w:rFonts w:hint="eastAsia"/>
                                </w:rPr>
                                <w:t>应急知识教育培训</w:t>
                              </w:r>
                            </w:p>
                          </w:txbxContent>
                        </wps:txbx>
                        <wps:bodyPr rot="0" vert="horz" wrap="square" lIns="91440" tIns="45720" rIns="91440" bIns="45720" anchor="t" anchorCtr="0" upright="1">
                          <a:noAutofit/>
                        </wps:bodyPr>
                      </wps:wsp>
                      <wps:wsp>
                        <wps:cNvPr id="461" name="Rectangle 436"/>
                        <wps:cNvSpPr>
                          <a:spLocks noChangeArrowheads="1"/>
                        </wps:cNvSpPr>
                        <wps:spPr bwMode="auto">
                          <a:xfrm>
                            <a:off x="0" y="4798"/>
                            <a:ext cx="1842" cy="560"/>
                          </a:xfrm>
                          <a:prstGeom prst="rect">
                            <a:avLst/>
                          </a:prstGeom>
                          <a:solidFill>
                            <a:srgbClr val="FFFFFF"/>
                          </a:solidFill>
                          <a:ln w="9525">
                            <a:solidFill>
                              <a:srgbClr val="000000"/>
                            </a:solidFill>
                            <a:miter lim="800000"/>
                          </a:ln>
                          <a:effectLst/>
                        </wps:spPr>
                        <wps:txbx>
                          <w:txbxContent>
                            <w:p>
                              <w:pPr>
                                <w:pStyle w:val="93"/>
                              </w:pPr>
                              <w:r>
                                <w:rPr>
                                  <w:rFonts w:hint="eastAsia"/>
                                </w:rPr>
                                <w:t>定期评审</w:t>
                              </w:r>
                            </w:p>
                          </w:txbxContent>
                        </wps:txbx>
                        <wps:bodyPr rot="0" vert="horz" wrap="square" lIns="91440" tIns="45720" rIns="91440" bIns="45720" anchor="t" anchorCtr="0" upright="1">
                          <a:noAutofit/>
                        </wps:bodyPr>
                      </wps:wsp>
                      <wps:wsp>
                        <wps:cNvPr id="462" name="Rectangle 437"/>
                        <wps:cNvSpPr>
                          <a:spLocks noChangeArrowheads="1"/>
                        </wps:cNvSpPr>
                        <wps:spPr bwMode="auto">
                          <a:xfrm>
                            <a:off x="6567" y="4776"/>
                            <a:ext cx="2181" cy="560"/>
                          </a:xfrm>
                          <a:prstGeom prst="rect">
                            <a:avLst/>
                          </a:prstGeom>
                          <a:solidFill>
                            <a:srgbClr val="FFFFFF"/>
                          </a:solidFill>
                          <a:ln w="9525">
                            <a:solidFill>
                              <a:srgbClr val="000000"/>
                            </a:solidFill>
                            <a:miter lim="800000"/>
                          </a:ln>
                          <a:effectLst/>
                        </wps:spPr>
                        <wps:txbx>
                          <w:txbxContent>
                            <w:p>
                              <w:pPr>
                                <w:pStyle w:val="93"/>
                              </w:pPr>
                              <w:r>
                                <w:rPr>
                                  <w:rFonts w:hint="eastAsia"/>
                                </w:rPr>
                                <w:t>实施应急预案</w:t>
                              </w:r>
                            </w:p>
                          </w:txbxContent>
                        </wps:txbx>
                        <wps:bodyPr rot="0" vert="horz" wrap="square" lIns="91440" tIns="45720" rIns="91440" bIns="45720" anchor="t" anchorCtr="0" upright="1">
                          <a:noAutofit/>
                        </wps:bodyPr>
                      </wps:wsp>
                      <wps:wsp>
                        <wps:cNvPr id="463" name="Rectangle 438"/>
                        <wps:cNvSpPr>
                          <a:spLocks noChangeArrowheads="1"/>
                        </wps:cNvSpPr>
                        <wps:spPr bwMode="auto">
                          <a:xfrm>
                            <a:off x="6408" y="3518"/>
                            <a:ext cx="2322" cy="560"/>
                          </a:xfrm>
                          <a:prstGeom prst="rect">
                            <a:avLst/>
                          </a:prstGeom>
                          <a:solidFill>
                            <a:srgbClr val="FFFFFF"/>
                          </a:solidFill>
                          <a:ln w="9525">
                            <a:solidFill>
                              <a:srgbClr val="000000"/>
                            </a:solidFill>
                            <a:miter lim="800000"/>
                          </a:ln>
                          <a:effectLst/>
                        </wps:spPr>
                        <wps:txbx>
                          <w:txbxContent>
                            <w:p>
                              <w:pPr>
                                <w:pStyle w:val="93"/>
                              </w:pPr>
                              <w:r>
                                <w:rPr>
                                  <w:rFonts w:hint="eastAsia"/>
                                </w:rPr>
                                <w:t>进行评审、修订</w:t>
                              </w:r>
                            </w:p>
                          </w:txbxContent>
                        </wps:txbx>
                        <wps:bodyPr rot="0" vert="horz" wrap="square" lIns="91440" tIns="45720" rIns="91440" bIns="45720" anchor="t" anchorCtr="0" upright="1">
                          <a:noAutofit/>
                        </wps:bodyPr>
                      </wps:wsp>
                      <wps:wsp>
                        <wps:cNvPr id="464" name="Rectangle 439"/>
                        <wps:cNvSpPr>
                          <a:spLocks noChangeArrowheads="1"/>
                        </wps:cNvSpPr>
                        <wps:spPr bwMode="auto">
                          <a:xfrm>
                            <a:off x="1728" y="4434"/>
                            <a:ext cx="1218" cy="560"/>
                          </a:xfrm>
                          <a:prstGeom prst="rect">
                            <a:avLst/>
                          </a:prstGeom>
                          <a:noFill/>
                          <a:ln>
                            <a:noFill/>
                          </a:ln>
                          <a:effectLst/>
                        </wps:spPr>
                        <wps:txbx>
                          <w:txbxContent>
                            <w:p>
                              <w:pPr>
                                <w:pStyle w:val="93"/>
                              </w:pPr>
                              <w:r>
                                <w:rPr>
                                  <w:rFonts w:hint="eastAsia"/>
                                </w:rPr>
                                <w:t>未发生</w:t>
                              </w:r>
                            </w:p>
                          </w:txbxContent>
                        </wps:txbx>
                        <wps:bodyPr rot="0" vert="horz" wrap="square" lIns="91440" tIns="45720" rIns="91440" bIns="45720" anchor="t" anchorCtr="0" upright="1">
                          <a:noAutofit/>
                        </wps:bodyPr>
                      </wps:wsp>
                      <wps:wsp>
                        <wps:cNvPr id="465" name="Rectangle 440"/>
                        <wps:cNvSpPr>
                          <a:spLocks noChangeArrowheads="1"/>
                        </wps:cNvSpPr>
                        <wps:spPr bwMode="auto">
                          <a:xfrm>
                            <a:off x="5652" y="4418"/>
                            <a:ext cx="1218" cy="560"/>
                          </a:xfrm>
                          <a:prstGeom prst="rect">
                            <a:avLst/>
                          </a:prstGeom>
                          <a:noFill/>
                          <a:ln>
                            <a:noFill/>
                          </a:ln>
                          <a:effectLst/>
                        </wps:spPr>
                        <wps:txbx>
                          <w:txbxContent>
                            <w:p>
                              <w:pPr>
                                <w:pStyle w:val="93"/>
                              </w:pPr>
                              <w:r>
                                <w:rPr>
                                  <w:rFonts w:hint="eastAsia"/>
                                </w:rPr>
                                <w:t>发生</w:t>
                              </w:r>
                            </w:p>
                          </w:txbxContent>
                        </wps:txbx>
                        <wps:bodyPr rot="0" vert="horz" wrap="square" lIns="91440" tIns="45720" rIns="91440" bIns="45720" anchor="t" anchorCtr="0" upright="1">
                          <a:noAutofit/>
                        </wps:bodyPr>
                      </wps:wsp>
                      <wps:wsp>
                        <wps:cNvPr id="466" name="Line 441"/>
                        <wps:cNvCnPr>
                          <a:cxnSpLocks noChangeShapeType="1"/>
                        </wps:cNvCnPr>
                        <wps:spPr bwMode="auto">
                          <a:xfrm flipH="1" flipV="1">
                            <a:off x="1851" y="5020"/>
                            <a:ext cx="978" cy="0"/>
                          </a:xfrm>
                          <a:prstGeom prst="line">
                            <a:avLst/>
                          </a:prstGeom>
                          <a:noFill/>
                          <a:ln w="9525">
                            <a:solidFill>
                              <a:srgbClr val="000000"/>
                            </a:solidFill>
                            <a:round/>
                            <a:tailEnd type="triangle" w="med" len="med"/>
                          </a:ln>
                          <a:effectLst/>
                        </wps:spPr>
                        <wps:bodyPr/>
                      </wps:wsp>
                      <wps:wsp>
                        <wps:cNvPr id="467" name="Line 442"/>
                        <wps:cNvCnPr>
                          <a:cxnSpLocks noChangeShapeType="1"/>
                        </wps:cNvCnPr>
                        <wps:spPr bwMode="auto">
                          <a:xfrm>
                            <a:off x="5811" y="5000"/>
                            <a:ext cx="738" cy="0"/>
                          </a:xfrm>
                          <a:prstGeom prst="line">
                            <a:avLst/>
                          </a:prstGeom>
                          <a:noFill/>
                          <a:ln w="9525">
                            <a:solidFill>
                              <a:srgbClr val="000000"/>
                            </a:solidFill>
                            <a:round/>
                            <a:tailEnd type="triangle" w="med" len="med"/>
                          </a:ln>
                          <a:effectLst/>
                        </wps:spPr>
                        <wps:bodyPr/>
                      </wps:wsp>
                      <wps:wsp>
                        <wps:cNvPr id="468" name="Line 443"/>
                        <wps:cNvCnPr>
                          <a:cxnSpLocks noChangeShapeType="1"/>
                        </wps:cNvCnPr>
                        <wps:spPr bwMode="auto">
                          <a:xfrm flipV="1">
                            <a:off x="7590" y="4058"/>
                            <a:ext cx="0" cy="720"/>
                          </a:xfrm>
                          <a:prstGeom prst="line">
                            <a:avLst/>
                          </a:prstGeom>
                          <a:noFill/>
                          <a:ln w="9525">
                            <a:solidFill>
                              <a:srgbClr val="000000"/>
                            </a:solidFill>
                            <a:round/>
                            <a:tailEnd type="triangle" w="med" len="med"/>
                          </a:ln>
                          <a:effectLst/>
                        </wps:spPr>
                        <wps:bodyPr/>
                      </wps:wsp>
                      <wps:wsp>
                        <wps:cNvPr id="469" name="Line 444"/>
                        <wps:cNvCnPr>
                          <a:cxnSpLocks noChangeShapeType="1"/>
                        </wps:cNvCnPr>
                        <wps:spPr bwMode="auto">
                          <a:xfrm flipV="1">
                            <a:off x="1005" y="1240"/>
                            <a:ext cx="1884" cy="0"/>
                          </a:xfrm>
                          <a:prstGeom prst="line">
                            <a:avLst/>
                          </a:prstGeom>
                          <a:noFill/>
                          <a:ln w="9525">
                            <a:solidFill>
                              <a:srgbClr val="000000"/>
                            </a:solidFill>
                            <a:round/>
                            <a:tailEnd type="triangle" w="med" len="med"/>
                          </a:ln>
                          <a:effectLst/>
                        </wps:spPr>
                        <wps:bodyPr/>
                      </wps:wsp>
                      <wps:wsp>
                        <wps:cNvPr id="470" name="Line 445"/>
                        <wps:cNvCnPr>
                          <a:cxnSpLocks noChangeShapeType="1"/>
                        </wps:cNvCnPr>
                        <wps:spPr bwMode="auto">
                          <a:xfrm flipH="1" flipV="1">
                            <a:off x="5808" y="1280"/>
                            <a:ext cx="1779" cy="0"/>
                          </a:xfrm>
                          <a:prstGeom prst="line">
                            <a:avLst/>
                          </a:prstGeom>
                          <a:noFill/>
                          <a:ln w="9525">
                            <a:solidFill>
                              <a:srgbClr val="000000"/>
                            </a:solidFill>
                            <a:round/>
                            <a:tailEnd type="triangle" w="med" len="med"/>
                          </a:ln>
                          <a:effectLst/>
                        </wps:spPr>
                        <wps:bodyPr/>
                      </wps:wsp>
                      <wps:wsp>
                        <wps:cNvPr id="471" name="Line 446"/>
                        <wps:cNvCnPr>
                          <a:cxnSpLocks noChangeShapeType="1"/>
                        </wps:cNvCnPr>
                        <wps:spPr bwMode="auto">
                          <a:xfrm>
                            <a:off x="972" y="1240"/>
                            <a:ext cx="0" cy="3540"/>
                          </a:xfrm>
                          <a:prstGeom prst="line">
                            <a:avLst/>
                          </a:prstGeom>
                          <a:noFill/>
                          <a:ln w="9525">
                            <a:solidFill>
                              <a:srgbClr val="000000"/>
                            </a:solidFill>
                            <a:round/>
                          </a:ln>
                          <a:effectLst/>
                        </wps:spPr>
                        <wps:bodyPr/>
                      </wps:wsp>
                      <wps:wsp>
                        <wps:cNvPr id="472" name="Line 447"/>
                        <wps:cNvCnPr>
                          <a:cxnSpLocks noChangeShapeType="1"/>
                        </wps:cNvCnPr>
                        <wps:spPr bwMode="auto">
                          <a:xfrm>
                            <a:off x="7575" y="1300"/>
                            <a:ext cx="15" cy="2200"/>
                          </a:xfrm>
                          <a:prstGeom prst="line">
                            <a:avLst/>
                          </a:prstGeom>
                          <a:noFill/>
                          <a:ln w="9525">
                            <a:solidFill>
                              <a:srgbClr val="000000"/>
                            </a:solidFill>
                            <a:round/>
                          </a:ln>
                          <a:effectLst/>
                        </wps:spPr>
                        <wps:bodyPr/>
                      </wps:wsp>
                      <wps:wsp>
                        <wps:cNvPr id="473" name="Line 448"/>
                        <wps:cNvCnPr>
                          <a:cxnSpLocks noChangeShapeType="1"/>
                        </wps:cNvCnPr>
                        <wps:spPr bwMode="auto">
                          <a:xfrm>
                            <a:off x="4299" y="570"/>
                            <a:ext cx="0" cy="370"/>
                          </a:xfrm>
                          <a:prstGeom prst="line">
                            <a:avLst/>
                          </a:prstGeom>
                          <a:noFill/>
                          <a:ln w="9525">
                            <a:solidFill>
                              <a:srgbClr val="000000"/>
                            </a:solidFill>
                            <a:round/>
                            <a:tailEnd type="triangle" w="med" len="med"/>
                          </a:ln>
                          <a:effectLst/>
                        </wps:spPr>
                        <wps:bodyPr/>
                      </wps:wsp>
                      <wps:wsp>
                        <wps:cNvPr id="474" name="Line 449"/>
                        <wps:cNvCnPr>
                          <a:cxnSpLocks noChangeShapeType="1"/>
                        </wps:cNvCnPr>
                        <wps:spPr bwMode="auto">
                          <a:xfrm flipH="1">
                            <a:off x="4308" y="1510"/>
                            <a:ext cx="3" cy="430"/>
                          </a:xfrm>
                          <a:prstGeom prst="line">
                            <a:avLst/>
                          </a:prstGeom>
                          <a:noFill/>
                          <a:ln w="9525">
                            <a:solidFill>
                              <a:srgbClr val="000000"/>
                            </a:solidFill>
                            <a:round/>
                            <a:tailEnd type="triangle" w="med" len="med"/>
                          </a:ln>
                          <a:effectLst/>
                        </wps:spPr>
                        <wps:bodyPr/>
                      </wps:wsp>
                      <wps:wsp>
                        <wps:cNvPr id="475" name="Line 450"/>
                        <wps:cNvCnPr>
                          <a:cxnSpLocks noChangeShapeType="1"/>
                        </wps:cNvCnPr>
                        <wps:spPr bwMode="auto">
                          <a:xfrm>
                            <a:off x="4341" y="2490"/>
                            <a:ext cx="6" cy="390"/>
                          </a:xfrm>
                          <a:prstGeom prst="line">
                            <a:avLst/>
                          </a:prstGeom>
                          <a:noFill/>
                          <a:ln w="9525">
                            <a:solidFill>
                              <a:srgbClr val="000000"/>
                            </a:solidFill>
                            <a:round/>
                            <a:tailEnd type="triangle" w="med" len="med"/>
                          </a:ln>
                          <a:effectLst/>
                        </wps:spPr>
                        <wps:bodyPr/>
                      </wps:wsp>
                      <wps:wsp>
                        <wps:cNvPr id="476" name="Line 451"/>
                        <wps:cNvCnPr>
                          <a:cxnSpLocks noChangeShapeType="1"/>
                        </wps:cNvCnPr>
                        <wps:spPr bwMode="auto">
                          <a:xfrm flipH="1">
                            <a:off x="4347" y="3440"/>
                            <a:ext cx="3" cy="380"/>
                          </a:xfrm>
                          <a:prstGeom prst="line">
                            <a:avLst/>
                          </a:prstGeom>
                          <a:noFill/>
                          <a:ln w="9525">
                            <a:solidFill>
                              <a:srgbClr val="000000"/>
                            </a:solidFill>
                            <a:round/>
                            <a:tailEnd type="triangle" w="med" len="med"/>
                          </a:ln>
                          <a:effectLst/>
                        </wps:spPr>
                        <wps:bodyPr/>
                      </wps:wsp>
                      <wps:wsp>
                        <wps:cNvPr id="477" name="Line 452"/>
                        <wps:cNvCnPr>
                          <a:cxnSpLocks noChangeShapeType="1"/>
                        </wps:cNvCnPr>
                        <wps:spPr bwMode="auto">
                          <a:xfrm>
                            <a:off x="4341" y="4400"/>
                            <a:ext cx="6" cy="360"/>
                          </a:xfrm>
                          <a:prstGeom prst="line">
                            <a:avLst/>
                          </a:prstGeom>
                          <a:noFill/>
                          <a:ln w="9525">
                            <a:solidFill>
                              <a:srgbClr val="000000"/>
                            </a:solidFill>
                            <a:round/>
                            <a:tailEnd type="triangle" w="med" len="med"/>
                          </a:ln>
                          <a:effectLst/>
                        </wps:spPr>
                        <wps:bodyPr/>
                      </wps:wsp>
                    </wpg:wgp>
                  </a:graphicData>
                </a:graphic>
              </wp:anchor>
            </w:drawing>
          </mc:Choice>
          <mc:Fallback>
            <w:pict>
              <v:group id="_x0000_s1026" o:spid="_x0000_s1026" o:spt="203" style="position:absolute;left:0pt;margin-left:-11.95pt;margin-top:2pt;height:267.9pt;width:437.4pt;z-index:251696128;mso-width-relative:page;mso-height-relative:page;" coordsize="8748,5358" o:gfxdata="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ER6iXnZAAAACQEAAA8AAAAAAAAAAQAgAAAAIgAAAGRycy9kb3ducmV2LnhtbFBLAQIU&#10;ABQAAAAIAIdO4kD3aWP59AUAAJg3AAAOAAAAAAAAAAEAIAAAACgBAABkcnMvZTJvRG9jLnhtbFBL&#10;BQYAAAAABgAGAFkBAACOCQAAAAA=&#10;">
                <o:lock v:ext="edit" aspectratio="f"/>
                <v:rect id="Rectangle 430" o:spid="_x0000_s1026" o:spt="1" style="position:absolute;left:2046;top:0;height:560;width:4401;" fillcolor="#FFFFFF" filled="t" stroked="t" coordsize="21600,21600" o:gfxdata="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tXH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pPr>
                        <w:r>
                          <w:rPr>
                            <w:rFonts w:hint="eastAsia"/>
                          </w:rPr>
                          <w:t>危险源及环境因素辩识、评价</w:t>
                        </w:r>
                      </w:p>
                    </w:txbxContent>
                  </v:textbox>
                </v:rect>
                <v:rect id="Rectangle 431" o:spid="_x0000_s1026" o:spt="1" style="position:absolute;left:2865;top:960;height:560;width:296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pPr>
                        <w:r>
                          <w:rPr>
                            <w:rFonts w:hint="eastAsia"/>
                          </w:rPr>
                          <w:t>编制应急预案</w:t>
                        </w:r>
                      </w:p>
                    </w:txbxContent>
                  </v:textbox>
                </v:rect>
                <v:rect id="Rectangle 432" o:spid="_x0000_s1026" o:spt="1" style="position:absolute;left:2904;top:1918;height:560;width:2961;" fillcolor="#FFFFFF" filled="t" stroked="t" coordsize="21600,21600" o:gfxdata="UEsDBAoAAAAAAIdO4kAAAAAAAAAAAAAAAAAEAAAAZHJzL1BLAwQUAAAACACHTuJAccVs8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fgxhv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Vs8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pPr>
                        <w:r>
                          <w:rPr>
                            <w:rFonts w:hint="eastAsia"/>
                          </w:rPr>
                          <w:t>成立抢险领导小组</w:t>
                        </w:r>
                      </w:p>
                    </w:txbxContent>
                  </v:textbox>
                </v:rect>
                <v:rect id="Rectangle 433" o:spid="_x0000_s1026" o:spt="1" style="position:absolute;left:2865;top:2898;height:560;width:2961;" fillcolor="#FFFFFF" filled="t" stroked="t" coordsize="21600,21600" o:gfxdata="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WviA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93"/>
                        </w:pPr>
                        <w:r>
                          <w:rPr>
                            <w:rFonts w:hint="eastAsia"/>
                          </w:rPr>
                          <w:t>组建抢险队、救护车</w:t>
                        </w:r>
                      </w:p>
                    </w:txbxContent>
                  </v:textbox>
                </v:rect>
                <v:rect id="Rectangle 434" o:spid="_x0000_s1026" o:spt="1" style="position:absolute;left:2826;top:3838;height:560;width:2961;"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pPr>
                        <w:r>
                          <w:rPr>
                            <w:rFonts w:hint="eastAsia"/>
                          </w:rPr>
                          <w:t>配备应急物资、设备</w:t>
                        </w:r>
                      </w:p>
                    </w:txbxContent>
                  </v:textbox>
                </v:rect>
                <v:rect id="Rectangle 435" o:spid="_x0000_s1026" o:spt="1" style="position:absolute;left:2847;top:4758;height:560;width:2961;" fillcolor="#FFFFFF" filled="t" stroked="t" coordsize="21600,21600" o:gfxdata="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QD47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93"/>
                        </w:pPr>
                        <w:r>
                          <w:rPr>
                            <w:rFonts w:hint="eastAsia"/>
                          </w:rPr>
                          <w:t>应急知识教育培训</w:t>
                        </w:r>
                      </w:p>
                    </w:txbxContent>
                  </v:textbox>
                </v:rect>
                <v:rect id="Rectangle 436" o:spid="_x0000_s1026" o:spt="1" style="position:absolute;left:0;top:4798;height:560;width:1842;" fillcolor="#FFFFFF" filled="t" stroked="t" coordsize="21600,21600" o:gfxdata="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ybo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pPr>
                        <w:r>
                          <w:rPr>
                            <w:rFonts w:hint="eastAsia"/>
                          </w:rPr>
                          <w:t>定期评审</w:t>
                        </w:r>
                      </w:p>
                    </w:txbxContent>
                  </v:textbox>
                </v:rect>
                <v:rect id="Rectangle 437" o:spid="_x0000_s1026" o:spt="1" style="position:absolute;left:6567;top:4776;height:560;width:2181;" fillcolor="#FFFFFF" filled="t" stroked="t" coordsize="21600,21600" o:gfxdata="UEsDBAoAAAAAAIdO4kAAAAAAAAAAAAAAAAAEAAAAZHJzL1BLAwQUAAAACACHTuJAr94F174AAADc&#10;AAAADwAAAGRycy9kb3ducmV2LnhtbEWPwW7CMBBE70j9B2srcQObg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4F1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pPr>
                        <w:r>
                          <w:rPr>
                            <w:rFonts w:hint="eastAsia"/>
                          </w:rPr>
                          <w:t>实施应急预案</w:t>
                        </w:r>
                      </w:p>
                    </w:txbxContent>
                  </v:textbox>
                </v:rect>
                <v:rect id="Rectangle 438" o:spid="_x0000_s1026" o:spt="1" style="position:absolute;left:6408;top:3518;height:560;width:2322;" fillcolor="#FFFFFF" filled="t" stroked="t" coordsize="21600,21600" o:gfxdata="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qBM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93"/>
                        </w:pPr>
                        <w:r>
                          <w:rPr>
                            <w:rFonts w:hint="eastAsia"/>
                          </w:rPr>
                          <w:t>进行评审、修订</w:t>
                        </w:r>
                      </w:p>
                    </w:txbxContent>
                  </v:textbox>
                </v:rect>
                <v:rect id="Rectangle 439" o:spid="_x0000_s1026" o:spt="1" style="position:absolute;left:1728;top:4434;height:560;width:1218;" filled="f" stroked="f" coordsize="21600,21600" o:gfxdata="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pty4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93"/>
                        </w:pPr>
                        <w:r>
                          <w:rPr>
                            <w:rFonts w:hint="eastAsia"/>
                          </w:rPr>
                          <w:t>未发生</w:t>
                        </w:r>
                      </w:p>
                    </w:txbxContent>
                  </v:textbox>
                </v:rect>
                <v:rect id="Rectangle 440" o:spid="_x0000_s1026" o:spt="1" style="position:absolute;left:5652;top:4418;height:560;width:1218;" filled="f" stroked="f" coordsize="21600,21600" o:gfxdata="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p5I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93"/>
                        </w:pPr>
                        <w:r>
                          <w:rPr>
                            <w:rFonts w:hint="eastAsia"/>
                          </w:rPr>
                          <w:t>发生</w:t>
                        </w:r>
                      </w:p>
                    </w:txbxContent>
                  </v:textbox>
                </v:rect>
                <v:line id="Line 441" o:spid="_x0000_s1026" o:spt="20" style="position:absolute;left:1851;top:5020;flip:x y;height:0;width:978;" filled="f" stroked="t" coordsize="21600,21600" o:gfxdata="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rR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442" o:spid="_x0000_s1026" o:spt="20" style="position:absolute;left:5811;top:5000;height:0;width:738;" filled="f" stroked="t" coordsize="21600,21600" o:gfxdata="UEsDBAoAAAAAAIdO4kAAAAAAAAAAAAAAAAAEAAAAZHJzL1BLAwQUAAAACACHTuJA2eUg5r8AAADc&#10;AAAADwAAAGRycy9kb3ducmV2LnhtbEWPQWvCQBSE7wX/w/KE3uomR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O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43" o:spid="_x0000_s1026" o:spt="20" style="position:absolute;left:7590;top:4058;flip:y;height:720;width:0;" filled="f" stroked="t" coordsize="21600,21600" o:gfxdata="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EuC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444" o:spid="_x0000_s1026" o:spt="20" style="position:absolute;left:1005;top:1240;flip:y;height:0;width:1884;" filled="f" stroked="t" coordsize="21600,21600" o:gfxdata="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B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445" o:spid="_x0000_s1026" o:spt="20" style="position:absolute;left:5808;top:1280;flip:x y;height:0;width:1779;" filled="f" stroked="t" coordsize="21600,21600" o:gfxdata="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Zh9i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Line 446" o:spid="_x0000_s1026" o:spt="20" style="position:absolute;left:972;top:1240;height:3540;width:0;" filled="f" stroked="t" coordsize="21600,21600" o:gfxdata="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Z7E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47" o:spid="_x0000_s1026" o:spt="20" style="position:absolute;left:7575;top:1300;height:2200;width:15;" filled="f" stroked="t" coordsize="21600,21600" o:gfxdata="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Lcj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48" o:spid="_x0000_s1026" o:spt="20" style="position:absolute;left:4299;top:570;height:370;width:0;" filled="f" stroked="t" coordsize="21600,21600" o:gfxdata="UEsDBAoAAAAAAIdO4kAAAAAAAAAAAAAAAAAEAAAAZHJzL1BLAwQUAAAACACHTuJAIwewOMAAAADc&#10;AAAADwAAAGRycy9kb3ducmV2LnhtbEWPT2vCQBTE74LfYXmF3nSTtmh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B7A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449" o:spid="_x0000_s1026" o:spt="20" style="position:absolute;left:4308;top:1510;flip:x;height:430;width:3;" filled="f" stroked="t" coordsize="21600,21600" o:gfxdata="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CT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450" o:spid="_x0000_s1026" o:spt="20" style="position:absolute;left:4341;top:2490;height:390;width:6;" filled="f" stroked="t" coordsize="21600,21600" o:gfxdata="UEsDBAoAAAAAAIdO4kAAAAAAAAAAAAAAAAAEAAAAZHJzL1BLAwQUAAAACACHTuJAw6KN18AAAADc&#10;AAAADwAAAGRycy9kb3ducmV2LnhtbEWPT2vCQBTE74LfYXmF3nST0mp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oo3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451" o:spid="_x0000_s1026" o:spt="20" style="position:absolute;left:4347;top:3440;flip:x;height:380;width:3;" filled="f" stroked="t" coordsize="21600,21600" o:gfxdata="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h8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452" o:spid="_x0000_s1026" o:spt="20" style="position:absolute;left:4341;top:4400;height:360;width:6;" filled="f" stroked="t" coordsize="21600,21600" o:gfxdata="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8tj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ind w:firstLine="560"/>
        <w:rPr>
          <w:lang w:val="zh-CN"/>
        </w:rPr>
      </w:pPr>
    </w:p>
    <w:p>
      <w:pPr>
        <w:ind w:firstLine="560"/>
        <w:rPr>
          <w:lang w:val="zh-CN"/>
        </w:rPr>
      </w:pPr>
    </w:p>
    <w:p>
      <w:pPr>
        <w:ind w:firstLine="560"/>
        <w:rPr>
          <w:lang w:val="zh-CN"/>
        </w:rPr>
      </w:pPr>
    </w:p>
    <w:p>
      <w:pPr>
        <w:ind w:firstLine="560"/>
        <w:rPr>
          <w:lang w:val="zh-CN"/>
        </w:rPr>
      </w:pPr>
    </w:p>
    <w:p>
      <w:pPr>
        <w:ind w:firstLine="560"/>
        <w:rPr>
          <w:lang w:val="zh-CN"/>
        </w:rPr>
      </w:pPr>
    </w:p>
    <w:p>
      <w:pPr>
        <w:ind w:firstLine="560"/>
        <w:rPr>
          <w:lang w:val="zh-CN"/>
        </w:rPr>
      </w:pPr>
    </w:p>
    <w:p>
      <w:pPr>
        <w:ind w:firstLine="560"/>
        <w:rPr>
          <w:lang w:val="zh-CN"/>
        </w:rPr>
      </w:pPr>
    </w:p>
    <w:p>
      <w:pPr>
        <w:ind w:firstLine="560"/>
        <w:rPr>
          <w:lang w:val="zh-CN"/>
        </w:rPr>
      </w:pPr>
    </w:p>
    <w:p>
      <w:pPr>
        <w:ind w:firstLine="1820" w:firstLineChars="650"/>
      </w:pPr>
      <w:r>
        <w:rPr>
          <w:rFonts w:hint="eastAsia"/>
        </w:rPr>
        <w:t xml:space="preserve">   应急准备和响应工作程序图</w:t>
      </w:r>
    </w:p>
    <w:p>
      <w:pPr>
        <w:pStyle w:val="6"/>
      </w:pPr>
      <w:bookmarkStart w:id="326" w:name="_Toc363204120"/>
      <w:bookmarkStart w:id="327" w:name="_Toc363201803"/>
      <w:bookmarkStart w:id="328" w:name="_Toc363203227"/>
      <w:bookmarkStart w:id="329" w:name="_Toc363202137"/>
      <w:bookmarkStart w:id="330" w:name="_Toc363203437"/>
      <w:bookmarkStart w:id="331" w:name="_Toc363203572"/>
      <w:bookmarkStart w:id="332" w:name="_Toc363203004"/>
      <w:bookmarkStart w:id="333" w:name="_Toc363202548"/>
      <w:bookmarkStart w:id="334" w:name="_Toc363202459"/>
      <w:bookmarkStart w:id="335" w:name="_Toc363202669"/>
      <w:bookmarkStart w:id="336" w:name="_Toc363202303"/>
      <w:bookmarkStart w:id="337" w:name="_Toc363203750"/>
      <w:bookmarkStart w:id="338" w:name="_Toc450852156"/>
      <w:r>
        <w:rPr>
          <w:rFonts w:hint="eastAsia"/>
        </w:rPr>
        <w:t>一、成立突发事故领导小组</w:t>
      </w:r>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8"/>
      </w:pPr>
      <w:r>
        <w:rPr>
          <w:rFonts w:hint="eastAsia"/>
        </w:rPr>
        <w:t>1、突发事故应急处理工作领导小组</w:t>
      </w:r>
    </w:p>
    <w:p>
      <w:pPr>
        <w:ind w:firstLine="560"/>
      </w:pPr>
      <w:r>
        <w:rPr>
          <w:rFonts w:hint="eastAsia"/>
        </w:rPr>
        <w:t>组长：项目经理</w:t>
      </w:r>
    </w:p>
    <w:p>
      <w:pPr>
        <w:ind w:firstLine="560"/>
      </w:pPr>
      <w:r>
        <w:rPr>
          <w:rFonts w:hint="eastAsia"/>
        </w:rPr>
        <w:t>副组长：项目副经理、项目总工</w:t>
      </w:r>
    </w:p>
    <w:p>
      <w:pPr>
        <w:ind w:firstLine="560"/>
      </w:pPr>
      <w:r>
        <w:rPr>
          <w:rFonts w:hint="eastAsia"/>
        </w:rPr>
        <w:t>成  员：安全员、施工员、技术员、质检员</w:t>
      </w:r>
    </w:p>
    <w:p>
      <w:pPr>
        <w:pStyle w:val="8"/>
      </w:pPr>
      <w:r>
        <w:rPr>
          <w:rFonts w:hint="eastAsia"/>
        </w:rPr>
        <w:t>2、分工安排：</w:t>
      </w:r>
    </w:p>
    <w:p>
      <w:pPr>
        <w:ind w:firstLine="560"/>
      </w:pPr>
      <w:r>
        <w:rPr>
          <w:rFonts w:hint="eastAsia"/>
        </w:rPr>
        <w:t>组长：项目经理</w:t>
      </w:r>
    </w:p>
    <w:p>
      <w:pPr>
        <w:ind w:firstLine="560"/>
      </w:pPr>
      <w:r>
        <w:rPr>
          <w:rFonts w:hint="eastAsia"/>
        </w:rPr>
        <w:t xml:space="preserve">副组长：项目副经理 </w:t>
      </w:r>
    </w:p>
    <w:p>
      <w:pPr>
        <w:ind w:firstLine="560"/>
      </w:pPr>
      <w:r>
        <w:rPr>
          <w:rFonts w:hint="eastAsia"/>
        </w:rPr>
        <w:t>负责应急抢险工作的组织，调度及现场指挥工作。</w:t>
      </w:r>
    </w:p>
    <w:p>
      <w:pPr>
        <w:ind w:firstLine="560"/>
      </w:pPr>
      <w:r>
        <w:rPr>
          <w:rFonts w:hint="eastAsia"/>
        </w:rPr>
        <w:t>副组长：项目总工</w:t>
      </w:r>
    </w:p>
    <w:p>
      <w:pPr>
        <w:ind w:firstLine="560"/>
      </w:pPr>
      <w:r>
        <w:rPr>
          <w:rFonts w:hint="eastAsia"/>
        </w:rPr>
        <w:t>负责事故应急处理工作的方案、技术措施的编制，参与主持召开安全工作会议。</w:t>
      </w:r>
    </w:p>
    <w:p>
      <w:pPr>
        <w:ind w:firstLine="560"/>
      </w:pPr>
      <w:r>
        <w:rPr>
          <w:rFonts w:hint="eastAsia"/>
        </w:rPr>
        <w:t>成员：安全员、施工员，负责事故应急处理工作的组织工作，准备工作的落实及现场指挥；</w:t>
      </w:r>
    </w:p>
    <w:p>
      <w:pPr>
        <w:ind w:firstLine="560"/>
      </w:pPr>
      <w:r>
        <w:rPr>
          <w:rFonts w:hint="eastAsia"/>
        </w:rPr>
        <w:t>成员：技术员：负责全部施工期间的保卫、安全、行政、交通疏导工作，做好后勤保障工作。</w:t>
      </w:r>
    </w:p>
    <w:p>
      <w:pPr>
        <w:ind w:firstLine="560"/>
      </w:pPr>
      <w:r>
        <w:rPr>
          <w:rFonts w:hint="eastAsia"/>
        </w:rPr>
        <w:t>成员：质检员：负责全部施工期间的与当地政府、相关单位的联系、协调工作。</w:t>
      </w:r>
    </w:p>
    <w:p>
      <w:pPr>
        <w:pStyle w:val="8"/>
        <w:rPr>
          <w:szCs w:val="24"/>
          <w:lang w:val="zh-CN"/>
        </w:rPr>
      </w:pPr>
      <w:r>
        <w:t>3</w:t>
      </w:r>
      <w:r>
        <w:rPr>
          <w:rFonts w:hint="eastAsia"/>
        </w:rPr>
        <w:t>、应急预案值班制度</w:t>
      </w:r>
    </w:p>
    <w:p>
      <w:pPr>
        <w:ind w:firstLine="560"/>
      </w:pPr>
      <w:r>
        <w:rPr>
          <w:rFonts w:hint="eastAsia"/>
        </w:rPr>
        <w:t>（1）</w:t>
      </w:r>
      <w:r>
        <w:t>紧急救援值班制度</w:t>
      </w:r>
      <w:r>
        <w:rPr>
          <w:rFonts w:hint="eastAsia"/>
        </w:rPr>
        <w:t>如下：</w:t>
      </w:r>
    </w:p>
    <w:tbl>
      <w:tblPr>
        <w:tblStyle w:val="4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15"/>
        <w:gridCol w:w="2793"/>
        <w:gridCol w:w="23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星期</w:t>
            </w:r>
          </w:p>
        </w:tc>
        <w:tc>
          <w:tcPr>
            <w:tcW w:w="2793"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值班人员</w:t>
            </w:r>
          </w:p>
        </w:tc>
        <w:tc>
          <w:tcPr>
            <w:tcW w:w="2393"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一</w:t>
            </w:r>
          </w:p>
        </w:tc>
        <w:tc>
          <w:tcPr>
            <w:tcW w:w="2793" w:type="dxa"/>
            <w:tcBorders>
              <w:top w:val="single" w:color="auto" w:sz="4" w:space="0"/>
              <w:left w:val="single" w:color="auto" w:sz="4" w:space="0"/>
              <w:bottom w:val="single" w:color="auto" w:sz="4" w:space="0"/>
              <w:right w:val="single" w:color="auto" w:sz="4" w:space="0"/>
            </w:tcBorders>
            <w:noWrap w:val="0"/>
            <w:vAlign w:val="top"/>
          </w:tcPr>
          <w:p>
            <w:pPr>
              <w:pStyle w:val="93"/>
              <w:rPr>
                <w:color w:val="000000"/>
              </w:rPr>
            </w:pPr>
            <w:r>
              <w:t>应急救援领导小组</w:t>
            </w:r>
            <w:r>
              <w:rPr>
                <w:rFonts w:hint="eastAsia"/>
              </w:rPr>
              <w:t>成员</w:t>
            </w:r>
          </w:p>
        </w:tc>
        <w:tc>
          <w:tcPr>
            <w:tcW w:w="2393" w:type="dxa"/>
            <w:tcBorders>
              <w:top w:val="single" w:color="auto" w:sz="4" w:space="0"/>
              <w:left w:val="single" w:color="auto" w:sz="4" w:space="0"/>
              <w:bottom w:val="single" w:color="auto" w:sz="4" w:space="0"/>
              <w:right w:val="single" w:color="auto" w:sz="4" w:space="0"/>
            </w:tcBorders>
            <w:noWrap w:val="0"/>
            <w:vAlign w:val="top"/>
          </w:tcPr>
          <w:p>
            <w:pPr>
              <w:pStyle w:val="93"/>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二</w:t>
            </w:r>
          </w:p>
        </w:tc>
        <w:tc>
          <w:tcPr>
            <w:tcW w:w="2793" w:type="dxa"/>
            <w:tcBorders>
              <w:top w:val="single" w:color="auto" w:sz="4" w:space="0"/>
              <w:left w:val="single" w:color="auto" w:sz="4" w:space="0"/>
              <w:bottom w:val="single" w:color="auto" w:sz="4" w:space="0"/>
              <w:right w:val="single" w:color="auto" w:sz="4" w:space="0"/>
            </w:tcBorders>
            <w:noWrap w:val="0"/>
            <w:vAlign w:val="top"/>
          </w:tcPr>
          <w:p>
            <w:pPr>
              <w:pStyle w:val="93"/>
              <w:rPr>
                <w:color w:val="000000"/>
              </w:rPr>
            </w:pPr>
            <w:r>
              <w:t>应急救援领导小组</w:t>
            </w:r>
            <w:r>
              <w:rPr>
                <w:rFonts w:hint="eastAsia"/>
              </w:rPr>
              <w:t>成员</w:t>
            </w:r>
          </w:p>
        </w:tc>
        <w:tc>
          <w:tcPr>
            <w:tcW w:w="2393" w:type="dxa"/>
            <w:tcBorders>
              <w:top w:val="single" w:color="auto" w:sz="4" w:space="0"/>
              <w:left w:val="single" w:color="auto" w:sz="4" w:space="0"/>
              <w:bottom w:val="single" w:color="auto" w:sz="4" w:space="0"/>
              <w:right w:val="single" w:color="auto" w:sz="4" w:space="0"/>
            </w:tcBorders>
            <w:noWrap w:val="0"/>
            <w:vAlign w:val="top"/>
          </w:tcPr>
          <w:p>
            <w:pPr>
              <w:pStyle w:val="93"/>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三</w:t>
            </w:r>
          </w:p>
        </w:tc>
        <w:tc>
          <w:tcPr>
            <w:tcW w:w="2793" w:type="dxa"/>
            <w:tcBorders>
              <w:top w:val="single" w:color="auto" w:sz="4" w:space="0"/>
              <w:left w:val="single" w:color="auto" w:sz="4" w:space="0"/>
              <w:bottom w:val="single" w:color="auto" w:sz="4" w:space="0"/>
              <w:right w:val="single" w:color="auto" w:sz="4" w:space="0"/>
            </w:tcBorders>
            <w:noWrap w:val="0"/>
            <w:vAlign w:val="top"/>
          </w:tcPr>
          <w:p>
            <w:pPr>
              <w:pStyle w:val="93"/>
              <w:rPr>
                <w:color w:val="000000"/>
              </w:rPr>
            </w:pPr>
            <w:r>
              <w:t>应急救援领导小组</w:t>
            </w:r>
            <w:r>
              <w:rPr>
                <w:rFonts w:hint="eastAsia"/>
              </w:rPr>
              <w:t>成员</w:t>
            </w:r>
          </w:p>
        </w:tc>
        <w:tc>
          <w:tcPr>
            <w:tcW w:w="2393" w:type="dxa"/>
            <w:tcBorders>
              <w:top w:val="single" w:color="auto" w:sz="4" w:space="0"/>
              <w:left w:val="single" w:color="auto" w:sz="4" w:space="0"/>
              <w:bottom w:val="single" w:color="auto" w:sz="4" w:space="0"/>
              <w:right w:val="single" w:color="auto" w:sz="4" w:space="0"/>
            </w:tcBorders>
            <w:noWrap w:val="0"/>
            <w:vAlign w:val="top"/>
          </w:tcPr>
          <w:p>
            <w:pPr>
              <w:pStyle w:val="93"/>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四</w:t>
            </w:r>
          </w:p>
        </w:tc>
        <w:tc>
          <w:tcPr>
            <w:tcW w:w="2793" w:type="dxa"/>
            <w:tcBorders>
              <w:top w:val="single" w:color="auto" w:sz="4" w:space="0"/>
              <w:left w:val="single" w:color="auto" w:sz="4" w:space="0"/>
              <w:bottom w:val="single" w:color="auto" w:sz="4" w:space="0"/>
              <w:right w:val="single" w:color="auto" w:sz="4" w:space="0"/>
            </w:tcBorders>
            <w:noWrap w:val="0"/>
            <w:vAlign w:val="top"/>
          </w:tcPr>
          <w:p>
            <w:pPr>
              <w:pStyle w:val="93"/>
              <w:rPr>
                <w:color w:val="000000"/>
              </w:rPr>
            </w:pPr>
            <w:r>
              <w:t>应急救援领导小组</w:t>
            </w:r>
            <w:r>
              <w:rPr>
                <w:rFonts w:hint="eastAsia"/>
              </w:rPr>
              <w:t>成员</w:t>
            </w:r>
          </w:p>
        </w:tc>
        <w:tc>
          <w:tcPr>
            <w:tcW w:w="2393" w:type="dxa"/>
            <w:tcBorders>
              <w:top w:val="single" w:color="auto" w:sz="4" w:space="0"/>
              <w:left w:val="single" w:color="auto" w:sz="4" w:space="0"/>
              <w:bottom w:val="single" w:color="auto" w:sz="4" w:space="0"/>
              <w:right w:val="single" w:color="auto" w:sz="4" w:space="0"/>
            </w:tcBorders>
            <w:noWrap w:val="0"/>
            <w:vAlign w:val="top"/>
          </w:tcPr>
          <w:p>
            <w:pPr>
              <w:pStyle w:val="93"/>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五</w:t>
            </w:r>
          </w:p>
        </w:tc>
        <w:tc>
          <w:tcPr>
            <w:tcW w:w="2793" w:type="dxa"/>
            <w:tcBorders>
              <w:top w:val="single" w:color="auto" w:sz="4" w:space="0"/>
              <w:left w:val="single" w:color="auto" w:sz="4" w:space="0"/>
              <w:bottom w:val="single" w:color="auto" w:sz="4" w:space="0"/>
              <w:right w:val="single" w:color="auto" w:sz="4" w:space="0"/>
            </w:tcBorders>
            <w:noWrap w:val="0"/>
            <w:vAlign w:val="top"/>
          </w:tcPr>
          <w:p>
            <w:pPr>
              <w:pStyle w:val="93"/>
              <w:rPr>
                <w:color w:val="000000"/>
              </w:rPr>
            </w:pPr>
            <w:r>
              <w:t>应急救援领导小组</w:t>
            </w:r>
            <w:r>
              <w:rPr>
                <w:rFonts w:hint="eastAsia"/>
              </w:rPr>
              <w:t>成员</w:t>
            </w:r>
          </w:p>
        </w:tc>
        <w:tc>
          <w:tcPr>
            <w:tcW w:w="2393" w:type="dxa"/>
            <w:tcBorders>
              <w:top w:val="single" w:color="auto" w:sz="4" w:space="0"/>
              <w:left w:val="single" w:color="auto" w:sz="4" w:space="0"/>
              <w:bottom w:val="single" w:color="auto" w:sz="4" w:space="0"/>
              <w:right w:val="single" w:color="auto" w:sz="4" w:space="0"/>
            </w:tcBorders>
            <w:noWrap w:val="0"/>
            <w:vAlign w:val="top"/>
          </w:tcPr>
          <w:p>
            <w:pPr>
              <w:pStyle w:val="93"/>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六</w:t>
            </w:r>
          </w:p>
        </w:tc>
        <w:tc>
          <w:tcPr>
            <w:tcW w:w="2793" w:type="dxa"/>
            <w:tcBorders>
              <w:top w:val="single" w:color="auto" w:sz="4" w:space="0"/>
              <w:left w:val="single" w:color="auto" w:sz="4" w:space="0"/>
              <w:bottom w:val="single" w:color="auto" w:sz="4" w:space="0"/>
              <w:right w:val="single" w:color="auto" w:sz="4" w:space="0"/>
            </w:tcBorders>
            <w:noWrap w:val="0"/>
            <w:vAlign w:val="top"/>
          </w:tcPr>
          <w:p>
            <w:pPr>
              <w:pStyle w:val="93"/>
              <w:rPr>
                <w:color w:val="000000"/>
              </w:rPr>
            </w:pPr>
            <w:r>
              <w:t>应急救援领导小组</w:t>
            </w:r>
            <w:r>
              <w:rPr>
                <w:rFonts w:hint="eastAsia"/>
              </w:rPr>
              <w:t>成员</w:t>
            </w:r>
          </w:p>
        </w:tc>
        <w:tc>
          <w:tcPr>
            <w:tcW w:w="2393" w:type="dxa"/>
            <w:tcBorders>
              <w:top w:val="single" w:color="auto" w:sz="4" w:space="0"/>
              <w:left w:val="single" w:color="auto" w:sz="4" w:space="0"/>
              <w:bottom w:val="single" w:color="auto" w:sz="4" w:space="0"/>
              <w:right w:val="single" w:color="auto" w:sz="4" w:space="0"/>
            </w:tcBorders>
            <w:noWrap w:val="0"/>
            <w:vAlign w:val="top"/>
          </w:tcPr>
          <w:p>
            <w:pPr>
              <w:pStyle w:val="93"/>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noWrap w:val="0"/>
            <w:vAlign w:val="top"/>
          </w:tcPr>
          <w:p>
            <w:pPr>
              <w:pStyle w:val="93"/>
            </w:pPr>
            <w:r>
              <w:rPr>
                <w:rFonts w:hint="eastAsia"/>
              </w:rPr>
              <w:t>日</w:t>
            </w:r>
          </w:p>
        </w:tc>
        <w:tc>
          <w:tcPr>
            <w:tcW w:w="2793" w:type="dxa"/>
            <w:tcBorders>
              <w:top w:val="single" w:color="auto" w:sz="4" w:space="0"/>
              <w:left w:val="single" w:color="auto" w:sz="4" w:space="0"/>
              <w:bottom w:val="single" w:color="auto" w:sz="4" w:space="0"/>
              <w:right w:val="single" w:color="auto" w:sz="4" w:space="0"/>
            </w:tcBorders>
            <w:noWrap w:val="0"/>
            <w:vAlign w:val="top"/>
          </w:tcPr>
          <w:p>
            <w:pPr>
              <w:pStyle w:val="93"/>
              <w:rPr>
                <w:color w:val="000000"/>
              </w:rPr>
            </w:pPr>
            <w:r>
              <w:t>应急救援领导小组</w:t>
            </w:r>
            <w:r>
              <w:rPr>
                <w:rFonts w:hint="eastAsia"/>
              </w:rPr>
              <w:t>成员</w:t>
            </w:r>
          </w:p>
        </w:tc>
        <w:tc>
          <w:tcPr>
            <w:tcW w:w="2393" w:type="dxa"/>
            <w:tcBorders>
              <w:top w:val="single" w:color="auto" w:sz="4" w:space="0"/>
              <w:left w:val="single" w:color="auto" w:sz="4" w:space="0"/>
              <w:bottom w:val="single" w:color="auto" w:sz="4" w:space="0"/>
              <w:right w:val="single" w:color="auto" w:sz="4" w:space="0"/>
            </w:tcBorders>
            <w:noWrap w:val="0"/>
            <w:vAlign w:val="top"/>
          </w:tcPr>
          <w:p>
            <w:pPr>
              <w:pStyle w:val="93"/>
            </w:pPr>
          </w:p>
        </w:tc>
      </w:tr>
    </w:tbl>
    <w:p>
      <w:pPr>
        <w:ind w:firstLine="560"/>
      </w:pPr>
      <w:r>
        <w:t>值班人员要坚守岗位，认真做好值班记录，如有问题立即通知生产安全事故应急救援工作领导小组成员，及时进行处理。</w:t>
      </w:r>
    </w:p>
    <w:p>
      <w:pPr>
        <w:ind w:firstLine="560"/>
        <w:rPr>
          <w:lang w:val="zh-CN"/>
        </w:rPr>
      </w:pPr>
      <w:r>
        <w:rPr>
          <w:rFonts w:hint="eastAsia"/>
          <w:lang w:val="zh-CN"/>
        </w:rPr>
        <w:t>（2）紧急情况发生后，现场要做好警戒和疏散工作，保护现场，及时抢救伤员和财产，并由在现场的项目部最高级别负责人指挥，在3分钟内电话通报到值班室，主要说明紧急情况性质、地点、发生时间、有无伤亡、是否需要派救护车、消防车或警力支援到现场实施抢救，如需可直接拨打120、119、110等求救电话。</w:t>
      </w:r>
    </w:p>
    <w:p>
      <w:pPr>
        <w:ind w:firstLine="560"/>
        <w:rPr>
          <w:lang w:val="zh-CN"/>
        </w:rPr>
      </w:pPr>
      <w:r>
        <w:rPr>
          <w:rFonts w:hint="eastAsia"/>
          <w:lang w:val="zh-CN"/>
        </w:rPr>
        <w:t>（3</w:t>
      </w:r>
      <w:r>
        <w:rPr>
          <w:lang w:val="zh-CN"/>
        </w:rPr>
        <w:t>）</w:t>
      </w:r>
      <w:r>
        <w:rPr>
          <w:rFonts w:hint="eastAsia"/>
          <w:lang w:val="zh-CN"/>
        </w:rPr>
        <w:t>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综合部在30分钟内以小组名义打电话向上一级有关部门报告。</w:t>
      </w:r>
    </w:p>
    <w:p>
      <w:pPr>
        <w:ind w:firstLine="560"/>
        <w:rPr>
          <w:lang w:val="zh-CN"/>
        </w:rPr>
      </w:pPr>
      <w:r>
        <w:rPr>
          <w:rFonts w:hint="eastAsia"/>
          <w:lang w:val="zh-CN"/>
        </w:rPr>
        <w:t>（4）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p>
    <w:p>
      <w:pPr>
        <w:pStyle w:val="6"/>
        <w:rPr>
          <w:rFonts w:hint="eastAsia"/>
        </w:rPr>
      </w:pPr>
      <w:r>
        <w:rPr>
          <w:rFonts w:hint="eastAsia"/>
        </w:rPr>
        <w:t>二、应急准备</w:t>
      </w:r>
    </w:p>
    <w:p>
      <w:pPr>
        <w:pStyle w:val="8"/>
        <w:rPr>
          <w:color w:val="000000"/>
        </w:rPr>
      </w:pPr>
      <w:r>
        <w:rPr>
          <w:rFonts w:hint="eastAsia"/>
        </w:rPr>
        <w:t>1、应急</w:t>
      </w:r>
      <w:r>
        <w:rPr>
          <w:color w:val="000000"/>
        </w:rPr>
        <w:t>物资</w:t>
      </w:r>
    </w:p>
    <w:p>
      <w:pPr>
        <w:ind w:firstLine="560"/>
      </w:pPr>
      <w:r>
        <w:rPr>
          <w:rFonts w:hint="eastAsia"/>
        </w:rPr>
        <w:t>为确保事故发生时，及时采取补救措施，必须在现场内准备充足的材料、设备，确保及时供应。</w:t>
      </w:r>
    </w:p>
    <w:tbl>
      <w:tblPr>
        <w:tblStyle w:val="4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3"/>
        <w:gridCol w:w="60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23" w:type="dxa"/>
            <w:tcBorders>
              <w:top w:val="single" w:color="auto" w:sz="4" w:space="0"/>
              <w:left w:val="single" w:color="auto" w:sz="4" w:space="0"/>
              <w:bottom w:val="single" w:color="auto" w:sz="4" w:space="0"/>
              <w:right w:val="single" w:color="auto" w:sz="4" w:space="0"/>
            </w:tcBorders>
            <w:noWrap w:val="0"/>
            <w:vAlign w:val="center"/>
          </w:tcPr>
          <w:p>
            <w:pPr>
              <w:pStyle w:val="93"/>
            </w:pPr>
            <w:r>
              <w:t>物资种类</w:t>
            </w:r>
          </w:p>
        </w:tc>
        <w:tc>
          <w:tcPr>
            <w:tcW w:w="6053" w:type="dxa"/>
            <w:tcBorders>
              <w:top w:val="single" w:color="auto" w:sz="4" w:space="0"/>
              <w:left w:val="single" w:color="auto" w:sz="4" w:space="0"/>
              <w:bottom w:val="single" w:color="auto" w:sz="4" w:space="0"/>
              <w:right w:val="single" w:color="auto" w:sz="4" w:space="0"/>
            </w:tcBorders>
            <w:noWrap w:val="0"/>
            <w:vAlign w:val="center"/>
          </w:tcPr>
          <w:p>
            <w:pPr>
              <w:pStyle w:val="93"/>
            </w:pPr>
            <w:r>
              <w:t>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23" w:type="dxa"/>
            <w:tcBorders>
              <w:top w:val="single" w:color="auto" w:sz="4" w:space="0"/>
              <w:left w:val="single" w:color="auto" w:sz="4" w:space="0"/>
              <w:bottom w:val="single" w:color="auto" w:sz="4" w:space="0"/>
              <w:right w:val="single" w:color="auto" w:sz="4" w:space="0"/>
            </w:tcBorders>
            <w:noWrap w:val="0"/>
            <w:vAlign w:val="center"/>
          </w:tcPr>
          <w:p>
            <w:pPr>
              <w:pStyle w:val="93"/>
            </w:pPr>
            <w:r>
              <w:t>急救类</w:t>
            </w:r>
          </w:p>
        </w:tc>
        <w:tc>
          <w:tcPr>
            <w:tcW w:w="6053" w:type="dxa"/>
            <w:tcBorders>
              <w:top w:val="single" w:color="auto" w:sz="4" w:space="0"/>
              <w:left w:val="single" w:color="auto" w:sz="4" w:space="0"/>
              <w:bottom w:val="single" w:color="auto" w:sz="4" w:space="0"/>
              <w:right w:val="single" w:color="auto" w:sz="4" w:space="0"/>
            </w:tcBorders>
            <w:noWrap w:val="0"/>
            <w:vAlign w:val="center"/>
          </w:tcPr>
          <w:p>
            <w:pPr>
              <w:pStyle w:val="93"/>
            </w:pPr>
            <w:r>
              <w:t>各种药品、包扎用品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23" w:type="dxa"/>
            <w:tcBorders>
              <w:top w:val="single" w:color="auto" w:sz="4" w:space="0"/>
              <w:left w:val="single" w:color="auto" w:sz="4" w:space="0"/>
              <w:bottom w:val="single" w:color="auto" w:sz="4" w:space="0"/>
              <w:right w:val="single" w:color="auto" w:sz="4" w:space="0"/>
            </w:tcBorders>
            <w:noWrap w:val="0"/>
            <w:vAlign w:val="center"/>
          </w:tcPr>
          <w:p>
            <w:pPr>
              <w:pStyle w:val="93"/>
            </w:pPr>
            <w:r>
              <w:t>防火类</w:t>
            </w:r>
          </w:p>
        </w:tc>
        <w:tc>
          <w:tcPr>
            <w:tcW w:w="6053" w:type="dxa"/>
            <w:tcBorders>
              <w:top w:val="single" w:color="auto" w:sz="4" w:space="0"/>
              <w:left w:val="single" w:color="auto" w:sz="4" w:space="0"/>
              <w:bottom w:val="single" w:color="auto" w:sz="4" w:space="0"/>
              <w:right w:val="single" w:color="auto" w:sz="4" w:space="0"/>
            </w:tcBorders>
            <w:noWrap w:val="0"/>
            <w:vAlign w:val="center"/>
          </w:tcPr>
          <w:p>
            <w:pPr>
              <w:pStyle w:val="93"/>
            </w:pPr>
            <w:r>
              <w:t>各型灭火器、消火栓、水龙带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23" w:type="dxa"/>
            <w:tcBorders>
              <w:top w:val="single" w:color="auto" w:sz="4" w:space="0"/>
              <w:left w:val="single" w:color="auto" w:sz="4" w:space="0"/>
              <w:bottom w:val="single" w:color="auto" w:sz="4" w:space="0"/>
              <w:right w:val="single" w:color="auto" w:sz="4" w:space="0"/>
            </w:tcBorders>
            <w:noWrap w:val="0"/>
            <w:vAlign w:val="center"/>
          </w:tcPr>
          <w:p>
            <w:pPr>
              <w:pStyle w:val="93"/>
            </w:pPr>
            <w:r>
              <w:t>防水灾类</w:t>
            </w:r>
          </w:p>
        </w:tc>
        <w:tc>
          <w:tcPr>
            <w:tcW w:w="6053" w:type="dxa"/>
            <w:tcBorders>
              <w:top w:val="single" w:color="auto" w:sz="4" w:space="0"/>
              <w:left w:val="single" w:color="auto" w:sz="4" w:space="0"/>
              <w:bottom w:val="single" w:color="auto" w:sz="4" w:space="0"/>
              <w:right w:val="single" w:color="auto" w:sz="4" w:space="0"/>
            </w:tcBorders>
            <w:noWrap w:val="0"/>
            <w:vAlign w:val="center"/>
          </w:tcPr>
          <w:p>
            <w:pPr>
              <w:pStyle w:val="93"/>
            </w:pPr>
            <w:r>
              <w:t>砂袋、潜水泵、水管、铁锹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323" w:type="dxa"/>
            <w:tcBorders>
              <w:top w:val="single" w:color="auto" w:sz="4" w:space="0"/>
              <w:left w:val="single" w:color="auto" w:sz="4" w:space="0"/>
              <w:bottom w:val="single" w:color="auto" w:sz="4" w:space="0"/>
              <w:right w:val="single" w:color="auto" w:sz="4" w:space="0"/>
            </w:tcBorders>
            <w:noWrap w:val="0"/>
            <w:vAlign w:val="center"/>
          </w:tcPr>
          <w:p>
            <w:pPr>
              <w:pStyle w:val="93"/>
            </w:pPr>
            <w:r>
              <w:t>其他</w:t>
            </w:r>
          </w:p>
        </w:tc>
        <w:tc>
          <w:tcPr>
            <w:tcW w:w="6053" w:type="dxa"/>
            <w:tcBorders>
              <w:top w:val="single" w:color="auto" w:sz="4" w:space="0"/>
              <w:left w:val="single" w:color="auto" w:sz="4" w:space="0"/>
              <w:bottom w:val="single" w:color="auto" w:sz="4" w:space="0"/>
              <w:right w:val="single" w:color="auto" w:sz="4" w:space="0"/>
            </w:tcBorders>
            <w:noWrap w:val="0"/>
            <w:vAlign w:val="center"/>
          </w:tcPr>
          <w:p>
            <w:pPr>
              <w:pStyle w:val="93"/>
            </w:pPr>
            <w:r>
              <w:t>绳索、风机、氧气瓶、电筒、充电工作灯、油灯等</w:t>
            </w:r>
          </w:p>
        </w:tc>
      </w:tr>
    </w:tbl>
    <w:p>
      <w:pPr>
        <w:ind w:firstLine="560"/>
      </w:pPr>
      <w:r>
        <w:rPr>
          <w:rFonts w:hint="eastAsia"/>
        </w:rPr>
        <w:t>（1）组建抢险队，进行应急知识教育培训</w:t>
      </w:r>
    </w:p>
    <w:p>
      <w:pPr>
        <w:ind w:firstLine="560"/>
      </w:pPr>
      <w:r>
        <w:rPr>
          <w:rFonts w:hint="eastAsia"/>
        </w:rPr>
        <w:t>项目部组建抢险队，发现危险时首先抢险队进行抢险，需用较多人员时可由各工区及时进行汇集，对抢险队和项目部所有人员均进行针对性的应急知识培训。</w:t>
      </w:r>
    </w:p>
    <w:p>
      <w:pPr>
        <w:ind w:firstLine="560"/>
        <w:rPr>
          <w:rFonts w:hint="eastAsia"/>
          <w:lang w:val="zh-CN"/>
        </w:rPr>
      </w:pPr>
    </w:p>
    <w:p>
      <w:pPr>
        <w:ind w:firstLine="560"/>
        <w:rPr>
          <w:lang w:val="zh-CN"/>
        </w:rPr>
      </w:pPr>
    </w:p>
    <w:p>
      <w:pPr>
        <w:ind w:firstLine="560"/>
        <w:rPr>
          <w:lang w:val="zh-CN"/>
        </w:rPr>
      </w:pPr>
    </w:p>
    <w:p>
      <w:pPr>
        <w:ind w:firstLine="560"/>
        <w:rPr>
          <w:lang w:val="zh-CN"/>
        </w:rPr>
      </w:pPr>
      <w:r>
        <w:rPr>
          <w:lang w:val="zh-CN"/>
        </w:rPr>
        <mc:AlternateContent>
          <mc:Choice Requires="wpg">
            <w:drawing>
              <wp:anchor distT="0" distB="0" distL="114300" distR="114300" simplePos="0" relativeHeight="251697152" behindDoc="0" locked="0" layoutInCell="1" allowOverlap="1">
                <wp:simplePos x="0" y="0"/>
                <wp:positionH relativeFrom="column">
                  <wp:posOffset>419100</wp:posOffset>
                </wp:positionH>
                <wp:positionV relativeFrom="paragraph">
                  <wp:posOffset>-186055</wp:posOffset>
                </wp:positionV>
                <wp:extent cx="4740275" cy="3249295"/>
                <wp:effectExtent l="4445" t="4445" r="17780" b="22860"/>
                <wp:wrapNone/>
                <wp:docPr id="428" name="组合 428"/>
                <wp:cNvGraphicFramePr/>
                <a:graphic xmlns:a="http://schemas.openxmlformats.org/drawingml/2006/main">
                  <a:graphicData uri="http://schemas.microsoft.com/office/word/2010/wordprocessingGroup">
                    <wpg:wgp>
                      <wpg:cNvGrpSpPr/>
                      <wpg:grpSpPr>
                        <a:xfrm>
                          <a:off x="0" y="0"/>
                          <a:ext cx="4740275" cy="3249295"/>
                          <a:chOff x="0" y="0"/>
                          <a:chExt cx="7875" cy="6590"/>
                        </a:xfrm>
                        <a:effectLst/>
                      </wpg:grpSpPr>
                      <wps:wsp>
                        <wps:cNvPr id="429" name="Rectangle 454"/>
                        <wps:cNvSpPr>
                          <a:spLocks noChangeArrowheads="1"/>
                        </wps:cNvSpPr>
                        <wps:spPr bwMode="auto">
                          <a:xfrm>
                            <a:off x="2493" y="0"/>
                            <a:ext cx="2901" cy="560"/>
                          </a:xfrm>
                          <a:prstGeom prst="rect">
                            <a:avLst/>
                          </a:prstGeom>
                          <a:solidFill>
                            <a:srgbClr val="FFFFFF"/>
                          </a:solidFill>
                          <a:ln w="9525">
                            <a:solidFill>
                              <a:srgbClr val="000000"/>
                            </a:solidFill>
                            <a:miter lim="800000"/>
                          </a:ln>
                          <a:effectLst/>
                        </wps:spPr>
                        <wps:txbx>
                          <w:txbxContent>
                            <w:p>
                              <w:pPr>
                                <w:pStyle w:val="93"/>
                              </w:pPr>
                              <w:r>
                                <w:rPr>
                                  <w:rFonts w:hint="eastAsia"/>
                                </w:rPr>
                                <w:t>紧急事故发生</w:t>
                              </w:r>
                            </w:p>
                          </w:txbxContent>
                        </wps:txbx>
                        <wps:bodyPr rot="0" vert="horz" wrap="square" lIns="91440" tIns="45720" rIns="91440" bIns="45720" anchor="t" anchorCtr="0" upright="1">
                          <a:noAutofit/>
                        </wps:bodyPr>
                      </wps:wsp>
                      <wps:wsp>
                        <wps:cNvPr id="430" name="Rectangle 455"/>
                        <wps:cNvSpPr>
                          <a:spLocks noChangeArrowheads="1"/>
                        </wps:cNvSpPr>
                        <wps:spPr bwMode="auto">
                          <a:xfrm>
                            <a:off x="2433" y="960"/>
                            <a:ext cx="2961" cy="560"/>
                          </a:xfrm>
                          <a:prstGeom prst="rect">
                            <a:avLst/>
                          </a:prstGeom>
                          <a:solidFill>
                            <a:srgbClr val="FFFFFF"/>
                          </a:solidFill>
                          <a:ln w="9525">
                            <a:solidFill>
                              <a:srgbClr val="000000"/>
                            </a:solidFill>
                            <a:miter lim="800000"/>
                          </a:ln>
                          <a:effectLst/>
                        </wps:spPr>
                        <wps:txbx>
                          <w:txbxContent>
                            <w:p>
                              <w:pPr>
                                <w:pStyle w:val="93"/>
                              </w:pPr>
                              <w:r>
                                <w:rPr>
                                  <w:rFonts w:hint="eastAsia"/>
                                </w:rPr>
                                <w:t>上报办公室</w:t>
                              </w:r>
                            </w:p>
                          </w:txbxContent>
                        </wps:txbx>
                        <wps:bodyPr rot="0" vert="horz" wrap="square" lIns="91440" tIns="45720" rIns="91440" bIns="45720" anchor="t" anchorCtr="0" upright="1">
                          <a:noAutofit/>
                        </wps:bodyPr>
                      </wps:wsp>
                      <wps:wsp>
                        <wps:cNvPr id="431" name="Rectangle 456"/>
                        <wps:cNvSpPr>
                          <a:spLocks noChangeArrowheads="1"/>
                        </wps:cNvSpPr>
                        <wps:spPr bwMode="auto">
                          <a:xfrm>
                            <a:off x="2472" y="1918"/>
                            <a:ext cx="2961" cy="560"/>
                          </a:xfrm>
                          <a:prstGeom prst="rect">
                            <a:avLst/>
                          </a:prstGeom>
                          <a:solidFill>
                            <a:srgbClr val="FFFFFF"/>
                          </a:solidFill>
                          <a:ln w="9525">
                            <a:solidFill>
                              <a:srgbClr val="000000"/>
                            </a:solidFill>
                            <a:miter lim="800000"/>
                          </a:ln>
                          <a:effectLst/>
                        </wps:spPr>
                        <wps:txbx>
                          <w:txbxContent>
                            <w:p>
                              <w:pPr>
                                <w:pStyle w:val="93"/>
                              </w:pPr>
                              <w:r>
                                <w:rPr>
                                  <w:rFonts w:hint="eastAsia"/>
                                </w:rPr>
                                <w:t>抢险领导小组</w:t>
                              </w:r>
                            </w:p>
                          </w:txbxContent>
                        </wps:txbx>
                        <wps:bodyPr rot="0" vert="horz" wrap="square" lIns="91440" tIns="45720" rIns="91440" bIns="45720" anchor="t" anchorCtr="0" upright="1">
                          <a:noAutofit/>
                        </wps:bodyPr>
                      </wps:wsp>
                      <wps:wsp>
                        <wps:cNvPr id="432" name="Rectangle 457"/>
                        <wps:cNvSpPr>
                          <a:spLocks noChangeArrowheads="1"/>
                        </wps:cNvSpPr>
                        <wps:spPr bwMode="auto">
                          <a:xfrm>
                            <a:off x="2433" y="2898"/>
                            <a:ext cx="2961" cy="560"/>
                          </a:xfrm>
                          <a:prstGeom prst="rect">
                            <a:avLst/>
                          </a:prstGeom>
                          <a:solidFill>
                            <a:srgbClr val="FFFFFF"/>
                          </a:solidFill>
                          <a:ln w="9525">
                            <a:solidFill>
                              <a:srgbClr val="000000"/>
                            </a:solidFill>
                            <a:miter lim="800000"/>
                          </a:ln>
                          <a:effectLst/>
                        </wps:spPr>
                        <wps:txbx>
                          <w:txbxContent>
                            <w:p>
                              <w:pPr>
                                <w:pStyle w:val="93"/>
                              </w:pPr>
                              <w:r>
                                <w:rPr>
                                  <w:rFonts w:hint="eastAsia"/>
                                </w:rPr>
                                <w:t>抢险方案确定</w:t>
                              </w:r>
                            </w:p>
                          </w:txbxContent>
                        </wps:txbx>
                        <wps:bodyPr rot="0" vert="horz" wrap="square" lIns="91440" tIns="45720" rIns="91440" bIns="45720" anchor="t" anchorCtr="0" upright="1">
                          <a:noAutofit/>
                        </wps:bodyPr>
                      </wps:wsp>
                      <wps:wsp>
                        <wps:cNvPr id="433" name="Rectangle 458"/>
                        <wps:cNvSpPr>
                          <a:spLocks noChangeArrowheads="1"/>
                        </wps:cNvSpPr>
                        <wps:spPr bwMode="auto">
                          <a:xfrm>
                            <a:off x="2394" y="3838"/>
                            <a:ext cx="2961" cy="560"/>
                          </a:xfrm>
                          <a:prstGeom prst="rect">
                            <a:avLst/>
                          </a:prstGeom>
                          <a:solidFill>
                            <a:srgbClr val="FFFFFF"/>
                          </a:solidFill>
                          <a:ln w="9525">
                            <a:solidFill>
                              <a:srgbClr val="000000"/>
                            </a:solidFill>
                            <a:miter lim="800000"/>
                          </a:ln>
                          <a:effectLst/>
                        </wps:spPr>
                        <wps:txbx>
                          <w:txbxContent>
                            <w:p>
                              <w:pPr>
                                <w:pStyle w:val="93"/>
                              </w:pPr>
                              <w:r>
                                <w:rPr>
                                  <w:rFonts w:hint="eastAsia"/>
                                </w:rPr>
                                <w:t>物资、设备到位</w:t>
                              </w:r>
                            </w:p>
                            <w:p>
                              <w:pPr>
                                <w:ind w:firstLine="560"/>
                              </w:pPr>
                            </w:p>
                          </w:txbxContent>
                        </wps:txbx>
                        <wps:bodyPr rot="0" vert="horz" wrap="square" lIns="91440" tIns="45720" rIns="91440" bIns="45720" anchor="t" anchorCtr="0" upright="1">
                          <a:noAutofit/>
                        </wps:bodyPr>
                      </wps:wsp>
                      <wps:wsp>
                        <wps:cNvPr id="434" name="Rectangle 459"/>
                        <wps:cNvSpPr>
                          <a:spLocks noChangeArrowheads="1"/>
                        </wps:cNvSpPr>
                        <wps:spPr bwMode="auto">
                          <a:xfrm>
                            <a:off x="2415" y="4758"/>
                            <a:ext cx="2961" cy="560"/>
                          </a:xfrm>
                          <a:prstGeom prst="rect">
                            <a:avLst/>
                          </a:prstGeom>
                          <a:solidFill>
                            <a:srgbClr val="FFFFFF"/>
                          </a:solidFill>
                          <a:ln w="9525">
                            <a:solidFill>
                              <a:srgbClr val="000000"/>
                            </a:solidFill>
                            <a:miter lim="800000"/>
                          </a:ln>
                          <a:effectLst/>
                        </wps:spPr>
                        <wps:txbx>
                          <w:txbxContent>
                            <w:p>
                              <w:pPr>
                                <w:pStyle w:val="93"/>
                              </w:pPr>
                              <w:r>
                                <w:rPr>
                                  <w:rFonts w:hint="eastAsia"/>
                                </w:rPr>
                                <w:t>进行抢险</w:t>
                              </w:r>
                            </w:p>
                          </w:txbxContent>
                        </wps:txbx>
                        <wps:bodyPr rot="0" vert="horz" wrap="square" lIns="91440" tIns="45720" rIns="91440" bIns="45720" anchor="t" anchorCtr="0" upright="1">
                          <a:noAutofit/>
                        </wps:bodyPr>
                      </wps:wsp>
                      <wps:wsp>
                        <wps:cNvPr id="435" name="Rectangle 460"/>
                        <wps:cNvSpPr>
                          <a:spLocks noChangeArrowheads="1"/>
                        </wps:cNvSpPr>
                        <wps:spPr bwMode="auto">
                          <a:xfrm>
                            <a:off x="0" y="2444"/>
                            <a:ext cx="1842" cy="882"/>
                          </a:xfrm>
                          <a:prstGeom prst="rect">
                            <a:avLst/>
                          </a:prstGeom>
                          <a:solidFill>
                            <a:srgbClr val="FFFFFF"/>
                          </a:solidFill>
                          <a:ln w="9525">
                            <a:solidFill>
                              <a:srgbClr val="000000"/>
                            </a:solidFill>
                            <a:miter lim="800000"/>
                          </a:ln>
                          <a:effectLst/>
                        </wps:spPr>
                        <wps:txbx>
                          <w:txbxContent>
                            <w:p>
                              <w:pPr>
                                <w:pStyle w:val="93"/>
                                <w:rPr>
                                  <w:sz w:val="18"/>
                                  <w:szCs w:val="18"/>
                                </w:rPr>
                              </w:pPr>
                              <w:r>
                                <w:rPr>
                                  <w:rFonts w:hint="eastAsia"/>
                                  <w:sz w:val="18"/>
                                  <w:szCs w:val="18"/>
                                </w:rPr>
                                <w:t>现场处置、送医院抢救</w:t>
                              </w:r>
                            </w:p>
                          </w:txbxContent>
                        </wps:txbx>
                        <wps:bodyPr rot="0" vert="horz" wrap="square" lIns="91440" tIns="45720" rIns="91440" bIns="45720" anchor="t" anchorCtr="0" upright="1">
                          <a:noAutofit/>
                        </wps:bodyPr>
                      </wps:wsp>
                      <wps:wsp>
                        <wps:cNvPr id="436" name="Rectangle 461"/>
                        <wps:cNvSpPr>
                          <a:spLocks noChangeArrowheads="1"/>
                        </wps:cNvSpPr>
                        <wps:spPr bwMode="auto">
                          <a:xfrm>
                            <a:off x="1434" y="5750"/>
                            <a:ext cx="4980" cy="840"/>
                          </a:xfrm>
                          <a:prstGeom prst="rect">
                            <a:avLst/>
                          </a:prstGeom>
                          <a:solidFill>
                            <a:srgbClr val="FFFFFF"/>
                          </a:solidFill>
                          <a:ln w="9525">
                            <a:solidFill>
                              <a:srgbClr val="000000"/>
                            </a:solidFill>
                            <a:miter lim="800000"/>
                          </a:ln>
                          <a:effectLst/>
                        </wps:spPr>
                        <wps:txbx>
                          <w:txbxContent>
                            <w:p>
                              <w:pPr>
                                <w:pStyle w:val="93"/>
                                <w:rPr>
                                  <w:sz w:val="18"/>
                                  <w:szCs w:val="18"/>
                                </w:rPr>
                              </w:pPr>
                              <w:r>
                                <w:rPr>
                                  <w:rFonts w:hint="eastAsia"/>
                                  <w:sz w:val="18"/>
                                  <w:szCs w:val="18"/>
                                </w:rPr>
                                <w:t>抢险结束、恢复生产措施及善后处理、进行总结</w:t>
                              </w:r>
                            </w:p>
                          </w:txbxContent>
                        </wps:txbx>
                        <wps:bodyPr rot="0" vert="horz" wrap="square" lIns="91440" tIns="45720" rIns="91440" bIns="45720" anchor="t" anchorCtr="0" upright="1">
                          <a:noAutofit/>
                        </wps:bodyPr>
                      </wps:wsp>
                      <wps:wsp>
                        <wps:cNvPr id="437" name="Rectangle 462"/>
                        <wps:cNvSpPr>
                          <a:spLocks noChangeArrowheads="1"/>
                        </wps:cNvSpPr>
                        <wps:spPr bwMode="auto">
                          <a:xfrm>
                            <a:off x="5934" y="2708"/>
                            <a:ext cx="1941" cy="920"/>
                          </a:xfrm>
                          <a:prstGeom prst="rect">
                            <a:avLst/>
                          </a:prstGeom>
                          <a:solidFill>
                            <a:srgbClr val="FFFFFF"/>
                          </a:solidFill>
                          <a:ln w="9525">
                            <a:solidFill>
                              <a:srgbClr val="000000"/>
                            </a:solidFill>
                            <a:miter lim="800000"/>
                          </a:ln>
                          <a:effectLst/>
                        </wps:spPr>
                        <wps:txbx>
                          <w:txbxContent>
                            <w:p>
                              <w:pPr>
                                <w:pStyle w:val="93"/>
                                <w:rPr>
                                  <w:sz w:val="21"/>
                                  <w:szCs w:val="21"/>
                                </w:rPr>
                              </w:pPr>
                              <w:r>
                                <w:rPr>
                                  <w:rFonts w:hint="eastAsia"/>
                                  <w:sz w:val="21"/>
                                  <w:szCs w:val="21"/>
                                </w:rPr>
                                <w:t>上报监理、业主、设计院</w:t>
                              </w:r>
                            </w:p>
                          </w:txbxContent>
                        </wps:txbx>
                        <wps:bodyPr rot="0" vert="horz" wrap="square" lIns="91440" tIns="45720" rIns="91440" bIns="45720" anchor="t" anchorCtr="0" upright="1">
                          <a:noAutofit/>
                        </wps:bodyPr>
                      </wps:wsp>
                      <wps:wsp>
                        <wps:cNvPr id="438" name="Rectangle 463"/>
                        <wps:cNvSpPr>
                          <a:spLocks noChangeArrowheads="1"/>
                        </wps:cNvSpPr>
                        <wps:spPr bwMode="auto">
                          <a:xfrm>
                            <a:off x="897" y="1254"/>
                            <a:ext cx="1539" cy="560"/>
                          </a:xfrm>
                          <a:prstGeom prst="rect">
                            <a:avLst/>
                          </a:prstGeom>
                          <a:noFill/>
                          <a:ln>
                            <a:noFill/>
                          </a:ln>
                          <a:effectLst/>
                        </wps:spPr>
                        <wps:txbx>
                          <w:txbxContent>
                            <w:p>
                              <w:pPr>
                                <w:pStyle w:val="93"/>
                              </w:pPr>
                              <w:r>
                                <w:rPr>
                                  <w:rFonts w:hint="eastAsia"/>
                                </w:rPr>
                                <w:t>人员伤亡</w:t>
                              </w:r>
                            </w:p>
                          </w:txbxContent>
                        </wps:txbx>
                        <wps:bodyPr rot="0" vert="horz" wrap="square" lIns="91440" tIns="45720" rIns="91440" bIns="45720" anchor="t" anchorCtr="0" upright="1">
                          <a:noAutofit/>
                        </wps:bodyPr>
                      </wps:wsp>
                      <wps:wsp>
                        <wps:cNvPr id="439" name="Line 464"/>
                        <wps:cNvCnPr>
                          <a:cxnSpLocks noChangeShapeType="1"/>
                        </wps:cNvCnPr>
                        <wps:spPr bwMode="auto">
                          <a:xfrm>
                            <a:off x="3927" y="5290"/>
                            <a:ext cx="12" cy="480"/>
                          </a:xfrm>
                          <a:prstGeom prst="line">
                            <a:avLst/>
                          </a:prstGeom>
                          <a:noFill/>
                          <a:ln w="9525">
                            <a:solidFill>
                              <a:srgbClr val="000000"/>
                            </a:solidFill>
                            <a:round/>
                            <a:tailEnd type="triangle" w="med" len="med"/>
                          </a:ln>
                          <a:effectLst/>
                        </wps:spPr>
                        <wps:bodyPr/>
                      </wps:wsp>
                      <wps:wsp>
                        <wps:cNvPr id="440" name="Line 465"/>
                        <wps:cNvCnPr>
                          <a:cxnSpLocks noChangeShapeType="1"/>
                        </wps:cNvCnPr>
                        <wps:spPr bwMode="auto">
                          <a:xfrm flipH="1">
                            <a:off x="5379" y="4972"/>
                            <a:ext cx="1485" cy="10"/>
                          </a:xfrm>
                          <a:prstGeom prst="line">
                            <a:avLst/>
                          </a:prstGeom>
                          <a:noFill/>
                          <a:ln w="9525">
                            <a:solidFill>
                              <a:srgbClr val="000000"/>
                            </a:solidFill>
                            <a:round/>
                            <a:tailEnd type="triangle" w="med" len="med"/>
                          </a:ln>
                          <a:effectLst/>
                        </wps:spPr>
                        <wps:bodyPr/>
                      </wps:wsp>
                      <wps:wsp>
                        <wps:cNvPr id="441" name="Line 466"/>
                        <wps:cNvCnPr>
                          <a:cxnSpLocks noChangeShapeType="1"/>
                        </wps:cNvCnPr>
                        <wps:spPr bwMode="auto">
                          <a:xfrm>
                            <a:off x="6822" y="1688"/>
                            <a:ext cx="6" cy="1006"/>
                          </a:xfrm>
                          <a:prstGeom prst="line">
                            <a:avLst/>
                          </a:prstGeom>
                          <a:noFill/>
                          <a:ln w="9525">
                            <a:solidFill>
                              <a:srgbClr val="000000"/>
                            </a:solidFill>
                            <a:round/>
                            <a:tailEnd type="triangle" w="med" len="med"/>
                          </a:ln>
                          <a:effectLst/>
                        </wps:spPr>
                        <wps:bodyPr/>
                      </wps:wsp>
                      <wps:wsp>
                        <wps:cNvPr id="442" name="Line 467"/>
                        <wps:cNvCnPr>
                          <a:cxnSpLocks noChangeShapeType="1"/>
                        </wps:cNvCnPr>
                        <wps:spPr bwMode="auto">
                          <a:xfrm flipH="1">
                            <a:off x="3864" y="1660"/>
                            <a:ext cx="2967" cy="0"/>
                          </a:xfrm>
                          <a:prstGeom prst="line">
                            <a:avLst/>
                          </a:prstGeom>
                          <a:noFill/>
                          <a:ln w="9525">
                            <a:solidFill>
                              <a:srgbClr val="000000"/>
                            </a:solidFill>
                            <a:round/>
                          </a:ln>
                          <a:effectLst/>
                        </wps:spPr>
                        <wps:bodyPr/>
                      </wps:wsp>
                      <wps:wsp>
                        <wps:cNvPr id="443" name="Line 468"/>
                        <wps:cNvCnPr>
                          <a:cxnSpLocks noChangeShapeType="1"/>
                        </wps:cNvCnPr>
                        <wps:spPr bwMode="auto">
                          <a:xfrm>
                            <a:off x="3867" y="570"/>
                            <a:ext cx="0" cy="370"/>
                          </a:xfrm>
                          <a:prstGeom prst="line">
                            <a:avLst/>
                          </a:prstGeom>
                          <a:noFill/>
                          <a:ln w="9525">
                            <a:solidFill>
                              <a:srgbClr val="000000"/>
                            </a:solidFill>
                            <a:round/>
                            <a:tailEnd type="triangle" w="med" len="med"/>
                          </a:ln>
                          <a:effectLst/>
                        </wps:spPr>
                        <wps:bodyPr/>
                      </wps:wsp>
                      <wps:wsp>
                        <wps:cNvPr id="444" name="Line 469"/>
                        <wps:cNvCnPr>
                          <a:cxnSpLocks noChangeShapeType="1"/>
                        </wps:cNvCnPr>
                        <wps:spPr bwMode="auto">
                          <a:xfrm flipH="1">
                            <a:off x="3876" y="1510"/>
                            <a:ext cx="3" cy="430"/>
                          </a:xfrm>
                          <a:prstGeom prst="line">
                            <a:avLst/>
                          </a:prstGeom>
                          <a:noFill/>
                          <a:ln w="9525">
                            <a:solidFill>
                              <a:srgbClr val="000000"/>
                            </a:solidFill>
                            <a:round/>
                            <a:tailEnd type="triangle" w="med" len="med"/>
                          </a:ln>
                          <a:effectLst/>
                        </wps:spPr>
                        <wps:bodyPr/>
                      </wps:wsp>
                      <wps:wsp>
                        <wps:cNvPr id="445" name="Line 470"/>
                        <wps:cNvCnPr>
                          <a:cxnSpLocks noChangeShapeType="1"/>
                        </wps:cNvCnPr>
                        <wps:spPr bwMode="auto">
                          <a:xfrm>
                            <a:off x="3909" y="2490"/>
                            <a:ext cx="6" cy="390"/>
                          </a:xfrm>
                          <a:prstGeom prst="line">
                            <a:avLst/>
                          </a:prstGeom>
                          <a:noFill/>
                          <a:ln w="9525">
                            <a:solidFill>
                              <a:srgbClr val="000000"/>
                            </a:solidFill>
                            <a:round/>
                            <a:tailEnd type="triangle" w="med" len="med"/>
                          </a:ln>
                          <a:effectLst/>
                        </wps:spPr>
                        <wps:bodyPr/>
                      </wps:wsp>
                      <wps:wsp>
                        <wps:cNvPr id="446" name="Line 471"/>
                        <wps:cNvCnPr>
                          <a:cxnSpLocks noChangeShapeType="1"/>
                        </wps:cNvCnPr>
                        <wps:spPr bwMode="auto">
                          <a:xfrm flipH="1">
                            <a:off x="3915" y="3440"/>
                            <a:ext cx="3" cy="380"/>
                          </a:xfrm>
                          <a:prstGeom prst="line">
                            <a:avLst/>
                          </a:prstGeom>
                          <a:noFill/>
                          <a:ln w="9525">
                            <a:solidFill>
                              <a:srgbClr val="000000"/>
                            </a:solidFill>
                            <a:round/>
                            <a:tailEnd type="triangle" w="med" len="med"/>
                          </a:ln>
                          <a:effectLst/>
                        </wps:spPr>
                        <wps:bodyPr/>
                      </wps:wsp>
                      <wps:wsp>
                        <wps:cNvPr id="447" name="Line 472"/>
                        <wps:cNvCnPr>
                          <a:cxnSpLocks noChangeShapeType="1"/>
                        </wps:cNvCnPr>
                        <wps:spPr bwMode="auto">
                          <a:xfrm>
                            <a:off x="3909" y="4400"/>
                            <a:ext cx="6" cy="360"/>
                          </a:xfrm>
                          <a:prstGeom prst="line">
                            <a:avLst/>
                          </a:prstGeom>
                          <a:noFill/>
                          <a:ln w="9525">
                            <a:solidFill>
                              <a:srgbClr val="000000"/>
                            </a:solidFill>
                            <a:round/>
                            <a:tailEnd type="triangle" w="med" len="med"/>
                          </a:ln>
                          <a:effectLst/>
                        </wps:spPr>
                        <wps:bodyPr/>
                      </wps:wsp>
                      <wps:wsp>
                        <wps:cNvPr id="448" name="Line 473"/>
                        <wps:cNvCnPr>
                          <a:cxnSpLocks noChangeShapeType="1"/>
                        </wps:cNvCnPr>
                        <wps:spPr bwMode="auto">
                          <a:xfrm flipH="1">
                            <a:off x="921" y="1666"/>
                            <a:ext cx="15" cy="788"/>
                          </a:xfrm>
                          <a:prstGeom prst="line">
                            <a:avLst/>
                          </a:prstGeom>
                          <a:noFill/>
                          <a:ln w="9525">
                            <a:solidFill>
                              <a:srgbClr val="000000"/>
                            </a:solidFill>
                            <a:round/>
                            <a:tailEnd type="triangle" w="med" len="med"/>
                          </a:ln>
                          <a:effectLst/>
                        </wps:spPr>
                        <wps:bodyPr/>
                      </wps:wsp>
                      <wps:wsp>
                        <wps:cNvPr id="449" name="Line 474"/>
                        <wps:cNvCnPr>
                          <a:cxnSpLocks noChangeShapeType="1"/>
                        </wps:cNvCnPr>
                        <wps:spPr bwMode="auto">
                          <a:xfrm>
                            <a:off x="6882" y="3616"/>
                            <a:ext cx="0" cy="1350"/>
                          </a:xfrm>
                          <a:prstGeom prst="line">
                            <a:avLst/>
                          </a:prstGeom>
                          <a:noFill/>
                          <a:ln w="9525">
                            <a:solidFill>
                              <a:srgbClr val="000000"/>
                            </a:solidFill>
                            <a:round/>
                          </a:ln>
                          <a:effectLst/>
                        </wps:spPr>
                        <wps:bodyPr/>
                      </wps:wsp>
                      <wps:wsp>
                        <wps:cNvPr id="450" name="Line 475"/>
                        <wps:cNvCnPr>
                          <a:cxnSpLocks noChangeShapeType="1"/>
                        </wps:cNvCnPr>
                        <wps:spPr bwMode="auto">
                          <a:xfrm>
                            <a:off x="912" y="3340"/>
                            <a:ext cx="0" cy="2846"/>
                          </a:xfrm>
                          <a:prstGeom prst="line">
                            <a:avLst/>
                          </a:prstGeom>
                          <a:noFill/>
                          <a:ln w="9525">
                            <a:solidFill>
                              <a:srgbClr val="000000"/>
                            </a:solidFill>
                            <a:round/>
                          </a:ln>
                          <a:effectLst/>
                        </wps:spPr>
                        <wps:bodyPr/>
                      </wps:wsp>
                      <wps:wsp>
                        <wps:cNvPr id="451" name="Line 476"/>
                        <wps:cNvCnPr>
                          <a:cxnSpLocks noChangeShapeType="1"/>
                        </wps:cNvCnPr>
                        <wps:spPr bwMode="auto">
                          <a:xfrm flipV="1">
                            <a:off x="912" y="6192"/>
                            <a:ext cx="555" cy="0"/>
                          </a:xfrm>
                          <a:prstGeom prst="line">
                            <a:avLst/>
                          </a:prstGeom>
                          <a:noFill/>
                          <a:ln w="9525">
                            <a:solidFill>
                              <a:srgbClr val="000000"/>
                            </a:solidFill>
                            <a:round/>
                            <a:tailEnd type="triangle" w="med" len="med"/>
                          </a:ln>
                          <a:effectLst/>
                        </wps:spPr>
                        <wps:bodyPr/>
                      </wps:wsp>
                      <wps:wsp>
                        <wps:cNvPr id="452" name="Line 477"/>
                        <wps:cNvCnPr>
                          <a:cxnSpLocks noChangeShapeType="1"/>
                        </wps:cNvCnPr>
                        <wps:spPr bwMode="auto">
                          <a:xfrm flipH="1">
                            <a:off x="942" y="1660"/>
                            <a:ext cx="2910" cy="0"/>
                          </a:xfrm>
                          <a:prstGeom prst="line">
                            <a:avLst/>
                          </a:prstGeom>
                          <a:noFill/>
                          <a:ln w="9525">
                            <a:solidFill>
                              <a:srgbClr val="000000"/>
                            </a:solidFill>
                            <a:round/>
                          </a:ln>
                          <a:effectLst/>
                        </wps:spPr>
                        <wps:bodyPr/>
                      </wps:wsp>
                      <wps:wsp>
                        <wps:cNvPr id="453" name="Line 478"/>
                        <wps:cNvCnPr>
                          <a:cxnSpLocks noChangeShapeType="1"/>
                        </wps:cNvCnPr>
                        <wps:spPr bwMode="auto">
                          <a:xfrm>
                            <a:off x="5376" y="3176"/>
                            <a:ext cx="540" cy="0"/>
                          </a:xfrm>
                          <a:prstGeom prst="line">
                            <a:avLst/>
                          </a:prstGeom>
                          <a:noFill/>
                          <a:ln w="9525">
                            <a:solidFill>
                              <a:srgbClr val="000000"/>
                            </a:solidFill>
                            <a:round/>
                            <a:tailEnd type="triangle" w="med" len="med"/>
                          </a:ln>
                          <a:effectLst/>
                        </wps:spPr>
                        <wps:bodyPr/>
                      </wps:wsp>
                    </wpg:wgp>
                  </a:graphicData>
                </a:graphic>
              </wp:anchor>
            </w:drawing>
          </mc:Choice>
          <mc:Fallback>
            <w:pict>
              <v:group id="_x0000_s1026" o:spid="_x0000_s1026" o:spt="203" style="position:absolute;left:0pt;margin-left:33pt;margin-top:-14.65pt;height:255.85pt;width:373.25pt;z-index:251697152;mso-width-relative:page;mso-height-relative:page;" coordsize="7875,6590" o:gfxdata="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BFYLSd2wAAAAoBAAAPAAAAAAAAAAEAIAAAACIA&#10;AABkcnMvZG93bnJldi54bWxQSwECFAAUAAAACACHTuJAwK4f10EGAAD8OgAADgAAAAAAAAABACAA&#10;AAAqAQAAZHJzL2Uyb0RvYy54bWxQSwUGAAAAAAYABgBZAQAA3QkAAAAA&#10;">
                <o:lock v:ext="edit" aspectratio="f"/>
                <v:rect id="Rectangle 454" o:spid="_x0000_s1026" o:spt="1" style="position:absolute;left:2493;top:0;height:560;width:2901;" fillcolor="#FFFFFF" filled="t" stroked="t" coordsize="21600,21600" o:gfxdata="UEsDBAoAAAAAAIdO4kAAAAAAAAAAAAAAAAAEAAAAZHJzL1BLAwQUAAAACACHTuJANxAuZr4AAADc&#10;AAAADwAAAGRycy9kb3ducmV2LnhtbEWPwW7CMBBE70j8g7VIvYFNWqE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AuZ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pPr>
                        <w:r>
                          <w:rPr>
                            <w:rFonts w:hint="eastAsia"/>
                          </w:rPr>
                          <w:t>紧急事故发生</w:t>
                        </w:r>
                      </w:p>
                    </w:txbxContent>
                  </v:textbox>
                </v:rect>
                <v:rect id="Rectangle 455" o:spid="_x0000_s1026" o:spt="1" style="position:absolute;left:2433;top:960;height:560;width:2961;" fillcolor="#FFFFFF" filled="t" stroked="t" coordsize="21600,21600" o:gfxdata="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8xEm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93"/>
                        </w:pPr>
                        <w:r>
                          <w:rPr>
                            <w:rFonts w:hint="eastAsia"/>
                          </w:rPr>
                          <w:t>上报办公室</w:t>
                        </w:r>
                      </w:p>
                    </w:txbxContent>
                  </v:textbox>
                </v:rect>
                <v:rect id="Rectangle 456" o:spid="_x0000_s1026" o:spt="1" style="position:absolute;left:2472;top:1918;height:560;width:2961;" fillcolor="#FFFFFF" filled="t" stroked="t" coordsize="21600,21600" o:gfxdata="UEsDBAoAAAAAAIdO4kAAAAAAAAAAAAAAAAAEAAAAZHJzL1BLAwQUAAAACACHTuJATL+0vb0AAADc&#10;AAAADwAAAGRycy9kb3ducmV2LnhtbEWPwW7CMBBE75X4B2uRuBU7g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7S9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93"/>
                        </w:pPr>
                        <w:r>
                          <w:rPr>
                            <w:rFonts w:hint="eastAsia"/>
                          </w:rPr>
                          <w:t>抢险领导小组</w:t>
                        </w:r>
                      </w:p>
                    </w:txbxContent>
                  </v:textbox>
                </v:rect>
                <v:rect id="Rectangle 457" o:spid="_x0000_s1026" o:spt="1" style="position:absolute;left:2433;top:2898;height:560;width:2961;" fillcolor="#FFFFFF" filled="t" stroked="t" coordsize="21600,21600" o:gfxdata="UEsDBAoAAAAAAIdO4kAAAAAAAAAAAAAAAAAEAAAAZHJzL1BLAwQUAAAACACHTuJAvG0qyr0AAADc&#10;AAAADwAAAGRycy9kb3ducmV2LnhtbEWPwW7CMBBE75X4B2uRuBWbUKE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Sr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93"/>
                        </w:pPr>
                        <w:r>
                          <w:rPr>
                            <w:rFonts w:hint="eastAsia"/>
                          </w:rPr>
                          <w:t>抢险方案确定</w:t>
                        </w:r>
                      </w:p>
                    </w:txbxContent>
                  </v:textbox>
                </v:rect>
                <v:rect id="Rectangle 458" o:spid="_x0000_s1026" o:spt="1" style="position:absolute;left:2394;top:3838;height:560;width:2961;"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pPr>
                        <w:r>
                          <w:rPr>
                            <w:rFonts w:hint="eastAsia"/>
                          </w:rPr>
                          <w:t>物资、设备到位</w:t>
                        </w:r>
                      </w:p>
                      <w:p>
                        <w:pPr>
                          <w:ind w:firstLine="560"/>
                        </w:pPr>
                      </w:p>
                    </w:txbxContent>
                  </v:textbox>
                </v:rect>
                <v:rect id="Rectangle 459" o:spid="_x0000_s1026" o:spt="1" style="position:absolute;left:2415;top:4758;height:560;width:2961;" fillcolor="#FFFFFF" filled="t" stroked="t" coordsize="21600,21600" o:gfxdata="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c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93"/>
                        </w:pPr>
                        <w:r>
                          <w:rPr>
                            <w:rFonts w:hint="eastAsia"/>
                          </w:rPr>
                          <w:t>进行抢险</w:t>
                        </w:r>
                      </w:p>
                    </w:txbxContent>
                  </v:textbox>
                </v:rect>
                <v:rect id="Rectangle 460" o:spid="_x0000_s1026" o:spt="1" style="position:absolute;left:0;top:2444;height:882;width:1842;"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93"/>
                          <w:rPr>
                            <w:sz w:val="18"/>
                            <w:szCs w:val="18"/>
                          </w:rPr>
                        </w:pPr>
                        <w:r>
                          <w:rPr>
                            <w:rFonts w:hint="eastAsia"/>
                            <w:sz w:val="18"/>
                            <w:szCs w:val="18"/>
                          </w:rPr>
                          <w:t>现场处置、送医院抢救</w:t>
                        </w:r>
                      </w:p>
                    </w:txbxContent>
                  </v:textbox>
                </v:rect>
                <v:rect id="Rectangle 461" o:spid="_x0000_s1026" o:spt="1" style="position:absolute;left:1434;top:5750;height:840;width:4980;"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93"/>
                          <w:rPr>
                            <w:sz w:val="18"/>
                            <w:szCs w:val="18"/>
                          </w:rPr>
                        </w:pPr>
                        <w:r>
                          <w:rPr>
                            <w:rFonts w:hint="eastAsia"/>
                            <w:sz w:val="18"/>
                            <w:szCs w:val="18"/>
                          </w:rPr>
                          <w:t>抢险结束、恢复生产措施及善后处理、进行总结</w:t>
                        </w:r>
                      </w:p>
                    </w:txbxContent>
                  </v:textbox>
                </v:rect>
                <v:rect id="Rectangle 462" o:spid="_x0000_s1026" o:spt="1" style="position:absolute;left:5934;top:2708;height:920;width:1941;" fillcolor="#FFFFFF" filled="t" stroked="t" coordsize="21600,21600" o:gfxdata="UEsDBAoAAAAAAIdO4kAAAAAAAAAAAAAAAAAEAAAAZHJzL1BLAwQUAAAACACHTuJArBqJUr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4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JU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93"/>
                          <w:rPr>
                            <w:sz w:val="21"/>
                            <w:szCs w:val="21"/>
                          </w:rPr>
                        </w:pPr>
                        <w:r>
                          <w:rPr>
                            <w:rFonts w:hint="eastAsia"/>
                            <w:sz w:val="21"/>
                            <w:szCs w:val="21"/>
                          </w:rPr>
                          <w:t>上报监理、业主、设计院</w:t>
                        </w:r>
                      </w:p>
                    </w:txbxContent>
                  </v:textbox>
                </v:rect>
                <v:rect id="Rectangle 463" o:spid="_x0000_s1026" o:spt="1" style="position:absolute;left:897;top:1254;height:560;width:1539;" filled="f" stroked="f" coordsize="21600,21600" o:gfxdata="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Y+a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93"/>
                        </w:pPr>
                        <w:r>
                          <w:rPr>
                            <w:rFonts w:hint="eastAsia"/>
                          </w:rPr>
                          <w:t>人员伤亡</w:t>
                        </w:r>
                      </w:p>
                    </w:txbxContent>
                  </v:textbox>
                </v:rect>
                <v:line id="Line 464" o:spid="_x0000_s1026" o:spt="20" style="position:absolute;left:3927;top:5290;height:480;width:12;"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465" o:spid="_x0000_s1026" o:spt="20" style="position:absolute;left:5379;top:4972;flip:x;height:10;width:1485;" filled="f" stroked="t" coordsize="21600,21600" o:gfxdata="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H6E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466" o:spid="_x0000_s1026" o:spt="20" style="position:absolute;left:6822;top:1688;height:1006;width:6;"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67" o:spid="_x0000_s1026" o:spt="20" style="position:absolute;left:3864;top:1660;flip:x;height:0;width:2967;" filled="f" stroked="t" coordsize="21600,21600" o:gfxdata="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lM3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68" o:spid="_x0000_s1026" o:spt="20" style="position:absolute;left:3867;top:570;height:370;width:0;"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69" o:spid="_x0000_s1026" o:spt="20" style="position:absolute;left:3876;top:1510;flip:x;height:430;width:3;" filled="f" stroked="t" coordsize="21600,21600" o:gfxdata="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7k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70" o:spid="_x0000_s1026" o:spt="20" style="position:absolute;left:3909;top:2490;height:390;width:6;"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71" o:spid="_x0000_s1026" o:spt="20" style="position:absolute;left:3915;top:3440;flip:x;height:380;width:3;" filled="f" stroked="t" coordsize="21600,21600" o:gfxdata="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tW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472" o:spid="_x0000_s1026" o:spt="20" style="position:absolute;left:3909;top:4400;height:360;width:6;"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73" o:spid="_x0000_s1026" o:spt="20" style="position:absolute;left:921;top:1666;flip:x;height:788;width:15;" filled="f" stroked="t" coordsize="21600,21600" o:gfxdata="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x5E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474" o:spid="_x0000_s1026" o:spt="20" style="position:absolute;left:6882;top:3616;height:1350;width:0;" filled="f" stroked="t" coordsize="21600,21600" o:gfxdata="UEsDBAoAAAAAAIdO4kAAAAAAAAAAAAAAAAAEAAAAZHJzL1BLAwQUAAAACACHTuJAjsMq/r8AAADc&#10;AAAADwAAAGRycy9kb3ducmV2LnhtbEWPQWvCQBSE7wX/w/IKXsTsqkF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Kv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75" o:spid="_x0000_s1026" o:spt="20" style="position:absolute;left:912;top:3340;height:2846;width:0;" filled="f" stroked="t" coordsize="21600,21600" o:gfxdata="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gF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76" o:spid="_x0000_s1026" o:spt="20" style="position:absolute;left:912;top:6192;flip:y;height:0;width:555;" filled="f" stroked="t" coordsize="21600,21600" o:gfxdata="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S2w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77" o:spid="_x0000_s1026" o:spt="20" style="position:absolute;left:942;top:1660;flip:x;height:0;width:2910;" filled="f" stroked="t" coordsize="21600,21600" o:gfxdata="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Da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78" o:spid="_x0000_s1026" o:spt="20" style="position:absolute;left:5376;top:3176;height:0;width:540;" filled="f" stroked="t" coordsize="21600,21600" o:gfxdata="UEsDBAoAAAAAAIdO4kAAAAAAAAAAAAAAAAAEAAAAZHJzL1BLAwQUAAAACACHTuJAaLLsWMAAAADc&#10;AAAADwAAAGRycy9kb3ducmV2LnhtbEWPT2vCQBTE74LfYXmF3nSTtkpIXT0ULAWt4h/E3h7Z1ySY&#10;fRt2V02/fVcQPA4z8xtmMutMIy7kfG1ZQTpMQBAXVtdcKtjv5oMMhA/IGhvLpOCPPMym/d4Ec22v&#10;vKHLNpQiQtjnqKAKoc2l9EVFBv3QtsTR+7XOYIjSlVI7vEa4aeRLkoyl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ux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ind w:firstLine="560"/>
        <w:rPr>
          <w:lang w:val="zh-CN"/>
        </w:rPr>
      </w:pPr>
    </w:p>
    <w:p>
      <w:pPr>
        <w:ind w:firstLine="560"/>
        <w:rPr>
          <w:lang w:val="zh-CN"/>
        </w:rPr>
      </w:pPr>
    </w:p>
    <w:p>
      <w:pPr>
        <w:ind w:firstLine="560"/>
        <w:rPr>
          <w:lang w:val="zh-CN"/>
        </w:rPr>
      </w:pPr>
    </w:p>
    <w:p>
      <w:pPr>
        <w:ind w:firstLine="560"/>
        <w:rPr>
          <w:rFonts w:hint="eastAsia"/>
          <w:lang w:val="zh-CN"/>
        </w:rPr>
      </w:pPr>
    </w:p>
    <w:p>
      <w:pPr>
        <w:ind w:firstLine="560"/>
        <w:rPr>
          <w:rFonts w:hint="eastAsia"/>
          <w:lang w:val="zh-CN"/>
        </w:rPr>
      </w:pPr>
    </w:p>
    <w:p>
      <w:pPr>
        <w:ind w:firstLine="560"/>
        <w:rPr>
          <w:lang w:val="zh-CN"/>
        </w:rPr>
      </w:pPr>
    </w:p>
    <w:p>
      <w:pPr>
        <w:ind w:firstLine="560"/>
        <w:rPr>
          <w:lang w:val="zh-CN"/>
        </w:rPr>
      </w:pPr>
    </w:p>
    <w:p>
      <w:pPr>
        <w:ind w:firstLine="0" w:firstLineChars="0"/>
        <w:rPr>
          <w:lang w:val="zh-CN"/>
        </w:rPr>
      </w:pPr>
      <w:r>
        <w:rPr>
          <w:rFonts w:hint="eastAsia"/>
          <w:lang w:val="zh-CN"/>
        </w:rPr>
        <w:t xml:space="preserve">                      应急事故发生处理流程图</w:t>
      </w:r>
    </w:p>
    <w:p>
      <w:pPr>
        <w:ind w:firstLine="560"/>
      </w:pPr>
      <w:r>
        <w:rPr>
          <w:rFonts w:hint="eastAsia"/>
        </w:rPr>
        <w:t>（2）应急响应</w:t>
      </w:r>
    </w:p>
    <w:p>
      <w:pPr>
        <w:ind w:firstLine="560"/>
        <w:rPr>
          <w:rFonts w:hint="eastAsia"/>
        </w:rPr>
      </w:pPr>
      <w:r>
        <w:rPr>
          <w:rFonts w:hint="eastAsia"/>
        </w:rPr>
        <w:t>施工过程中施工现场或驻地发生无法预料的需要紧急抢救处理的危险时，应迅速逐级上报，次序为现场、办公室、抢险领导小组、上级主管部门。收集、记录、整理紧急情况信息并向小组及时传递，由组长或副组长主持紧急情况处理会议，协调、派遣和统一指挥所有车辆、设备、人员、物资等实施紧急抢救和向上级汇报。事故处理根据事故大小情况来确定，如果事故特别小，根据上级指示可由施工单位自行直接进行处理。如果事故较大或施工单位处理不了则由施工单位向建设单位主管部门进行请示，请求启动建设单位的救援预案，建设单位的救援预案仍不能进行处理，则由建设单位的质安室向建委或政府部门请示启动上一级救援预案。</w:t>
      </w:r>
    </w:p>
    <w:p>
      <w:pPr>
        <w:pStyle w:val="8"/>
      </w:pPr>
      <w:r>
        <w:rPr>
          <w:rFonts w:hint="eastAsia"/>
        </w:rPr>
        <w:t xml:space="preserve">2、组织落实 </w:t>
      </w:r>
    </w:p>
    <w:p>
      <w:pPr>
        <w:ind w:firstLine="560"/>
      </w:pPr>
      <w:r>
        <w:rPr>
          <w:rFonts w:hint="eastAsia"/>
        </w:rPr>
        <w:t>（</w:t>
      </w:r>
      <w:r>
        <w:t>1</w:t>
      </w:r>
      <w:r>
        <w:rPr>
          <w:rFonts w:hint="eastAsia"/>
        </w:rPr>
        <w:t>）成立救护小组</w:t>
      </w:r>
    </w:p>
    <w:p>
      <w:pPr>
        <w:ind w:firstLine="560"/>
      </w:pPr>
      <w:r>
        <w:rPr>
          <w:rFonts w:hint="eastAsia"/>
        </w:rPr>
        <w:t>成立本工程的应急领导小组，设立组长、副组长各一名，并下设四个行动组：抢险行动组、通讯联络组、疏散救护组、现场救护组，每组分别设立小组长。</w:t>
      </w:r>
    </w:p>
    <w:p>
      <w:pPr>
        <w:ind w:firstLine="560"/>
      </w:pPr>
      <w:r>
        <w:rPr>
          <w:rFonts w:hint="eastAsia"/>
        </w:rPr>
        <w:t>（2）预订救护协作机构</w:t>
      </w:r>
    </w:p>
    <w:p>
      <w:pPr>
        <w:ind w:firstLine="560"/>
      </w:pPr>
      <w:r>
        <w:rPr>
          <w:rFonts w:hint="eastAsia"/>
        </w:rPr>
        <w:t>施工前具体了解施工周边地区所有医疗机构及住宿场所，并详细作好记录，熟悉去往各处救助点的道路情况，同各医院及住宿场所建立好联系。</w:t>
      </w:r>
    </w:p>
    <w:p>
      <w:pPr>
        <w:pStyle w:val="6"/>
        <w:rPr>
          <w:szCs w:val="24"/>
          <w:lang w:val="zh-CN"/>
        </w:rPr>
      </w:pPr>
      <w:bookmarkStart w:id="339" w:name="_Toc363202139"/>
      <w:bookmarkStart w:id="340" w:name="_Toc363203574"/>
      <w:bookmarkStart w:id="341" w:name="_Toc363204122"/>
      <w:bookmarkStart w:id="342" w:name="_Toc363201805"/>
      <w:bookmarkStart w:id="343" w:name="_Toc363203752"/>
      <w:bookmarkStart w:id="344" w:name="_Toc450852158"/>
      <w:bookmarkStart w:id="345" w:name="_Toc363203439"/>
      <w:bookmarkStart w:id="346" w:name="_Toc263413516"/>
      <w:bookmarkStart w:id="347" w:name="_Toc756"/>
      <w:bookmarkStart w:id="348" w:name="_Toc250539579"/>
      <w:bookmarkStart w:id="349" w:name="_Toc363202550"/>
      <w:bookmarkStart w:id="350" w:name="_Toc363203229"/>
      <w:bookmarkStart w:id="351" w:name="_Toc363202461"/>
      <w:bookmarkStart w:id="352" w:name="_Toc363203006"/>
      <w:bookmarkStart w:id="353" w:name="_Toc363202305"/>
      <w:bookmarkStart w:id="354" w:name="_Toc363202671"/>
      <w:r>
        <w:rPr>
          <w:rFonts w:hint="eastAsia"/>
        </w:rPr>
        <w:t>三、应急处理措施</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8"/>
      </w:pPr>
      <w:r>
        <w:rPr>
          <w:rFonts w:hint="eastAsia"/>
        </w:rPr>
        <w:t>1、入场教育</w:t>
      </w:r>
    </w:p>
    <w:p>
      <w:pPr>
        <w:ind w:firstLine="560"/>
      </w:pPr>
      <w:r>
        <w:rPr>
          <w:rFonts w:hint="eastAsia"/>
        </w:rPr>
        <w:t xml:space="preserve"> 1）组织施工队伍进行安全学习，严格制定安全考评制度，对每个施工人员进行安全考试，不合格一律不得上岗作业。</w:t>
      </w:r>
    </w:p>
    <w:p>
      <w:pPr>
        <w:ind w:firstLine="560"/>
      </w:pPr>
      <w:r>
        <w:rPr>
          <w:rFonts w:hint="eastAsia"/>
        </w:rPr>
        <w:t>2）组织施工人员认真学习使用报警电话、消防器材等，使施工人员熟练掌握报警电话、消防器材等的应用。</w:t>
      </w:r>
    </w:p>
    <w:p>
      <w:pPr>
        <w:ind w:firstLine="560"/>
      </w:pPr>
      <w:r>
        <w:rPr>
          <w:rFonts w:hint="eastAsia"/>
        </w:rPr>
        <w:t xml:space="preserve"> 3）定期组织各行动小组及全体施工人员进行紧急救助演练。</w:t>
      </w:r>
    </w:p>
    <w:p>
      <w:pPr>
        <w:pStyle w:val="8"/>
      </w:pPr>
      <w:r>
        <w:rPr>
          <w:rFonts w:hint="eastAsia"/>
        </w:rPr>
        <w:t>2、救护措施</w:t>
      </w:r>
    </w:p>
    <w:p>
      <w:pPr>
        <w:ind w:firstLine="560"/>
      </w:pPr>
      <w:r>
        <w:rPr>
          <w:rFonts w:hint="eastAsia"/>
        </w:rPr>
        <w:t>（1）各行动组坚守各自的岗位。</w:t>
      </w:r>
    </w:p>
    <w:p>
      <w:pPr>
        <w:ind w:firstLine="560"/>
      </w:pPr>
      <w:r>
        <w:rPr>
          <w:rFonts w:hint="eastAsia"/>
        </w:rPr>
        <w:t>（2）小组成员熟练掌握各相关技能，在抢险行动中果断迅速。</w:t>
      </w:r>
    </w:p>
    <w:p>
      <w:pPr>
        <w:ind w:firstLine="560"/>
      </w:pPr>
      <w:r>
        <w:rPr>
          <w:rFonts w:hint="eastAsia"/>
        </w:rPr>
        <w:t>（3）抢险通讯设备、资源、工具经常进行维护，保证突发事故时灵敏有效。</w:t>
      </w:r>
    </w:p>
    <w:p>
      <w:pPr>
        <w:ind w:firstLine="560"/>
      </w:pPr>
      <w:r>
        <w:rPr>
          <w:rFonts w:hint="eastAsia"/>
        </w:rPr>
        <w:t>（4）抢险救助物资、材料、工具严禁私自挪做他用，安放地点必须畅通，不得堆放其他杂物，保证突发事故时能够第一时间派上用场。</w:t>
      </w:r>
    </w:p>
    <w:p>
      <w:pPr>
        <w:ind w:firstLine="560"/>
      </w:pPr>
      <w:r>
        <w:rPr>
          <w:rFonts w:hint="eastAsia"/>
        </w:rPr>
        <w:t>（5）抢险物资必须准备充足，砂石材料等保证施工及抢险的需要，商品混凝土类提前到附近搅拌站签定协议。</w:t>
      </w:r>
    </w:p>
    <w:p>
      <w:pPr>
        <w:ind w:firstLine="560"/>
      </w:pPr>
      <w:r>
        <w:rPr>
          <w:rFonts w:hint="eastAsia"/>
        </w:rPr>
        <w:t>（6）负责人保证24小时通讯畅通，事故发生后在最短时间内接到通知并赶到事故现场。</w:t>
      </w:r>
    </w:p>
    <w:p>
      <w:pPr>
        <w:ind w:firstLine="560"/>
      </w:pPr>
      <w:r>
        <w:rPr>
          <w:rFonts w:hint="eastAsia"/>
        </w:rPr>
        <w:t>（7）应急路线</w:t>
      </w:r>
    </w:p>
    <w:p>
      <w:pPr>
        <w:ind w:firstLine="560"/>
      </w:pPr>
      <w:r>
        <w:rPr>
          <w:rFonts w:hint="eastAsia"/>
        </w:rPr>
        <w:t xml:space="preserve">应急路线采用就近原则，以最短的时间让需救护的伤员得到救治。 </w:t>
      </w:r>
    </w:p>
    <w:p>
      <w:pPr>
        <w:pStyle w:val="8"/>
      </w:pPr>
      <w:r>
        <w:rPr>
          <w:rFonts w:hint="eastAsia"/>
        </w:rPr>
        <w:t>3、事故报告机制</w:t>
      </w:r>
    </w:p>
    <w:p>
      <w:pPr>
        <w:ind w:firstLine="560"/>
      </w:pPr>
      <w:r>
        <w:rPr>
          <w:rFonts w:hint="eastAsia"/>
        </w:rPr>
        <w:t>（1）严格建立事故逐级上报制度，应急处理组织机构见下图：</w:t>
      </w:r>
    </w:p>
    <w:p>
      <w:pPr>
        <w:ind w:firstLine="560"/>
      </w:pPr>
      <w:r>
        <w:rPr>
          <w:rFonts w:hint="eastAsia"/>
        </w:rPr>
        <w:t>（2）施工中对上报制度严格执行，项目经理在接到事故报告后30分钟内赶到现场，并按上报制度根据事故类别逐级报告给上一级相关负责人。</w:t>
      </w:r>
    </w:p>
    <w:p>
      <w:pPr>
        <w:pStyle w:val="8"/>
      </w:pPr>
      <w:r>
        <w:rPr>
          <w:rFonts w:hint="eastAsia"/>
        </w:rPr>
        <w:t>4、重大事故报告内容</w:t>
      </w:r>
    </w:p>
    <w:p>
      <w:pPr>
        <w:ind w:firstLine="560"/>
      </w:pPr>
      <w:r>
        <w:rPr>
          <w:rFonts w:hint="eastAsia"/>
        </w:rPr>
        <w:t>（1）事故发生的时间、地点、单位；</w:t>
      </w:r>
    </w:p>
    <w:p>
      <w:pPr>
        <w:ind w:firstLine="560"/>
      </w:pPr>
      <w:r>
        <w:rPr>
          <w:rFonts w:hint="eastAsia"/>
        </w:rPr>
        <w:t>（2）事故的简单经过、伤亡人数、直接经济损失的初步统计；</w:t>
      </w:r>
    </w:p>
    <w:p>
      <w:pPr>
        <w:ind w:firstLine="560"/>
      </w:pPr>
      <w:r>
        <w:rPr>
          <w:rFonts w:hint="eastAsia"/>
        </w:rPr>
        <w:t>（3）事故发生原因的初步判断；</w:t>
      </w:r>
    </w:p>
    <w:p>
      <w:pPr>
        <w:ind w:firstLine="560"/>
      </w:pPr>
      <w:r>
        <w:rPr>
          <w:rFonts w:hint="eastAsia"/>
        </w:rPr>
        <w:t>（4）事故发生采取的措施；</w:t>
      </w:r>
    </w:p>
    <w:p>
      <w:pPr>
        <w:ind w:firstLine="560"/>
      </w:pPr>
      <w:r>
        <w:rPr>
          <w:rFonts w:hint="eastAsia"/>
        </w:rPr>
        <w:t>（5）事故控制情况；</w:t>
      </w:r>
    </w:p>
    <w:p>
      <w:pPr>
        <w:ind w:firstLine="560"/>
      </w:pPr>
      <w:r>
        <w:rPr>
          <w:rFonts w:hint="eastAsia"/>
        </w:rPr>
        <w:t>（6）事故报告单位。</w:t>
      </w:r>
      <w:bookmarkStart w:id="355" w:name="_Toc363202140"/>
      <w:bookmarkStart w:id="356" w:name="_Toc363202306"/>
      <w:bookmarkStart w:id="357" w:name="_Toc363202462"/>
      <w:bookmarkStart w:id="358" w:name="_Toc219540121"/>
      <w:bookmarkStart w:id="359" w:name="_Toc363203230"/>
      <w:bookmarkStart w:id="360" w:name="_Toc363203440"/>
      <w:bookmarkStart w:id="361" w:name="_Toc363202551"/>
      <w:bookmarkStart w:id="362" w:name="_Toc363203753"/>
      <w:bookmarkStart w:id="363" w:name="_Toc363202672"/>
      <w:bookmarkStart w:id="364" w:name="_Toc363203575"/>
      <w:bookmarkStart w:id="365" w:name="_Toc363201806"/>
      <w:bookmarkStart w:id="366" w:name="_Toc450852159"/>
      <w:bookmarkStart w:id="367" w:name="_Toc363203007"/>
      <w:bookmarkStart w:id="368" w:name="_Toc363204123"/>
    </w:p>
    <w:p>
      <w:pPr>
        <w:pStyle w:val="8"/>
        <w:rPr>
          <w:sz w:val="32"/>
          <w:szCs w:val="24"/>
        </w:rPr>
      </w:pPr>
      <w:r>
        <w:rPr>
          <w:rFonts w:hint="eastAsia"/>
        </w:rPr>
        <w:t>5、</w:t>
      </w:r>
      <w:r>
        <w:t>抵抗风险的措施</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ind w:firstLine="560"/>
      </w:pPr>
      <w:r>
        <w:t>施工是一项作业环境复杂、安全事故隐患较多、存在较大风险的工作。我公司将结合以往承建类似大型</w:t>
      </w:r>
      <w:r>
        <w:rPr>
          <w:rFonts w:hint="eastAsia"/>
        </w:rPr>
        <w:t>热力</w:t>
      </w:r>
      <w:r>
        <w:t>项目，所积累丰富抵抗风险的经验，针对在施工过程中可能出现的各种风险，采取相应措施，从而达到抵抗风险、消除隐患、保障施工顺利进行的目的。</w:t>
      </w:r>
    </w:p>
    <w:p>
      <w:pPr>
        <w:ind w:firstLine="560"/>
      </w:pPr>
      <w:r>
        <w:t>使风险管理目标与公司总目标相一致，根据风险因素的客观存在性、发生和后果的不确定性，不断调整、改变适应外界环境和特有属性的发展变化。</w:t>
      </w:r>
    </w:p>
    <w:p>
      <w:pPr>
        <w:ind w:firstLine="560"/>
      </w:pPr>
      <w:r>
        <w:t>抵抗风险的目标是重点控制和管理风险</w:t>
      </w:r>
      <w:r>
        <w:rPr>
          <w:rFonts w:hint="eastAsia"/>
        </w:rPr>
        <w:t>,</w:t>
      </w:r>
      <w:r>
        <w:t>正视风险以获取更大的收益，从而达到抵抗风险、消除隐患、保障施工顺利进行。</w:t>
      </w:r>
    </w:p>
    <w:p>
      <w:pPr>
        <w:ind w:firstLine="560"/>
      </w:pPr>
      <w:r>
        <mc:AlternateContent>
          <mc:Choice Requires="wpg">
            <w:drawing>
              <wp:anchor distT="0" distB="0" distL="114300" distR="114300" simplePos="0" relativeHeight="251695104" behindDoc="0" locked="0" layoutInCell="1" allowOverlap="1">
                <wp:simplePos x="0" y="0"/>
                <wp:positionH relativeFrom="column">
                  <wp:posOffset>342900</wp:posOffset>
                </wp:positionH>
                <wp:positionV relativeFrom="paragraph">
                  <wp:posOffset>397510</wp:posOffset>
                </wp:positionV>
                <wp:extent cx="5039995" cy="3021330"/>
                <wp:effectExtent l="5080" t="4445" r="22225" b="22225"/>
                <wp:wrapTopAndBottom/>
                <wp:docPr id="168" name="组合 402"/>
                <wp:cNvGraphicFramePr/>
                <a:graphic xmlns:a="http://schemas.openxmlformats.org/drawingml/2006/main">
                  <a:graphicData uri="http://schemas.microsoft.com/office/word/2010/wordprocessingGroup">
                    <wpg:wgp>
                      <wpg:cNvGrpSpPr/>
                      <wpg:grpSpPr>
                        <a:xfrm>
                          <a:off x="0" y="0"/>
                          <a:ext cx="5039995" cy="3021330"/>
                          <a:chOff x="0" y="0"/>
                          <a:chExt cx="7200" cy="4180"/>
                        </a:xfrm>
                      </wpg:grpSpPr>
                      <wps:wsp>
                        <wps:cNvPr id="144" name="Text Box 405"/>
                        <wps:cNvSpPr txBox="1"/>
                        <wps:spPr>
                          <a:xfrm>
                            <a:off x="540" y="0"/>
                            <a:ext cx="5760" cy="440"/>
                          </a:xfrm>
                          <a:prstGeom prst="rect">
                            <a:avLst/>
                          </a:prstGeom>
                          <a:noFill/>
                          <a:ln w="9525" cap="flat" cmpd="sng">
                            <a:solidFill>
                              <a:srgbClr val="000000"/>
                            </a:solidFill>
                            <a:prstDash val="solid"/>
                            <a:miter/>
                            <a:headEnd type="none" w="med" len="med"/>
                            <a:tailEnd type="none" w="med" len="med"/>
                          </a:ln>
                        </wps:spPr>
                        <wps:txbx>
                          <w:txbxContent>
                            <w:p>
                              <w:pPr>
                                <w:pStyle w:val="93"/>
                                <w:jc w:val="center"/>
                              </w:pPr>
                              <w:r>
                                <w:rPr>
                                  <w:rFonts w:hint="eastAsia"/>
                                </w:rPr>
                                <w:t>风险识别</w:t>
                              </w:r>
                            </w:p>
                            <w:p>
                              <w:pPr>
                                <w:ind w:firstLine="560"/>
                              </w:pPr>
                            </w:p>
                            <w:p>
                              <w:pPr>
                                <w:ind w:firstLine="560"/>
                              </w:pPr>
                            </w:p>
                          </w:txbxContent>
                        </wps:txbx>
                        <wps:bodyPr wrap="square" lIns="91440" tIns="0" rIns="91440" bIns="0" upright="1"/>
                      </wps:wsp>
                      <wps:wsp>
                        <wps:cNvPr id="145" name="Line 406"/>
                        <wps:cNvCnPr/>
                        <wps:spPr>
                          <a:xfrm>
                            <a:off x="3420" y="440"/>
                            <a:ext cx="0" cy="440"/>
                          </a:xfrm>
                          <a:prstGeom prst="line">
                            <a:avLst/>
                          </a:prstGeom>
                          <a:ln w="9525" cap="flat" cmpd="sng">
                            <a:solidFill>
                              <a:srgbClr val="000000"/>
                            </a:solidFill>
                            <a:prstDash val="solid"/>
                            <a:headEnd type="none" w="med" len="med"/>
                            <a:tailEnd type="triangle" w="med" len="med"/>
                          </a:ln>
                        </wps:spPr>
                        <wps:bodyPr upright="1"/>
                      </wps:wsp>
                      <wps:wsp>
                        <wps:cNvPr id="146" name="Text Box 407"/>
                        <wps:cNvSpPr txBox="1"/>
                        <wps:spPr>
                          <a:xfrm>
                            <a:off x="540" y="880"/>
                            <a:ext cx="5760" cy="440"/>
                          </a:xfrm>
                          <a:prstGeom prst="rect">
                            <a:avLst/>
                          </a:prstGeom>
                          <a:noFill/>
                          <a:ln w="9525" cap="flat" cmpd="sng">
                            <a:solidFill>
                              <a:srgbClr val="000000"/>
                            </a:solidFill>
                            <a:prstDash val="solid"/>
                            <a:miter/>
                            <a:headEnd type="none" w="med" len="med"/>
                            <a:tailEnd type="none" w="med" len="med"/>
                          </a:ln>
                        </wps:spPr>
                        <wps:txbx>
                          <w:txbxContent>
                            <w:p>
                              <w:pPr>
                                <w:pStyle w:val="93"/>
                                <w:jc w:val="center"/>
                              </w:pPr>
                              <w:r>
                                <w:rPr>
                                  <w:rFonts w:hint="eastAsia"/>
                                </w:rPr>
                                <w:t>风险衡量</w:t>
                              </w:r>
                            </w:p>
                            <w:p>
                              <w:pPr>
                                <w:ind w:firstLine="560"/>
                              </w:pPr>
                            </w:p>
                            <w:p>
                              <w:pPr>
                                <w:ind w:firstLine="560"/>
                              </w:pPr>
                            </w:p>
                          </w:txbxContent>
                        </wps:txbx>
                        <wps:bodyPr wrap="square" lIns="91440" tIns="0" rIns="91440" bIns="0" upright="1"/>
                      </wps:wsp>
                      <wps:wsp>
                        <wps:cNvPr id="147" name="Line 408"/>
                        <wps:cNvCnPr/>
                        <wps:spPr>
                          <a:xfrm>
                            <a:off x="3420" y="1320"/>
                            <a:ext cx="0" cy="440"/>
                          </a:xfrm>
                          <a:prstGeom prst="line">
                            <a:avLst/>
                          </a:prstGeom>
                          <a:ln w="9525" cap="flat" cmpd="sng">
                            <a:solidFill>
                              <a:srgbClr val="000000"/>
                            </a:solidFill>
                            <a:prstDash val="solid"/>
                            <a:headEnd type="none" w="med" len="med"/>
                            <a:tailEnd type="triangle" w="med" len="med"/>
                          </a:ln>
                        </wps:spPr>
                        <wps:bodyPr upright="1"/>
                      </wps:wsp>
                      <wps:wsp>
                        <wps:cNvPr id="148" name="Text Box 409"/>
                        <wps:cNvSpPr txBox="1"/>
                        <wps:spPr>
                          <a:xfrm>
                            <a:off x="2520" y="1760"/>
                            <a:ext cx="1980" cy="44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风险防范策略</w:t>
                              </w:r>
                            </w:p>
                          </w:txbxContent>
                        </wps:txbx>
                        <wps:bodyPr wrap="square" lIns="91440" tIns="0" rIns="91440" bIns="0" upright="1"/>
                      </wps:wsp>
                      <wps:wsp>
                        <wps:cNvPr id="149" name="Line 410"/>
                        <wps:cNvCnPr/>
                        <wps:spPr>
                          <a:xfrm>
                            <a:off x="3420" y="2200"/>
                            <a:ext cx="0" cy="220"/>
                          </a:xfrm>
                          <a:prstGeom prst="line">
                            <a:avLst/>
                          </a:prstGeom>
                          <a:ln w="9525" cap="flat" cmpd="sng">
                            <a:solidFill>
                              <a:srgbClr val="000000"/>
                            </a:solidFill>
                            <a:prstDash val="solid"/>
                            <a:headEnd type="none" w="med" len="med"/>
                            <a:tailEnd type="none" w="med" len="med"/>
                          </a:ln>
                        </wps:spPr>
                        <wps:bodyPr upright="1"/>
                      </wps:wsp>
                      <wps:wsp>
                        <wps:cNvPr id="150" name="Line 411"/>
                        <wps:cNvCnPr/>
                        <wps:spPr>
                          <a:xfrm>
                            <a:off x="3420" y="2420"/>
                            <a:ext cx="3060" cy="0"/>
                          </a:xfrm>
                          <a:prstGeom prst="line">
                            <a:avLst/>
                          </a:prstGeom>
                          <a:ln w="9525" cap="flat" cmpd="sng">
                            <a:solidFill>
                              <a:srgbClr val="000000"/>
                            </a:solidFill>
                            <a:prstDash val="solid"/>
                            <a:headEnd type="none" w="med" len="med"/>
                            <a:tailEnd type="none" w="med" len="med"/>
                          </a:ln>
                        </wps:spPr>
                        <wps:bodyPr upright="1"/>
                      </wps:wsp>
                      <wps:wsp>
                        <wps:cNvPr id="151" name="Line 412"/>
                        <wps:cNvCnPr/>
                        <wps:spPr>
                          <a:xfrm flipH="1">
                            <a:off x="540" y="2420"/>
                            <a:ext cx="2880" cy="0"/>
                          </a:xfrm>
                          <a:prstGeom prst="line">
                            <a:avLst/>
                          </a:prstGeom>
                          <a:ln w="9525" cap="flat" cmpd="sng">
                            <a:solidFill>
                              <a:srgbClr val="000000"/>
                            </a:solidFill>
                            <a:prstDash val="solid"/>
                            <a:headEnd type="none" w="med" len="med"/>
                            <a:tailEnd type="none" w="med" len="med"/>
                          </a:ln>
                        </wps:spPr>
                        <wps:bodyPr upright="1"/>
                      </wps:wsp>
                      <wps:wsp>
                        <wps:cNvPr id="152" name="Line 413"/>
                        <wps:cNvCnPr/>
                        <wps:spPr>
                          <a:xfrm>
                            <a:off x="540" y="2420"/>
                            <a:ext cx="0" cy="220"/>
                          </a:xfrm>
                          <a:prstGeom prst="line">
                            <a:avLst/>
                          </a:prstGeom>
                          <a:ln w="9525" cap="flat" cmpd="sng">
                            <a:solidFill>
                              <a:srgbClr val="000000"/>
                            </a:solidFill>
                            <a:prstDash val="solid"/>
                            <a:headEnd type="none" w="med" len="med"/>
                            <a:tailEnd type="none" w="med" len="med"/>
                          </a:ln>
                        </wps:spPr>
                        <wps:bodyPr upright="1"/>
                      </wps:wsp>
                      <wps:wsp>
                        <wps:cNvPr id="153" name="Text Box 414"/>
                        <wps:cNvSpPr txBox="1"/>
                        <wps:spPr>
                          <a:xfrm>
                            <a:off x="0" y="2640"/>
                            <a:ext cx="1260" cy="44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回避风险</w:t>
                              </w:r>
                            </w:p>
                            <w:p>
                              <w:pPr>
                                <w:ind w:firstLine="560"/>
                              </w:pPr>
                            </w:p>
                          </w:txbxContent>
                        </wps:txbx>
                        <wps:bodyPr wrap="square" lIns="91440" tIns="0" rIns="91440" bIns="0" upright="1"/>
                      </wps:wsp>
                      <wps:wsp>
                        <wps:cNvPr id="154" name="Text Box 415"/>
                        <wps:cNvSpPr txBox="1"/>
                        <wps:spPr>
                          <a:xfrm>
                            <a:off x="1980" y="2640"/>
                            <a:ext cx="1260" cy="44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转移风险</w:t>
                              </w:r>
                            </w:p>
                            <w:p>
                              <w:pPr>
                                <w:ind w:firstLine="560"/>
                              </w:pPr>
                            </w:p>
                          </w:txbxContent>
                        </wps:txbx>
                        <wps:bodyPr wrap="square" lIns="91440" tIns="0" rIns="91440" bIns="0" upright="1"/>
                      </wps:wsp>
                      <wps:wsp>
                        <wps:cNvPr id="155" name="Text Box 416"/>
                        <wps:cNvSpPr txBox="1"/>
                        <wps:spPr>
                          <a:xfrm>
                            <a:off x="3960" y="2640"/>
                            <a:ext cx="1260" cy="44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自留风险</w:t>
                              </w:r>
                            </w:p>
                            <w:p>
                              <w:pPr>
                                <w:ind w:firstLine="560"/>
                              </w:pPr>
                            </w:p>
                          </w:txbxContent>
                        </wps:txbx>
                        <wps:bodyPr wrap="square" lIns="91440" tIns="0" rIns="91440" bIns="0" upright="1"/>
                      </wps:wsp>
                      <wps:wsp>
                        <wps:cNvPr id="156" name="Text Box 417"/>
                        <wps:cNvSpPr txBox="1"/>
                        <wps:spPr>
                          <a:xfrm>
                            <a:off x="5940" y="2640"/>
                            <a:ext cx="1260" cy="44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利用风险</w:t>
                              </w:r>
                            </w:p>
                            <w:p>
                              <w:pPr>
                                <w:ind w:firstLine="560"/>
                              </w:pPr>
                            </w:p>
                          </w:txbxContent>
                        </wps:txbx>
                        <wps:bodyPr wrap="square" lIns="91440" tIns="0" rIns="91440" bIns="0" upright="1"/>
                      </wps:wsp>
                      <wps:wsp>
                        <wps:cNvPr id="157" name="Line 418"/>
                        <wps:cNvCnPr/>
                        <wps:spPr>
                          <a:xfrm>
                            <a:off x="2520" y="2420"/>
                            <a:ext cx="0" cy="220"/>
                          </a:xfrm>
                          <a:prstGeom prst="line">
                            <a:avLst/>
                          </a:prstGeom>
                          <a:ln w="9525" cap="flat" cmpd="sng">
                            <a:solidFill>
                              <a:srgbClr val="000000"/>
                            </a:solidFill>
                            <a:prstDash val="solid"/>
                            <a:headEnd type="none" w="med" len="med"/>
                            <a:tailEnd type="none" w="med" len="med"/>
                          </a:ln>
                        </wps:spPr>
                        <wps:bodyPr upright="1"/>
                      </wps:wsp>
                      <wps:wsp>
                        <wps:cNvPr id="158" name="Line 419"/>
                        <wps:cNvCnPr/>
                        <wps:spPr>
                          <a:xfrm>
                            <a:off x="4500" y="2420"/>
                            <a:ext cx="0" cy="220"/>
                          </a:xfrm>
                          <a:prstGeom prst="line">
                            <a:avLst/>
                          </a:prstGeom>
                          <a:ln w="9525" cap="flat" cmpd="sng">
                            <a:solidFill>
                              <a:srgbClr val="000000"/>
                            </a:solidFill>
                            <a:prstDash val="solid"/>
                            <a:headEnd type="none" w="med" len="med"/>
                            <a:tailEnd type="none" w="med" len="med"/>
                          </a:ln>
                        </wps:spPr>
                        <wps:bodyPr upright="1"/>
                      </wps:wsp>
                      <wps:wsp>
                        <wps:cNvPr id="159" name="Line 420"/>
                        <wps:cNvCnPr/>
                        <wps:spPr>
                          <a:xfrm>
                            <a:off x="6480" y="2420"/>
                            <a:ext cx="0" cy="220"/>
                          </a:xfrm>
                          <a:prstGeom prst="line">
                            <a:avLst/>
                          </a:prstGeom>
                          <a:ln w="9525" cap="flat" cmpd="sng">
                            <a:solidFill>
                              <a:srgbClr val="000000"/>
                            </a:solidFill>
                            <a:prstDash val="solid"/>
                            <a:headEnd type="none" w="med" len="med"/>
                            <a:tailEnd type="none" w="med" len="med"/>
                          </a:ln>
                        </wps:spPr>
                        <wps:bodyPr upright="1"/>
                      </wps:wsp>
                      <wps:wsp>
                        <wps:cNvPr id="160" name="Line 421"/>
                        <wps:cNvCnPr/>
                        <wps:spPr>
                          <a:xfrm>
                            <a:off x="540" y="3080"/>
                            <a:ext cx="0" cy="220"/>
                          </a:xfrm>
                          <a:prstGeom prst="line">
                            <a:avLst/>
                          </a:prstGeom>
                          <a:ln w="9525" cap="flat" cmpd="sng">
                            <a:solidFill>
                              <a:srgbClr val="000000"/>
                            </a:solidFill>
                            <a:prstDash val="solid"/>
                            <a:headEnd type="none" w="med" len="med"/>
                            <a:tailEnd type="none" w="med" len="med"/>
                          </a:ln>
                        </wps:spPr>
                        <wps:bodyPr upright="1"/>
                      </wps:wsp>
                      <wps:wsp>
                        <wps:cNvPr id="161" name="Line 422"/>
                        <wps:cNvCnPr/>
                        <wps:spPr>
                          <a:xfrm>
                            <a:off x="2520" y="3080"/>
                            <a:ext cx="0" cy="220"/>
                          </a:xfrm>
                          <a:prstGeom prst="line">
                            <a:avLst/>
                          </a:prstGeom>
                          <a:ln w="9525" cap="flat" cmpd="sng">
                            <a:solidFill>
                              <a:srgbClr val="000000"/>
                            </a:solidFill>
                            <a:prstDash val="solid"/>
                            <a:headEnd type="none" w="med" len="med"/>
                            <a:tailEnd type="none" w="med" len="med"/>
                          </a:ln>
                        </wps:spPr>
                        <wps:bodyPr upright="1"/>
                      </wps:wsp>
                      <wps:wsp>
                        <wps:cNvPr id="162" name="Line 423"/>
                        <wps:cNvCnPr/>
                        <wps:spPr>
                          <a:xfrm>
                            <a:off x="4500" y="3080"/>
                            <a:ext cx="0" cy="220"/>
                          </a:xfrm>
                          <a:prstGeom prst="line">
                            <a:avLst/>
                          </a:prstGeom>
                          <a:ln w="9525" cap="flat" cmpd="sng">
                            <a:solidFill>
                              <a:srgbClr val="000000"/>
                            </a:solidFill>
                            <a:prstDash val="solid"/>
                            <a:headEnd type="none" w="med" len="med"/>
                            <a:tailEnd type="none" w="med" len="med"/>
                          </a:ln>
                        </wps:spPr>
                        <wps:bodyPr upright="1"/>
                      </wps:wsp>
                      <wps:wsp>
                        <wps:cNvPr id="163" name="Line 424"/>
                        <wps:cNvCnPr/>
                        <wps:spPr>
                          <a:xfrm>
                            <a:off x="6480" y="3080"/>
                            <a:ext cx="0" cy="220"/>
                          </a:xfrm>
                          <a:prstGeom prst="line">
                            <a:avLst/>
                          </a:prstGeom>
                          <a:ln w="9525" cap="flat" cmpd="sng">
                            <a:solidFill>
                              <a:srgbClr val="000000"/>
                            </a:solidFill>
                            <a:prstDash val="solid"/>
                            <a:headEnd type="none" w="med" len="med"/>
                            <a:tailEnd type="none" w="med" len="med"/>
                          </a:ln>
                        </wps:spPr>
                        <wps:bodyPr upright="1"/>
                      </wps:wsp>
                      <wps:wsp>
                        <wps:cNvPr id="164" name="Line 425"/>
                        <wps:cNvCnPr/>
                        <wps:spPr>
                          <a:xfrm flipH="1">
                            <a:off x="540" y="3300"/>
                            <a:ext cx="2880" cy="0"/>
                          </a:xfrm>
                          <a:prstGeom prst="line">
                            <a:avLst/>
                          </a:prstGeom>
                          <a:ln w="9525" cap="flat" cmpd="sng">
                            <a:solidFill>
                              <a:srgbClr val="000000"/>
                            </a:solidFill>
                            <a:prstDash val="solid"/>
                            <a:headEnd type="none" w="med" len="med"/>
                            <a:tailEnd type="none" w="med" len="med"/>
                          </a:ln>
                        </wps:spPr>
                        <wps:bodyPr upright="1"/>
                      </wps:wsp>
                      <wps:wsp>
                        <wps:cNvPr id="165" name="Line 426"/>
                        <wps:cNvCnPr/>
                        <wps:spPr>
                          <a:xfrm>
                            <a:off x="3420" y="3300"/>
                            <a:ext cx="3060" cy="0"/>
                          </a:xfrm>
                          <a:prstGeom prst="line">
                            <a:avLst/>
                          </a:prstGeom>
                          <a:ln w="9525" cap="flat" cmpd="sng">
                            <a:solidFill>
                              <a:srgbClr val="000000"/>
                            </a:solidFill>
                            <a:prstDash val="solid"/>
                            <a:headEnd type="none" w="med" len="med"/>
                            <a:tailEnd type="none" w="med" len="med"/>
                          </a:ln>
                        </wps:spPr>
                        <wps:bodyPr upright="1"/>
                      </wps:wsp>
                      <wps:wsp>
                        <wps:cNvPr id="166" name="Line 427"/>
                        <wps:cNvCnPr/>
                        <wps:spPr>
                          <a:xfrm>
                            <a:off x="3420" y="3300"/>
                            <a:ext cx="0" cy="440"/>
                          </a:xfrm>
                          <a:prstGeom prst="line">
                            <a:avLst/>
                          </a:prstGeom>
                          <a:ln w="9525" cap="flat" cmpd="sng">
                            <a:solidFill>
                              <a:srgbClr val="000000"/>
                            </a:solidFill>
                            <a:prstDash val="solid"/>
                            <a:headEnd type="none" w="med" len="med"/>
                            <a:tailEnd type="triangle" w="med" len="med"/>
                          </a:ln>
                        </wps:spPr>
                        <wps:bodyPr upright="1"/>
                      </wps:wsp>
                      <wps:wsp>
                        <wps:cNvPr id="167" name="Text Box 428"/>
                        <wps:cNvSpPr txBox="1"/>
                        <wps:spPr>
                          <a:xfrm>
                            <a:off x="2520" y="3740"/>
                            <a:ext cx="1980" cy="440"/>
                          </a:xfrm>
                          <a:prstGeom prst="rect">
                            <a:avLst/>
                          </a:prstGeom>
                          <a:noFill/>
                          <a:ln w="9525" cap="flat" cmpd="sng">
                            <a:solidFill>
                              <a:srgbClr val="000000"/>
                            </a:solidFill>
                            <a:prstDash val="solid"/>
                            <a:miter/>
                            <a:headEnd type="none" w="med" len="med"/>
                            <a:tailEnd type="none" w="med" len="med"/>
                          </a:ln>
                        </wps:spPr>
                        <wps:txbx>
                          <w:txbxContent>
                            <w:p>
                              <w:pPr>
                                <w:pStyle w:val="93"/>
                              </w:pPr>
                              <w:r>
                                <w:rPr>
                                  <w:rFonts w:hint="eastAsia"/>
                                </w:rPr>
                                <w:t>风险防范措施</w:t>
                              </w:r>
                            </w:p>
                          </w:txbxContent>
                        </wps:txbx>
                        <wps:bodyPr wrap="square" lIns="91440" tIns="0" rIns="91440" bIns="0" upright="1"/>
                      </wps:wsp>
                    </wpg:wgp>
                  </a:graphicData>
                </a:graphic>
              </wp:anchor>
            </w:drawing>
          </mc:Choice>
          <mc:Fallback>
            <w:pict>
              <v:group id="组合 402" o:spid="_x0000_s1026" o:spt="203" style="position:absolute;left:0pt;margin-left:27pt;margin-top:31.3pt;height:237.9pt;width:396.85pt;mso-wrap-distance-bottom:0pt;mso-wrap-distance-top:0pt;z-index:251695104;mso-width-relative:page;mso-height-relative:page;" coordsize="7200,4180" o:gfxdata="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B/ZVf3aAAAACQEAAA8AAAAAAAAA&#10;AQAgAAAAIgAAAGRycy9kb3ducmV2LnhtbFBLAQIUABQAAAAIAIdO4kBYdtlc9AQAAEU2AAAOAAAA&#10;AAAAAAEAIAAAACkBAABkcnMvZTJvRG9jLnhtbFBLBQYAAAAABgAGAFkBAACPCAAAAAA=&#10;">
                <o:lock v:ext="edit" aspectratio="f"/>
                <v:shape id="Text Box 405" o:spid="_x0000_s1026" o:spt="202" type="#_x0000_t202" style="position:absolute;left:540;top:0;height:440;width:5760;" filled="f" stroked="t" coordsize="21600,21600" o:gfxdata="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3tou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mm,2.54mm,0mm">
                    <w:txbxContent>
                      <w:p>
                        <w:pPr>
                          <w:pStyle w:val="93"/>
                          <w:jc w:val="center"/>
                        </w:pPr>
                        <w:r>
                          <w:rPr>
                            <w:rFonts w:hint="eastAsia"/>
                          </w:rPr>
                          <w:t>风险识别</w:t>
                        </w:r>
                      </w:p>
                      <w:p>
                        <w:pPr>
                          <w:ind w:firstLine="560"/>
                        </w:pPr>
                      </w:p>
                      <w:p>
                        <w:pPr>
                          <w:ind w:firstLine="560"/>
                        </w:pPr>
                      </w:p>
                    </w:txbxContent>
                  </v:textbox>
                </v:shape>
                <v:line id="Line 406" o:spid="_x0000_s1026" o:spt="20" style="position:absolute;left:3420;top:440;height:440;width:0;" filled="f" stroked="t" coordsize="21600,21600" o:gfxdata="UEsDBAoAAAAAAIdO4kAAAAAAAAAAAAAAAAAEAAAAZHJzL1BLAwQUAAAACACHTuJAYKDk7r0AAADc&#10;AAAADwAAAGRycy9kb3ducmV2LnhtbEVPS2vCQBC+F/wPywi91U2k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OT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407" o:spid="_x0000_s1026" o:spt="202" type="#_x0000_t202" style="position:absolute;left:540;top:880;height:440;width:5760;" filled="f" stroked="t" coordsize="21600,21600" o:gfxdata="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OHC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mm,2.54mm,0mm">
                    <w:txbxContent>
                      <w:p>
                        <w:pPr>
                          <w:pStyle w:val="93"/>
                          <w:jc w:val="center"/>
                        </w:pPr>
                        <w:r>
                          <w:rPr>
                            <w:rFonts w:hint="eastAsia"/>
                          </w:rPr>
                          <w:t>风险衡量</w:t>
                        </w:r>
                      </w:p>
                      <w:p>
                        <w:pPr>
                          <w:ind w:firstLine="560"/>
                        </w:pPr>
                      </w:p>
                      <w:p>
                        <w:pPr>
                          <w:ind w:firstLine="560"/>
                        </w:pPr>
                      </w:p>
                    </w:txbxContent>
                  </v:textbox>
                </v:shape>
                <v:line id="Line 408" o:spid="_x0000_s1026" o:spt="20" style="position:absolute;left:3420;top:1320;height:440;width:0;"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409" o:spid="_x0000_s1026" o:spt="202" type="#_x0000_t202" style="position:absolute;left:2520;top:1760;height:440;width:1980;" filled="f" stroked="t" coordsize="21600,21600" o:gfxdata="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T0Cu/&#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2.54mm,0mm,2.54mm,0mm">
                    <w:txbxContent>
                      <w:p>
                        <w:pPr>
                          <w:pStyle w:val="93"/>
                        </w:pPr>
                        <w:r>
                          <w:rPr>
                            <w:rFonts w:hint="eastAsia"/>
                          </w:rPr>
                          <w:t>风险防范策略</w:t>
                        </w:r>
                      </w:p>
                    </w:txbxContent>
                  </v:textbox>
                </v:shape>
                <v:line id="Line 410" o:spid="_x0000_s1026" o:spt="20" style="position:absolute;left:3420;top:2200;height:220;width:0;"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11" o:spid="_x0000_s1026" o:spt="20" style="position:absolute;left:3420;top:2420;height:0;width:3060;"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12" o:spid="_x0000_s1026" o:spt="20" style="position:absolute;left:540;top:2420;flip:x;height:0;width:2880;" filled="f" stroked="t" coordsize="21600,21600" o:gfxdata="UEsDBAoAAAAAAIdO4kAAAAAAAAAAAAAAAAAEAAAAZHJzL1BLAwQUAAAACACHTuJArDzn8LsAAADc&#10;AAAADwAAAGRycy9kb3ducmV2LnhtbEVP32vCMBB+F/wfwgl706QOxX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zn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13" o:spid="_x0000_s1026" o:spt="20" style="position:absolute;left:540;top:2420;height:220;width:0;" filled="f" stroked="t" coordsize="21600,21600" o:gfxdata="UEsDBAoAAAAAAIdO4kAAAAAAAAAAAAAAAAAEAAAAZHJzL1BLAwQUAAAACACHTuJAaNCN1rsAAADc&#10;AAAADwAAAGRycy9kb3ducmV2LnhtbEVPS4vCMBC+C/6HMAteZE2sKE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CN1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414" o:spid="_x0000_s1026" o:spt="202" type="#_x0000_t202" style="position:absolute;left:0;top:2640;height:440;width:1260;" filled="f" stroked="t" coordsize="21600,21600" o:gfxdata="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tSH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mm,2.54mm,0mm">
                    <w:txbxContent>
                      <w:p>
                        <w:pPr>
                          <w:pStyle w:val="93"/>
                        </w:pPr>
                        <w:r>
                          <w:rPr>
                            <w:rFonts w:hint="eastAsia"/>
                          </w:rPr>
                          <w:t>回避风险</w:t>
                        </w:r>
                      </w:p>
                      <w:p>
                        <w:pPr>
                          <w:ind w:firstLine="560"/>
                        </w:pPr>
                      </w:p>
                    </w:txbxContent>
                  </v:textbox>
                </v:shape>
                <v:shape id="Text Box 415" o:spid="_x0000_s1026" o:spt="202" type="#_x0000_t202" style="position:absolute;left:1980;top:2640;height:440;width:1260;" filled="f" stroked="t" coordsize="21600,21600" o:gfxdata="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0zz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mm,2.54mm,0mm">
                    <w:txbxContent>
                      <w:p>
                        <w:pPr>
                          <w:pStyle w:val="93"/>
                        </w:pPr>
                        <w:r>
                          <w:rPr>
                            <w:rFonts w:hint="eastAsia"/>
                          </w:rPr>
                          <w:t>转移风险</w:t>
                        </w:r>
                      </w:p>
                      <w:p>
                        <w:pPr>
                          <w:ind w:firstLine="560"/>
                        </w:pPr>
                      </w:p>
                    </w:txbxContent>
                  </v:textbox>
                </v:shape>
                <v:shape id="Text Box 416" o:spid="_x0000_s1026" o:spt="202" type="#_x0000_t202" style="position:absolute;left:3960;top:2640;height:440;width:1260;" filled="f" stroked="t" coordsize="21600,21600" o:gfxdata="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S+lo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mm,2.54mm,0mm">
                    <w:txbxContent>
                      <w:p>
                        <w:pPr>
                          <w:pStyle w:val="93"/>
                        </w:pPr>
                        <w:r>
                          <w:rPr>
                            <w:rFonts w:hint="eastAsia"/>
                          </w:rPr>
                          <w:t>自留风险</w:t>
                        </w:r>
                      </w:p>
                      <w:p>
                        <w:pPr>
                          <w:ind w:firstLine="560"/>
                        </w:pPr>
                      </w:p>
                    </w:txbxContent>
                  </v:textbox>
                </v:shape>
                <v:shape id="Text Box 417" o:spid="_x0000_s1026" o:spt="202" type="#_x0000_t202" style="position:absolute;left:5940;top:2640;height:440;width:1260;" filled="f" stroked="t" coordsize="21600,21600" o:gfxdata="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Xc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mm,2.54mm,0mm">
                    <w:txbxContent>
                      <w:p>
                        <w:pPr>
                          <w:pStyle w:val="93"/>
                        </w:pPr>
                        <w:r>
                          <w:rPr>
                            <w:rFonts w:hint="eastAsia"/>
                          </w:rPr>
                          <w:t>利用风险</w:t>
                        </w:r>
                      </w:p>
                      <w:p>
                        <w:pPr>
                          <w:ind w:firstLine="560"/>
                        </w:pPr>
                      </w:p>
                    </w:txbxContent>
                  </v:textbox>
                </v:shape>
                <v:line id="Line 418" o:spid="_x0000_s1026" o:spt="20" style="position:absolute;left:2520;top:2420;height:220;width:0;" filled="f" stroked="t" coordsize="21600,21600" o:gfxdata="UEsDBAoAAAAAAIdO4kAAAAAAAAAAAAAAAAAEAAAAZHJzL1BLAwQUAAAACACHTuJAeKcuTr0AAADc&#10;AAAADwAAAGRycy9kb3ducmV2LnhtbEVPyWrDMBC9F/IPYgK9hESyS9P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y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19" o:spid="_x0000_s1026" o:spt="20" style="position:absolute;left:4500;top:2420;height:220;width:0;" filled="f" stroked="t" coordsize="21600,21600" o:gfxdata="UEsDBAoAAAAAAIdO4kAAAAAAAAAAAAAAAAAEAAAAZHJzL1BLAwQUAAAACACHTuJACTi6PL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uj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20" o:spid="_x0000_s1026" o:spt="20" style="position:absolute;left:6480;top:2420;height:220;width:0;"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21" o:spid="_x0000_s1026" o:spt="20" style="position:absolute;left:540;top:3080;height:220;width:0;"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22" o:spid="_x0000_s1026" o:spt="20" style="position:absolute;left:2520;top:3080;height:220;width:0;" filled="f" stroked="t" coordsize="21600,21600" o:gfxdata="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u2R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23" o:spid="_x0000_s1026" o:spt="20" style="position:absolute;left:4500;top:3080;height:220;width:0;" filled="f" stroked="t" coordsize="21600,21600" o:gfxdata="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Ed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24" o:spid="_x0000_s1026" o:spt="20" style="position:absolute;left:6480;top:3080;height:220;width:0;" filled="f" stroked="t" coordsize="21600,21600" o:gfxdata="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4v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25" o:spid="_x0000_s1026" o:spt="20" style="position:absolute;left:540;top:3300;flip:x;height:0;width:2880;" filled="f" stroked="t" coordsize="21600,21600" o:gfxdata="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eO1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26" o:spid="_x0000_s1026" o:spt="20" style="position:absolute;left:3420;top:3300;height:0;width:3060;" filled="f" stroked="t" coordsize="21600,21600" o:gfxdata="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Vd8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27" o:spid="_x0000_s1026" o:spt="20" style="position:absolute;left:3420;top:3300;height:440;width:0;"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428" o:spid="_x0000_s1026" o:spt="202" type="#_x0000_t202" style="position:absolute;left:2520;top:3740;height:440;width:1980;" filled="f" stroked="t" coordsize="21600,21600" o:gfxdata="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uRg5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mm,2.54mm,0mm">
                    <w:txbxContent>
                      <w:p>
                        <w:pPr>
                          <w:pStyle w:val="93"/>
                        </w:pPr>
                        <w:r>
                          <w:rPr>
                            <w:rFonts w:hint="eastAsia"/>
                          </w:rPr>
                          <w:t>风险防范措施</w:t>
                        </w:r>
                      </w:p>
                    </w:txbxContent>
                  </v:textbox>
                </v:shape>
                <w10:wrap type="topAndBottom"/>
              </v:group>
            </w:pict>
          </mc:Fallback>
        </mc:AlternateContent>
      </w:r>
      <w:r>
        <w:rPr>
          <w:rFonts w:hint="eastAsia"/>
        </w:rPr>
        <w:t>（1）</w:t>
      </w:r>
      <w:r>
        <w:t>抵抗风险管理流程图</w:t>
      </w:r>
    </w:p>
    <w:p>
      <w:pPr>
        <w:ind w:firstLine="560"/>
      </w:pPr>
      <w:r>
        <w:rPr>
          <w:rFonts w:hint="eastAsia"/>
        </w:rPr>
        <w:t>（2）</w:t>
      </w:r>
      <w:r>
        <w:t>风险类别、防范策略及措施</w:t>
      </w:r>
    </w:p>
    <w:p>
      <w:pPr>
        <w:ind w:firstLine="560"/>
      </w:pPr>
      <w:r>
        <w:t>工程进展中干扰因素多，因素的变化性、时间性、不定性，要求我公司进行动态管理，预先尽量预测风险并制定相应措施，保证项目的顺利进行。本工程的风险事件预测与措施如下表：</w:t>
      </w:r>
    </w:p>
    <w:tbl>
      <w:tblPr>
        <w:tblStyle w:val="4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3"/>
        <w:gridCol w:w="3397"/>
        <w:gridCol w:w="1363"/>
        <w:gridCol w:w="32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blHeader/>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pStyle w:val="93"/>
            </w:pPr>
            <w:r>
              <w:t>风险类别</w:t>
            </w: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内容</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防范策略</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应对措施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4" w:hRule="atLeast"/>
          <w:jc w:val="center"/>
        </w:trPr>
        <w:tc>
          <w:tcPr>
            <w:tcW w:w="733"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pStyle w:val="93"/>
              <w:jc w:val="center"/>
            </w:pPr>
            <w:r>
              <w:t>组织风险</w:t>
            </w: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1、设计、监理及承包商经营决策、管理人员的预见能力；</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风险控制</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1、与业主及设计、监理制订切实可行的管理和约；</w:t>
            </w:r>
          </w:p>
          <w:p>
            <w:pPr>
              <w:pStyle w:val="93"/>
            </w:pPr>
            <w:r>
              <w:t>2、建立高效、精干的高素质项目管理班子。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74"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2、工程管理人员的资力、能力与工程需求的差距；</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1、精选项目管理人员；</w:t>
            </w:r>
          </w:p>
          <w:p>
            <w:pPr>
              <w:pStyle w:val="93"/>
            </w:pPr>
            <w:r>
              <w:t>2、加强管理，不断提高自身素质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67" w:hRule="atLeast"/>
          <w:jc w:val="center"/>
        </w:trPr>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pStyle w:val="93"/>
            </w:pPr>
            <w:r>
              <w:t>经济与管理风险</w:t>
            </w: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1、工程资金供应；</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转移风险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合同明确：</w:t>
            </w:r>
          </w:p>
          <w:p>
            <w:pPr>
              <w:pStyle w:val="93"/>
            </w:pPr>
            <w:r>
              <w:t>1、首期付款、期中付款和最  终付款的数额及付款形式</w:t>
            </w:r>
          </w:p>
          <w:p>
            <w:pPr>
              <w:pStyle w:val="93"/>
            </w:pPr>
            <w:r>
              <w:t>2、合同违约责任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2"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2、合同条件苛刻，标价过低。</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加强成本控制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2"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restart"/>
            <w:tcBorders>
              <w:top w:val="single" w:color="auto" w:sz="4" w:space="0"/>
              <w:left w:val="single" w:color="auto" w:sz="4" w:space="0"/>
              <w:bottom w:val="single" w:color="auto" w:sz="4" w:space="0"/>
              <w:right w:val="single" w:color="auto" w:sz="4" w:space="0"/>
            </w:tcBorders>
            <w:noWrap w:val="0"/>
            <w:vAlign w:val="center"/>
          </w:tcPr>
          <w:p>
            <w:pPr>
              <w:pStyle w:val="93"/>
            </w:pPr>
            <w:r>
              <w:t>1）承担所有因与承包商相关因素造成的财产、动产及不动产损害或损失；</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加强管理力度降低损失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5"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转移风险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保险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60"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2）承担为此合同所必须缴纳的一切直接或间接税项及规费；</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留出该风险损失费用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0"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restart"/>
            <w:tcBorders>
              <w:top w:val="single" w:color="auto" w:sz="4" w:space="0"/>
              <w:left w:val="single" w:color="auto" w:sz="4" w:space="0"/>
              <w:bottom w:val="single" w:color="auto" w:sz="4" w:space="0"/>
              <w:right w:val="single" w:color="auto" w:sz="4" w:space="0"/>
            </w:tcBorders>
            <w:noWrap w:val="0"/>
            <w:vAlign w:val="center"/>
          </w:tcPr>
          <w:p>
            <w:pPr>
              <w:pStyle w:val="93"/>
            </w:pPr>
            <w:r>
              <w:t>3、市场风险（商业周期、汇率浮动）、原材风险（材质保障、价格浮动）；</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转移风险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投保汇率险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86"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1、合同加入调整条款</w:t>
            </w:r>
          </w:p>
          <w:p>
            <w:pPr>
              <w:pStyle w:val="93"/>
            </w:pPr>
            <w:r>
              <w:t>2、经过材料试验，价格比较选择原材供应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72"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4、分包商或供应商</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回避风险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进行资格预审，不与实力差、信誉不佳的分包商和材料、设备供应商合作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9" w:hRule="atLeast"/>
          <w:jc w:val="center"/>
        </w:trPr>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pStyle w:val="93"/>
            </w:pPr>
            <w:r>
              <w:t>安全与环境风险</w:t>
            </w:r>
          </w:p>
        </w:tc>
        <w:tc>
          <w:tcPr>
            <w:tcW w:w="3397" w:type="dxa"/>
            <w:vMerge w:val="restart"/>
            <w:tcBorders>
              <w:top w:val="single" w:color="auto" w:sz="4" w:space="0"/>
              <w:left w:val="single" w:color="auto" w:sz="4" w:space="0"/>
              <w:bottom w:val="single" w:color="auto" w:sz="4" w:space="0"/>
              <w:right w:val="single" w:color="auto" w:sz="4" w:space="0"/>
            </w:tcBorders>
            <w:noWrap w:val="0"/>
            <w:vAlign w:val="center"/>
          </w:tcPr>
          <w:p>
            <w:pPr>
              <w:pStyle w:val="93"/>
            </w:pPr>
            <w:r>
              <w:t>1、任何情况下所有人员的伤亡；</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转移风险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人身伤亡保险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88"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制订安全计划、制订安全制度、加强安全教育、适时追踪检查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9"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restart"/>
            <w:tcBorders>
              <w:top w:val="single" w:color="auto" w:sz="4" w:space="0"/>
              <w:left w:val="single" w:color="auto" w:sz="4" w:space="0"/>
              <w:bottom w:val="single" w:color="auto" w:sz="4" w:space="0"/>
              <w:right w:val="single" w:color="auto" w:sz="4" w:space="0"/>
            </w:tcBorders>
            <w:noWrap w:val="0"/>
            <w:vAlign w:val="center"/>
          </w:tcPr>
          <w:p>
            <w:pPr>
              <w:pStyle w:val="93"/>
            </w:pPr>
            <w:r>
              <w:t>2、气象、火灾等自然力引致不可预见条件影响，不得提出任何经济索赔或工期延长；</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转移风险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自然灾害险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7"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风险控制</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制订灾难性预案、应急计划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restart"/>
            <w:tcBorders>
              <w:top w:val="single" w:color="auto" w:sz="4" w:space="0"/>
              <w:left w:val="single" w:color="auto" w:sz="4" w:space="0"/>
              <w:bottom w:val="single" w:color="auto" w:sz="4" w:space="0"/>
              <w:right w:val="single" w:color="auto" w:sz="4" w:space="0"/>
            </w:tcBorders>
            <w:noWrap w:val="0"/>
            <w:vAlign w:val="center"/>
          </w:tcPr>
          <w:p>
            <w:pPr>
              <w:pStyle w:val="93"/>
            </w:pPr>
            <w:r>
              <w:t>3、操作失误导致设备损毁；</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转移风险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保险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6"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随时监控，经常进行机械检测，早发现早控制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92"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4、场地狭小，所处地理位置特殊，现场布置困难；</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加强现场管理、改善客观条件、合理安排布局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87"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5、周边单位干扰</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1、沟通</w:t>
            </w:r>
          </w:p>
          <w:p>
            <w:pPr>
              <w:pStyle w:val="93"/>
            </w:pPr>
            <w:r>
              <w:t>2、发放相关费用。如：扰民费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6、社会风气和相关单位的工作效率</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留出风险损失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7" w:hRule="atLeast"/>
          <w:jc w:val="center"/>
        </w:trPr>
        <w:tc>
          <w:tcPr>
            <w:tcW w:w="733" w:type="dxa"/>
            <w:vMerge w:val="restart"/>
            <w:tcBorders>
              <w:top w:val="single" w:color="auto" w:sz="4" w:space="0"/>
              <w:left w:val="single" w:color="auto" w:sz="4" w:space="0"/>
              <w:bottom w:val="single" w:color="auto" w:sz="4" w:space="0"/>
              <w:right w:val="single" w:color="auto" w:sz="4" w:space="0"/>
            </w:tcBorders>
            <w:noWrap w:val="0"/>
            <w:vAlign w:val="center"/>
          </w:tcPr>
          <w:p>
            <w:pPr>
              <w:pStyle w:val="93"/>
            </w:pPr>
            <w:r>
              <w:t>技术风险</w:t>
            </w: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1、设计图内容不详尽；</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自留风险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索赔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9" w:hRule="atLeast"/>
          <w:jc w:val="center"/>
        </w:trPr>
        <w:tc>
          <w:tcPr>
            <w:tcW w:w="733" w:type="dxa"/>
            <w:vMerge w:val="continue"/>
            <w:tcBorders>
              <w:top w:val="single" w:color="auto" w:sz="4" w:space="0"/>
              <w:left w:val="single" w:color="auto" w:sz="4" w:space="0"/>
              <w:bottom w:val="single" w:color="auto" w:sz="4" w:space="0"/>
              <w:right w:val="single" w:color="auto" w:sz="4" w:space="0"/>
            </w:tcBorders>
            <w:noWrap w:val="0"/>
            <w:vAlign w:val="center"/>
          </w:tcPr>
          <w:p>
            <w:pPr>
              <w:pStyle w:val="93"/>
            </w:pPr>
          </w:p>
        </w:tc>
        <w:tc>
          <w:tcPr>
            <w:tcW w:w="3397" w:type="dxa"/>
            <w:tcBorders>
              <w:top w:val="single" w:color="auto" w:sz="4" w:space="0"/>
              <w:left w:val="single" w:color="auto" w:sz="4" w:space="0"/>
              <w:bottom w:val="single" w:color="auto" w:sz="4" w:space="0"/>
              <w:right w:val="single" w:color="auto" w:sz="4" w:space="0"/>
            </w:tcBorders>
            <w:noWrap w:val="0"/>
            <w:vAlign w:val="center"/>
          </w:tcPr>
          <w:p>
            <w:pPr>
              <w:pStyle w:val="93"/>
            </w:pPr>
            <w:r>
              <w:t>2、难点问题执行力不足，或任何疏忽造成的损失；</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pStyle w:val="93"/>
            </w:pPr>
            <w:r>
              <w:t>转移风险</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pStyle w:val="93"/>
            </w:pPr>
            <w:r>
              <w:t>保险</w:t>
            </w:r>
          </w:p>
        </w:tc>
      </w:tr>
    </w:tbl>
    <w:p>
      <w:pPr>
        <w:pStyle w:val="4"/>
        <w:sectPr>
          <w:pgSz w:w="11906" w:h="16838"/>
          <w:pgMar w:top="1418" w:right="1134" w:bottom="851" w:left="1134" w:header="851" w:footer="992" w:gutter="0"/>
          <w:pgNumType w:start="1"/>
          <w:cols w:space="720" w:num="1"/>
          <w:docGrid w:type="lines" w:linePitch="312" w:charSpace="0"/>
        </w:sectPr>
      </w:pPr>
    </w:p>
    <w:p>
      <w:pPr>
        <w:pStyle w:val="4"/>
        <w:rPr>
          <w:rFonts w:hint="eastAsia"/>
        </w:rPr>
      </w:pPr>
      <w:bookmarkStart w:id="369" w:name="_Toc48550185"/>
      <w:bookmarkStart w:id="370" w:name="_Toc25047"/>
      <w:r>
        <w:rPr>
          <w:rFonts w:hint="eastAsia"/>
        </w:rPr>
        <w:t>第七章  施工进度计划及保证措施</w:t>
      </w:r>
      <w:bookmarkEnd w:id="210"/>
      <w:bookmarkEnd w:id="369"/>
      <w:bookmarkEnd w:id="370"/>
    </w:p>
    <w:p>
      <w:pPr>
        <w:pStyle w:val="6"/>
        <w:rPr>
          <w:rFonts w:hint="eastAsia"/>
        </w:rPr>
      </w:pPr>
      <w:bookmarkStart w:id="371" w:name="_Toc475061069"/>
      <w:bookmarkStart w:id="372" w:name="_Toc490822155"/>
      <w:bookmarkStart w:id="373" w:name="_Toc501161564"/>
      <w:bookmarkStart w:id="374" w:name="_Toc475061217"/>
      <w:bookmarkStart w:id="375" w:name="_Toc475074593"/>
      <w:bookmarkStart w:id="376" w:name="_Toc490840008"/>
      <w:bookmarkStart w:id="377" w:name="_Toc276928855"/>
      <w:bookmarkStart w:id="378" w:name="_Toc475250386"/>
      <w:bookmarkStart w:id="379" w:name="_Toc500004572"/>
      <w:bookmarkStart w:id="380" w:name="_Toc475353882"/>
      <w:bookmarkStart w:id="381" w:name="_Toc475149219"/>
      <w:bookmarkStart w:id="382" w:name="_Toc105390563"/>
      <w:bookmarkStart w:id="383" w:name="_Toc475250283"/>
      <w:bookmarkStart w:id="384" w:name="_Toc145387237"/>
      <w:bookmarkStart w:id="385" w:name="_Toc499743777"/>
      <w:bookmarkStart w:id="386" w:name="_Toc475149652"/>
      <w:bookmarkStart w:id="387" w:name="_Toc475078917"/>
      <w:bookmarkStart w:id="388" w:name="_Toc475241857"/>
      <w:bookmarkStart w:id="389" w:name="_Toc475061447"/>
      <w:bookmarkStart w:id="390" w:name="_Toc492107957"/>
      <w:bookmarkStart w:id="391" w:name="_Toc500012263"/>
      <w:bookmarkStart w:id="392" w:name="_Toc145388084"/>
      <w:bookmarkStart w:id="393" w:name="_Toc490839794"/>
      <w:bookmarkStart w:id="394" w:name="_Toc475059656"/>
      <w:bookmarkStart w:id="395" w:name="_Toc490839686"/>
      <w:bookmarkStart w:id="396" w:name="_Toc490824554"/>
      <w:bookmarkStart w:id="397" w:name="_Toc490836945"/>
      <w:bookmarkStart w:id="398" w:name="_Toc490834563"/>
      <w:bookmarkStart w:id="399" w:name="_Toc475059476"/>
      <w:bookmarkStart w:id="400" w:name="_Toc490828682"/>
      <w:bookmarkStart w:id="401" w:name="_Toc490834344"/>
      <w:bookmarkStart w:id="402" w:name="_Toc490839869"/>
      <w:bookmarkStart w:id="403" w:name="_Toc495066588"/>
      <w:bookmarkStart w:id="404" w:name="_Toc82045867"/>
      <w:bookmarkStart w:id="405" w:name="_Toc92862371"/>
      <w:r>
        <w:rPr>
          <w:rFonts w:hint="eastAsia"/>
        </w:rPr>
        <w:t>一、编制依据及原则</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Start w:id="406" w:name="_Toc490822156"/>
      <w:bookmarkStart w:id="407" w:name="_Toc490839870"/>
      <w:bookmarkStart w:id="408" w:name="_Toc490824555"/>
      <w:bookmarkStart w:id="409" w:name="_Toc490840009"/>
      <w:bookmarkStart w:id="410" w:name="_Toc490834345"/>
      <w:bookmarkStart w:id="411" w:name="_Toc490839795"/>
      <w:bookmarkStart w:id="412" w:name="_Toc490836946"/>
      <w:bookmarkStart w:id="413" w:name="_Toc492107958"/>
      <w:bookmarkStart w:id="414" w:name="_Toc490828683"/>
      <w:bookmarkStart w:id="415" w:name="_Toc490839687"/>
      <w:bookmarkStart w:id="416" w:name="_Toc490834564"/>
    </w:p>
    <w:p>
      <w:pPr>
        <w:pStyle w:val="7"/>
        <w:rPr>
          <w:rFonts w:hint="eastAsia"/>
          <w:kern w:val="0"/>
        </w:rPr>
      </w:pPr>
      <w:bookmarkStart w:id="417" w:name="_Toc475149220"/>
      <w:bookmarkStart w:id="418" w:name="_Toc475250387"/>
      <w:bookmarkStart w:id="419" w:name="_Toc475061218"/>
      <w:bookmarkStart w:id="420" w:name="_Toc501161565"/>
      <w:bookmarkStart w:id="421" w:name="_Toc499743778"/>
      <w:bookmarkStart w:id="422" w:name="_Toc475250284"/>
      <w:bookmarkStart w:id="423" w:name="_Toc475078918"/>
      <w:bookmarkStart w:id="424" w:name="_Toc475061070"/>
      <w:bookmarkStart w:id="425" w:name="_Toc475059657"/>
      <w:bookmarkStart w:id="426" w:name="_Toc475149653"/>
      <w:bookmarkStart w:id="427" w:name="_Toc475353883"/>
      <w:bookmarkStart w:id="428" w:name="_Toc500012264"/>
      <w:bookmarkStart w:id="429" w:name="_Toc475241858"/>
      <w:bookmarkStart w:id="430" w:name="_Toc475061448"/>
      <w:bookmarkStart w:id="431" w:name="_Toc500004573"/>
      <w:bookmarkStart w:id="432" w:name="_Toc475059477"/>
      <w:bookmarkStart w:id="433" w:name="_Toc475074594"/>
      <w:r>
        <w:rPr>
          <w:rFonts w:hint="eastAsia"/>
          <w:kern w:val="0"/>
        </w:rPr>
        <w:t>（一）编制依据</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adjustRightInd w:val="0"/>
        <w:snapToGrid w:val="0"/>
        <w:ind w:firstLine="560"/>
        <w:rPr>
          <w:rFonts w:hint="eastAsia" w:ascii="宋体" w:hAnsi="宋体" w:cs="宋体"/>
          <w:kern w:val="0"/>
          <w:szCs w:val="28"/>
        </w:rPr>
      </w:pPr>
      <w:r>
        <w:rPr>
          <w:rFonts w:hint="eastAsia" w:ascii="宋体" w:hAnsi="宋体" w:cs="宋体"/>
          <w:szCs w:val="28"/>
        </w:rPr>
        <w:t>1、</w:t>
      </w:r>
      <w:r>
        <w:rPr>
          <w:rFonts w:hint="eastAsia" w:ascii="宋体" w:hAnsi="宋体" w:cs="宋体"/>
          <w:kern w:val="0"/>
          <w:szCs w:val="28"/>
        </w:rPr>
        <w:t>根据招标文件要求，本工程总工期141日历天，我公司若中标，将确保按期完成施工任务。</w:t>
      </w:r>
    </w:p>
    <w:p>
      <w:pPr>
        <w:adjustRightInd w:val="0"/>
        <w:snapToGrid w:val="0"/>
        <w:ind w:firstLine="560"/>
        <w:rPr>
          <w:rFonts w:hint="eastAsia" w:ascii="宋体" w:hAnsi="宋体" w:cs="宋体"/>
          <w:szCs w:val="28"/>
        </w:rPr>
      </w:pPr>
      <w:r>
        <w:rPr>
          <w:rFonts w:hint="eastAsia" w:ascii="宋体" w:hAnsi="宋体" w:cs="宋体"/>
          <w:szCs w:val="28"/>
        </w:rPr>
        <w:t>2、工程设计图纸、各项目工程量、施工技术要求、设计说明、施工规范。</w:t>
      </w:r>
    </w:p>
    <w:p>
      <w:pPr>
        <w:autoSpaceDE w:val="0"/>
        <w:autoSpaceDN w:val="0"/>
        <w:snapToGrid w:val="0"/>
        <w:ind w:firstLine="560"/>
        <w:rPr>
          <w:rFonts w:hint="eastAsia" w:ascii="宋体" w:hAnsi="宋体" w:cs="宋体"/>
          <w:szCs w:val="28"/>
        </w:rPr>
      </w:pPr>
      <w:r>
        <w:rPr>
          <w:rFonts w:hint="eastAsia" w:ascii="宋体" w:hAnsi="宋体" w:cs="宋体"/>
          <w:szCs w:val="28"/>
        </w:rPr>
        <w:t>3、现场施工条件。</w:t>
      </w:r>
    </w:p>
    <w:p>
      <w:pPr>
        <w:autoSpaceDE w:val="0"/>
        <w:autoSpaceDN w:val="0"/>
        <w:snapToGrid w:val="0"/>
        <w:ind w:firstLine="560"/>
        <w:rPr>
          <w:rFonts w:hint="eastAsia" w:ascii="宋体" w:hAnsi="宋体" w:cs="宋体"/>
          <w:szCs w:val="28"/>
        </w:rPr>
      </w:pPr>
      <w:r>
        <w:rPr>
          <w:rFonts w:hint="eastAsia" w:ascii="宋体" w:hAnsi="宋体" w:cs="宋体"/>
          <w:szCs w:val="28"/>
        </w:rPr>
        <w:t>4、主要施工机械的生产效率和工作范围。</w:t>
      </w:r>
    </w:p>
    <w:p>
      <w:pPr>
        <w:autoSpaceDE w:val="0"/>
        <w:autoSpaceDN w:val="0"/>
        <w:snapToGrid w:val="0"/>
        <w:ind w:firstLine="560"/>
        <w:rPr>
          <w:rFonts w:hint="eastAsia" w:ascii="宋体" w:hAnsi="宋体" w:cs="宋体"/>
          <w:szCs w:val="28"/>
        </w:rPr>
      </w:pPr>
      <w:r>
        <w:rPr>
          <w:rFonts w:hint="eastAsia" w:ascii="宋体" w:hAnsi="宋体" w:cs="宋体"/>
          <w:szCs w:val="28"/>
        </w:rPr>
        <w:t>5、我公司现有可供机械设备的数量和施工人员情况。</w:t>
      </w:r>
    </w:p>
    <w:p>
      <w:pPr>
        <w:autoSpaceDE w:val="0"/>
        <w:autoSpaceDN w:val="0"/>
        <w:snapToGrid w:val="0"/>
        <w:ind w:firstLine="560"/>
        <w:rPr>
          <w:rFonts w:hint="eastAsia" w:ascii="宋体" w:hAnsi="宋体" w:cs="宋体"/>
          <w:szCs w:val="28"/>
        </w:rPr>
      </w:pPr>
      <w:r>
        <w:rPr>
          <w:rFonts w:hint="eastAsia" w:ascii="宋体" w:hAnsi="宋体" w:cs="宋体"/>
          <w:szCs w:val="28"/>
        </w:rPr>
        <w:t>6、施工人员现场工作时间：每月有效施工日考虑30天，每天正常工作时间初定8小时。</w:t>
      </w:r>
      <w:bookmarkStart w:id="434" w:name="_Toc490836947"/>
      <w:bookmarkStart w:id="435" w:name="_Toc490822157"/>
      <w:bookmarkStart w:id="436" w:name="_Toc492107959"/>
      <w:bookmarkStart w:id="437" w:name="_Toc490828684"/>
      <w:bookmarkStart w:id="438" w:name="_Toc490839871"/>
      <w:bookmarkStart w:id="439" w:name="_Toc490840010"/>
      <w:bookmarkStart w:id="440" w:name="_Toc490834346"/>
      <w:bookmarkStart w:id="441" w:name="_Toc490839796"/>
      <w:bookmarkStart w:id="442" w:name="_Toc490824556"/>
      <w:bookmarkStart w:id="443" w:name="_Toc490834565"/>
      <w:bookmarkStart w:id="444" w:name="_Toc490839688"/>
      <w:r>
        <w:rPr>
          <w:rFonts w:hint="eastAsia" w:ascii="宋体" w:hAnsi="宋体" w:cs="宋体"/>
          <w:szCs w:val="28"/>
        </w:rPr>
        <w:t>若工期紧张，则适当增加强度。</w:t>
      </w:r>
    </w:p>
    <w:p>
      <w:pPr>
        <w:ind w:firstLine="560"/>
        <w:rPr>
          <w:rFonts w:hint="eastAsia"/>
        </w:rPr>
      </w:pPr>
      <w:bookmarkStart w:id="445" w:name="_Toc475061219"/>
      <w:bookmarkStart w:id="446" w:name="_Toc475059658"/>
      <w:bookmarkStart w:id="447" w:name="_Toc475074595"/>
      <w:bookmarkStart w:id="448" w:name="_Toc475250388"/>
      <w:bookmarkStart w:id="449" w:name="_Toc475078919"/>
      <w:bookmarkStart w:id="450" w:name="_Toc499743779"/>
      <w:bookmarkStart w:id="451" w:name="_Toc475241859"/>
      <w:bookmarkStart w:id="452" w:name="_Toc500012265"/>
      <w:bookmarkStart w:id="453" w:name="_Toc475061449"/>
      <w:bookmarkStart w:id="454" w:name="_Toc501161566"/>
      <w:bookmarkStart w:id="455" w:name="_Toc475353884"/>
      <w:bookmarkStart w:id="456" w:name="_Toc475149654"/>
      <w:bookmarkStart w:id="457" w:name="_Toc475149221"/>
      <w:bookmarkStart w:id="458" w:name="_Toc475061071"/>
      <w:bookmarkStart w:id="459" w:name="_Toc475059478"/>
      <w:bookmarkStart w:id="460" w:name="_Toc475250285"/>
      <w:bookmarkStart w:id="461" w:name="_Toc500004574"/>
      <w:r>
        <w:rPr>
          <w:rFonts w:hint="eastAsia"/>
        </w:rPr>
        <w:t>（二）编制原则</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Pr>
          <w:rFonts w:hint="eastAsia"/>
        </w:rPr>
        <w:t xml:space="preserve"> </w:t>
      </w:r>
    </w:p>
    <w:p>
      <w:pPr>
        <w:ind w:firstLine="560"/>
        <w:rPr>
          <w:rFonts w:hint="eastAsia"/>
        </w:rPr>
      </w:pPr>
      <w:r>
        <w:rPr>
          <w:rFonts w:hint="eastAsia"/>
        </w:rPr>
        <w:t>1、 严格执行基本建设程序，遵照国家有关政策、法令和有关规程规范。</w:t>
      </w:r>
    </w:p>
    <w:p>
      <w:pPr>
        <w:ind w:firstLine="560"/>
        <w:rPr>
          <w:rFonts w:hint="eastAsia"/>
        </w:rPr>
      </w:pPr>
      <w:bookmarkStart w:id="462" w:name="_Toc490834347"/>
      <w:bookmarkStart w:id="463" w:name="_Toc490828685"/>
      <w:bookmarkStart w:id="464" w:name="_Toc490834566"/>
      <w:bookmarkStart w:id="465" w:name="_Toc490822158"/>
      <w:bookmarkStart w:id="466" w:name="_Toc490840011"/>
      <w:bookmarkStart w:id="467" w:name="_Toc490836948"/>
      <w:bookmarkStart w:id="468" w:name="_Toc490839797"/>
      <w:bookmarkStart w:id="469" w:name="_Toc490839689"/>
      <w:bookmarkStart w:id="470" w:name="_Toc492107960"/>
      <w:bookmarkStart w:id="471" w:name="_Toc490824557"/>
      <w:bookmarkStart w:id="472" w:name="_Toc490839872"/>
      <w:r>
        <w:rPr>
          <w:rFonts w:hint="eastAsia"/>
        </w:rPr>
        <w:t>2、 与施工总体布置相适应。做到各项目之间施工程序前后兼顾、衔接合理，减少相互干扰,均衡施工。对于地基比较复杂的地段受外界因素影响较大的项目，应适当留有余地。力求均衡生产，合理投入资源，在确保工程施工质量和进度的前提下，降低施工成本。</w:t>
      </w:r>
    </w:p>
    <w:p>
      <w:pPr>
        <w:ind w:firstLine="560"/>
        <w:rPr>
          <w:rFonts w:hint="eastAsia"/>
        </w:rPr>
      </w:pPr>
      <w:r>
        <w:rPr>
          <w:rFonts w:hint="eastAsia"/>
        </w:rPr>
        <w:drawing>
          <wp:anchor distT="0" distB="0" distL="114300" distR="114300" simplePos="0" relativeHeight="251659264" behindDoc="1" locked="1" layoutInCell="1" allowOverlap="1">
            <wp:simplePos x="0" y="0"/>
            <wp:positionH relativeFrom="column">
              <wp:posOffset>4191000</wp:posOffset>
            </wp:positionH>
            <wp:positionV relativeFrom="paragraph">
              <wp:posOffset>8928100</wp:posOffset>
            </wp:positionV>
            <wp:extent cx="1384300" cy="203200"/>
            <wp:effectExtent l="0" t="0" r="6350" b="6350"/>
            <wp:wrapNone/>
            <wp:docPr id="2" name="图片 626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262" descr="108"/>
                    <pic:cNvPicPr>
                      <a:picLocks noChangeAspect="1"/>
                    </pic:cNvPicPr>
                  </pic:nvPicPr>
                  <pic:blipFill>
                    <a:blip r:embed="rId10"/>
                    <a:stretch>
                      <a:fillRect/>
                    </a:stretch>
                  </pic:blipFill>
                  <pic:spPr>
                    <a:xfrm>
                      <a:off x="0" y="0"/>
                      <a:ext cx="1384300" cy="203200"/>
                    </a:xfrm>
                    <a:prstGeom prst="rect">
                      <a:avLst/>
                    </a:prstGeom>
                    <a:noFill/>
                    <a:ln>
                      <a:noFill/>
                    </a:ln>
                  </pic:spPr>
                </pic:pic>
              </a:graphicData>
            </a:graphic>
          </wp:anchor>
        </w:drawing>
      </w:r>
      <w:r>
        <w:rPr>
          <w:rFonts w:hint="eastAsia"/>
        </w:rPr>
        <w:t>3、围绕施工关键线路和重点段统筹兼顾，确保各节点工期的同时，其他施工项目协调有序整体进行。</w:t>
      </w:r>
    </w:p>
    <w:p>
      <w:pPr>
        <w:ind w:firstLine="560"/>
        <w:rPr>
          <w:rFonts w:hint="eastAsia"/>
        </w:rPr>
      </w:pPr>
      <w:r>
        <w:rPr>
          <w:rFonts w:hint="eastAsia"/>
        </w:rPr>
        <w:t>4、充分发挥我公司丰富的施工经验及技术、设备的优势，采用先进合理的施工技术方案和机械化施工，确保工程的工期和质量。</w:t>
      </w:r>
      <w:bookmarkEnd w:id="462"/>
      <w:bookmarkEnd w:id="463"/>
      <w:bookmarkEnd w:id="464"/>
      <w:bookmarkEnd w:id="465"/>
      <w:bookmarkEnd w:id="466"/>
      <w:bookmarkEnd w:id="467"/>
      <w:bookmarkEnd w:id="468"/>
      <w:bookmarkEnd w:id="469"/>
      <w:bookmarkEnd w:id="470"/>
      <w:bookmarkEnd w:id="471"/>
      <w:bookmarkEnd w:id="472"/>
    </w:p>
    <w:bookmarkEnd w:id="434"/>
    <w:bookmarkEnd w:id="435"/>
    <w:bookmarkEnd w:id="436"/>
    <w:bookmarkEnd w:id="437"/>
    <w:bookmarkEnd w:id="438"/>
    <w:bookmarkEnd w:id="439"/>
    <w:bookmarkEnd w:id="440"/>
    <w:bookmarkEnd w:id="441"/>
    <w:bookmarkEnd w:id="442"/>
    <w:bookmarkEnd w:id="443"/>
    <w:bookmarkEnd w:id="444"/>
    <w:p>
      <w:pPr>
        <w:pStyle w:val="6"/>
        <w:rPr>
          <w:rFonts w:hint="eastAsia"/>
        </w:rPr>
      </w:pPr>
      <w:bookmarkStart w:id="473" w:name="_Toc145388085"/>
      <w:bookmarkStart w:id="474" w:name="_Toc145387238"/>
      <w:bookmarkStart w:id="475" w:name="_Toc105390564"/>
      <w:bookmarkStart w:id="476" w:name="_Toc276928856"/>
      <w:bookmarkStart w:id="477" w:name="_Toc500012273"/>
      <w:bookmarkStart w:id="478" w:name="_Toc500004582"/>
      <w:bookmarkStart w:id="479" w:name="_Toc501161575"/>
      <w:r>
        <w:rPr>
          <w:rFonts w:hint="eastAsia"/>
        </w:rPr>
        <w:t>二、施工总进度控制计划</w:t>
      </w:r>
      <w:bookmarkEnd w:id="473"/>
      <w:bookmarkEnd w:id="474"/>
      <w:bookmarkEnd w:id="475"/>
      <w:bookmarkEnd w:id="476"/>
    </w:p>
    <w:p>
      <w:pPr>
        <w:ind w:firstLine="560"/>
        <w:rPr>
          <w:rFonts w:hint="eastAsia"/>
        </w:rPr>
      </w:pPr>
      <w:r>
        <w:rPr>
          <w:rFonts w:hint="eastAsia"/>
        </w:rPr>
        <w:t>（一）整体控制目标</w:t>
      </w:r>
    </w:p>
    <w:p>
      <w:pPr>
        <w:ind w:firstLine="560"/>
        <w:rPr>
          <w:rFonts w:hint="eastAsia"/>
        </w:rPr>
      </w:pPr>
      <w:r>
        <w:rPr>
          <w:rFonts w:hint="eastAsia"/>
        </w:rPr>
        <w:t>确保在141日历天完成招标合同范围内规定的施工任务。</w:t>
      </w:r>
    </w:p>
    <w:p>
      <w:pPr>
        <w:pStyle w:val="7"/>
        <w:rPr>
          <w:rFonts w:hint="eastAsia"/>
          <w:kern w:val="0"/>
        </w:rPr>
      </w:pPr>
      <w:r>
        <w:rPr>
          <w:rFonts w:hint="eastAsia"/>
          <w:kern w:val="0"/>
        </w:rPr>
        <w:t>（二）关键工作施工控制</w:t>
      </w:r>
    </w:p>
    <w:p>
      <w:pPr>
        <w:ind w:firstLine="560"/>
        <w:rPr>
          <w:rFonts w:hint="eastAsia"/>
        </w:rPr>
      </w:pPr>
      <w:r>
        <w:rPr>
          <w:rFonts w:hint="eastAsia"/>
        </w:rPr>
        <w:t>详施工进度计划（附表四）。</w:t>
      </w:r>
    </w:p>
    <w:p>
      <w:pPr>
        <w:pStyle w:val="6"/>
        <w:rPr>
          <w:rFonts w:hint="eastAsia"/>
        </w:rPr>
      </w:pPr>
      <w:bookmarkStart w:id="480" w:name="_Toc276928857"/>
      <w:bookmarkStart w:id="481" w:name="_Toc145388086"/>
      <w:bookmarkStart w:id="482" w:name="_Toc145387239"/>
      <w:bookmarkStart w:id="483" w:name="_Toc105390565"/>
      <w:r>
        <w:rPr>
          <w:rFonts w:hint="eastAsia"/>
        </w:rPr>
        <w:t>三、工期</w:t>
      </w:r>
      <w:bookmarkEnd w:id="477"/>
      <w:bookmarkEnd w:id="478"/>
      <w:bookmarkEnd w:id="479"/>
      <w:r>
        <w:rPr>
          <w:rFonts w:hint="eastAsia"/>
        </w:rPr>
        <w:t>保证措施</w:t>
      </w:r>
      <w:bookmarkEnd w:id="480"/>
      <w:bookmarkEnd w:id="481"/>
      <w:bookmarkEnd w:id="482"/>
      <w:bookmarkEnd w:id="483"/>
    </w:p>
    <w:p>
      <w:pPr>
        <w:pStyle w:val="7"/>
        <w:rPr>
          <w:rFonts w:hint="eastAsia"/>
          <w:kern w:val="0"/>
        </w:rPr>
      </w:pPr>
      <w:bookmarkStart w:id="484" w:name="_Toc501161576"/>
      <w:bookmarkStart w:id="485" w:name="_Toc500012274"/>
      <w:bookmarkStart w:id="486" w:name="_Toc500004583"/>
      <w:r>
        <w:rPr>
          <w:rFonts w:hint="eastAsia"/>
          <w:kern w:val="0"/>
        </w:rPr>
        <w:t>（一）、工期保证机构</w:t>
      </w:r>
      <w:bookmarkEnd w:id="484"/>
      <w:bookmarkEnd w:id="485"/>
      <w:bookmarkEnd w:id="486"/>
      <w:r>
        <w:rPr>
          <w:rFonts w:hint="eastAsia"/>
          <w:kern w:val="0"/>
        </w:rPr>
        <w:t xml:space="preserve"> </w:t>
      </w:r>
    </w:p>
    <w:p>
      <w:pPr>
        <w:ind w:firstLine="560"/>
        <w:rPr>
          <w:rFonts w:hint="eastAsia"/>
        </w:rPr>
      </w:pPr>
      <w:r>
        <w:rPr>
          <w:rFonts w:hint="eastAsia"/>
        </w:rPr>
        <w:t>为了按期完成本标段工程，我公司将配备专业施工队伍和足够数量的施工设备，按“均衡生产，文明施工，提高质量确保安全，降低成本”的方针进行组织施工，最终提供业主方优良的产品。</w:t>
      </w:r>
    </w:p>
    <w:p>
      <w:pPr>
        <w:ind w:firstLine="560"/>
        <w:rPr>
          <w:rFonts w:hint="eastAsia"/>
        </w:rPr>
      </w:pPr>
      <w:r>
        <w:rPr>
          <w:rFonts w:hint="eastAsia"/>
        </w:rPr>
        <w:t>我公司将建立以项目经理为首的领导班子，发挥总工程师、各部负责人、各段施工负责人、项目生产班组组长直至班组施工人员的作用，根据工程的进展情况和施工的难易程度确定各阶段合理的施工人员数量和分工。同心同得确保工期的实现，坚持科学组织、分工与密切合作相结合。</w:t>
      </w:r>
    </w:p>
    <w:p>
      <w:pPr>
        <w:ind w:firstLine="560"/>
        <w:rPr>
          <w:rFonts w:hint="eastAsia"/>
        </w:rPr>
      </w:pPr>
      <w:r>
        <w:rPr>
          <w:rFonts w:hint="eastAsia"/>
        </w:rPr>
        <w:t>有运作良好的项目组织机构，较强的项目领导班子，懂行的管理人员，可靠的技术工人，我方必能按时安质地完成本工程。</w:t>
      </w:r>
    </w:p>
    <w:p>
      <w:pPr>
        <w:pStyle w:val="7"/>
        <w:rPr>
          <w:rFonts w:hint="eastAsia"/>
          <w:kern w:val="0"/>
        </w:rPr>
      </w:pPr>
      <w:bookmarkStart w:id="487" w:name="_Toc500004584"/>
      <w:bookmarkStart w:id="488" w:name="_Toc501161577"/>
      <w:bookmarkStart w:id="489" w:name="_Toc500012275"/>
      <w:r>
        <w:rPr>
          <w:rFonts w:hint="eastAsia"/>
          <w:kern w:val="0"/>
        </w:rPr>
        <w:t>（二）、工期保证措施</w:t>
      </w:r>
      <w:bookmarkEnd w:id="487"/>
      <w:bookmarkEnd w:id="488"/>
      <w:bookmarkEnd w:id="489"/>
    </w:p>
    <w:p>
      <w:pPr>
        <w:ind w:firstLine="560"/>
        <w:rPr>
          <w:rFonts w:hint="eastAsia"/>
        </w:rPr>
      </w:pPr>
      <w:r>
        <w:rPr>
          <w:rFonts w:hint="eastAsia"/>
        </w:rPr>
        <w:t>1、编制以总进度计划为控制的节点进度计划、日和周的作业计划，明确每天的工作内容，检查、解决执行计划中存在的问题，确保当天计划当天完成，维护计划的严肃性。</w:t>
      </w:r>
    </w:p>
    <w:p>
      <w:pPr>
        <w:ind w:firstLine="560"/>
        <w:rPr>
          <w:rFonts w:hint="eastAsia"/>
        </w:rPr>
      </w:pPr>
      <w:r>
        <w:rPr>
          <w:rFonts w:hint="eastAsia"/>
        </w:rPr>
        <w:t>认真做好施工前期准备是施工顺利进行的根本保证。因此在各分部工程，各道工序开工前必须做全面的施工准备，包括技术准备、工、料、机以及资金准备。</w:t>
      </w:r>
    </w:p>
    <w:p>
      <w:pPr>
        <w:ind w:firstLine="560"/>
        <w:rPr>
          <w:rFonts w:hint="eastAsia"/>
        </w:rPr>
      </w:pPr>
      <w:r>
        <w:rPr>
          <w:rFonts w:hint="eastAsia"/>
        </w:rPr>
        <w:t>2、在施工过程中不断完善施工工艺、合理组织施工、提高效率，令施工有节奏、均衡地进行，以加快施工进度。同时在实际操作中不断积累经验。</w:t>
      </w:r>
    </w:p>
    <w:p>
      <w:pPr>
        <w:ind w:firstLine="560"/>
        <w:rPr>
          <w:rFonts w:hint="eastAsia"/>
        </w:rPr>
      </w:pPr>
      <w:r>
        <w:rPr>
          <w:rFonts w:hint="eastAsia"/>
        </w:rPr>
        <w:t>3、努力协调好各方面的关系。主动与业主、监理单位、当地各部门以及村民等加强联系，争取各方支持，创造一个良好的施工环境，排除可能对施工进度造成影响的不利因素。</w:t>
      </w:r>
    </w:p>
    <w:p>
      <w:pPr>
        <w:ind w:firstLine="560"/>
        <w:rPr>
          <w:rFonts w:hint="eastAsia"/>
        </w:rPr>
      </w:pPr>
      <w:r>
        <w:rPr>
          <w:rFonts w:hint="eastAsia"/>
        </w:rPr>
        <w:t>4、广泛开展劳动竞赛活动。对提前完成工作任务的集体或个人给予奖励，对未能按期完成工作任务的给予处罚，做到“奖勤罚懒”，激发广大员工的生产热情，提高劳动生产率，促进工程的施工进度。</w:t>
      </w:r>
    </w:p>
    <w:p>
      <w:pPr>
        <w:ind w:firstLine="560"/>
        <w:rPr>
          <w:rFonts w:hint="eastAsia"/>
        </w:rPr>
      </w:pPr>
      <w:r>
        <w:rPr>
          <w:rFonts w:hint="eastAsia"/>
        </w:rPr>
        <w:t>5、采取合理施工程序，缩短工期。工程的关键工序关系到总工期的实现。因此，应将此关键工序放在重点保证其工期的实现：</w:t>
      </w:r>
    </w:p>
    <w:p>
      <w:pPr>
        <w:ind w:firstLine="560"/>
        <w:rPr>
          <w:rFonts w:hint="eastAsia"/>
        </w:rPr>
      </w:pPr>
      <w:r>
        <w:rPr>
          <w:rFonts w:hint="eastAsia"/>
        </w:rPr>
        <w:t>6、组织机构的落实，建立以项目经理为首的管理层，推行项目法施工。在施工进度控制上，项目经理部着重将责任落实到人，同时做好与各有关单位及施工各方的协调配合工作，保证各工期控制点目标的实现。</w:t>
      </w:r>
    </w:p>
    <w:p>
      <w:pPr>
        <w:ind w:firstLine="560"/>
        <w:rPr>
          <w:rFonts w:hint="eastAsia"/>
        </w:rPr>
      </w:pPr>
      <w:r>
        <w:rPr>
          <w:rFonts w:hint="eastAsia"/>
        </w:rPr>
        <w:t>7、 实行奖罚措施，按经济规律办事，公司与项目经理部签订协议，根据工程合同条款实行奖罚；项目经理部为调动项目内全体员工的积极性，对各工期控制点制定奖罚措施，将工程的施工进度的奖罚与工程质量、安全、文明施工及各方协调配合的施工情况挂钩，以带动整个工程健康发展，按期完成。</w:t>
      </w:r>
    </w:p>
    <w:p>
      <w:pPr>
        <w:ind w:firstLine="560"/>
        <w:rPr>
          <w:rFonts w:hint="eastAsia"/>
        </w:rPr>
      </w:pPr>
      <w:r>
        <w:rPr>
          <w:rFonts w:hint="eastAsia"/>
        </w:rPr>
        <w:t>8、选择性能优良的施工机具，先进的机具，合理布置，同时加强其管理，保证各设备运转良好。结构施工中，采用轻便、灵巧的、使用功能多样的多功能门式架作模板支顶；垂直模板使用拼装轻巧、装拆方便、工效显著、减轻工人劳动强度的钢木组合模板，加快结构施工进度。</w:t>
      </w:r>
    </w:p>
    <w:p>
      <w:pPr>
        <w:ind w:firstLine="560"/>
        <w:rPr>
          <w:rFonts w:hint="eastAsia"/>
        </w:rPr>
      </w:pPr>
      <w:r>
        <w:rPr>
          <w:rFonts w:hint="eastAsia"/>
        </w:rPr>
        <w:t xml:space="preserve">9、做好各种资源的供应，按照施工组织设计要求，根据工程控制计划要求，进行工料分析，相应编制劳动力进场计划，材料进场计划，机械设备使用计划，资金使用，以保证各种资源能满足工程计划周期内的需要。 </w:t>
      </w:r>
    </w:p>
    <w:p>
      <w:pPr>
        <w:ind w:firstLine="560"/>
        <w:rPr>
          <w:rFonts w:hint="eastAsia"/>
        </w:rPr>
      </w:pPr>
      <w:r>
        <w:rPr>
          <w:rFonts w:hint="eastAsia"/>
        </w:rPr>
        <w:t>物资材料计划应明确材料的数量、规格和进场时间，现场材料储备应有一定的库存量，以保证工程提前或节假日运输困难时，工程对物质材料的需要，确保现场施工正常进行。</w:t>
      </w:r>
    </w:p>
    <w:p>
      <w:pPr>
        <w:ind w:firstLine="560"/>
        <w:rPr>
          <w:rFonts w:hint="eastAsia"/>
        </w:rPr>
      </w:pPr>
      <w:r>
        <w:rPr>
          <w:rFonts w:hint="eastAsia"/>
        </w:rPr>
        <w:t>劳动力进场要保证质量。除保证数量外，施工人员的技术素质是一个重要的因素。工人进场前必须进行严格的培训和考核。</w:t>
      </w:r>
    </w:p>
    <w:p>
      <w:pPr>
        <w:ind w:firstLine="560"/>
        <w:rPr>
          <w:rFonts w:hint="eastAsia"/>
        </w:rPr>
      </w:pPr>
      <w:r>
        <w:rPr>
          <w:rFonts w:hint="eastAsia"/>
        </w:rPr>
        <w:t>按计划进场的机具，进场前必须进行维护、保养和试运转工作，保证所有机具进场后能够投入正常的使用。</w:t>
      </w:r>
    </w:p>
    <w:p>
      <w:pPr>
        <w:ind w:firstLine="560"/>
        <w:rPr>
          <w:rFonts w:hint="eastAsia"/>
        </w:rPr>
      </w:pPr>
      <w:r>
        <w:rPr>
          <w:rFonts w:hint="eastAsia"/>
        </w:rPr>
        <w:t>10、做好劳动力与机械设备、材料的优化组合及其优化组织设计、调度方案。保持均衡施工。抓好关键项目的施工管理，对关键线路的工程项目给予优先考虑，以确保其按期完成。加强施工人员的质量与安全防护意识，确保各工序施工质量一次验评合格，避免返工；切实做到安全施工，坚持预防为主，杜绝安全事故。</w:t>
      </w:r>
      <w:bookmarkStart w:id="490" w:name="_Toc17618866"/>
      <w:bookmarkStart w:id="491" w:name="_Toc22386272"/>
      <w:bookmarkStart w:id="492" w:name="_Toc24563758"/>
      <w:bookmarkStart w:id="493" w:name="_Toc145387240"/>
      <w:bookmarkStart w:id="494" w:name="_Toc105390566"/>
      <w:bookmarkStart w:id="495" w:name="_Toc145388087"/>
      <w:bookmarkStart w:id="496" w:name="_Toc52275683"/>
      <w:bookmarkStart w:id="497" w:name="_Toc55913915"/>
      <w:bookmarkStart w:id="498" w:name="_Toc58670470"/>
      <w:bookmarkStart w:id="499" w:name="_Toc24881481"/>
      <w:bookmarkStart w:id="500" w:name="_Toc276928858"/>
    </w:p>
    <w:p>
      <w:pPr>
        <w:ind w:firstLine="560"/>
        <w:rPr>
          <w:rFonts w:hint="eastAsia"/>
        </w:rPr>
      </w:pPr>
      <w:r>
        <w:rPr>
          <w:rFonts w:hint="eastAsia"/>
        </w:rPr>
        <w:t>四、工期奖罚措施</w:t>
      </w:r>
      <w:bookmarkEnd w:id="490"/>
      <w:bookmarkEnd w:id="491"/>
      <w:bookmarkEnd w:id="492"/>
      <w:bookmarkEnd w:id="493"/>
      <w:bookmarkEnd w:id="494"/>
      <w:bookmarkEnd w:id="495"/>
      <w:bookmarkEnd w:id="496"/>
      <w:bookmarkEnd w:id="497"/>
      <w:bookmarkEnd w:id="498"/>
      <w:bookmarkEnd w:id="499"/>
      <w:bookmarkEnd w:id="500"/>
      <w:bookmarkStart w:id="501" w:name="_Toc145387241"/>
    </w:p>
    <w:p>
      <w:pPr>
        <w:ind w:firstLine="560"/>
        <w:sectPr>
          <w:pgSz w:w="11906" w:h="16838"/>
          <w:pgMar w:top="1418" w:right="1134" w:bottom="851" w:left="1134" w:header="851" w:footer="992" w:gutter="0"/>
          <w:pgNumType w:start="1"/>
          <w:cols w:space="720" w:num="1"/>
          <w:docGrid w:type="lines" w:linePitch="312" w:charSpace="0"/>
        </w:sectPr>
      </w:pPr>
      <w:r>
        <w:rPr>
          <w:rFonts w:hint="eastAsia"/>
        </w:rPr>
        <w:t>我司在熟悉和研究本工程图纸的基础上，结合施工场地实际情形和我司的类似工程的施工经验，拟投入的施工组织、管理能力。按照经济规律办事，公司与项目经理部签定协议，根据工程合同条款实行奖罚；项目经理部为调动项目内部全体员工的积极性，对各工期控制点制定奖罚措施，将工程的施工进度的奖罚与工程质量、安全、文明施工及各方协调配合的施工情况挂钩，建立奖罚严明的经济责任制度，广泛开展“全员劳动竞赛”活动，激发广大职工的劳动热情，提高劳动效率，以带动整个工程健康发展，按期、按质、安全完成。</w:t>
      </w:r>
      <w:bookmarkEnd w:id="403"/>
      <w:bookmarkEnd w:id="501"/>
      <w:bookmarkStart w:id="502" w:name="_Toc495066591"/>
    </w:p>
    <w:p>
      <w:pPr>
        <w:ind w:firstLine="560"/>
      </w:pPr>
    </w:p>
    <w:p>
      <w:pPr>
        <w:pStyle w:val="4"/>
        <w:rPr>
          <w:rFonts w:hint="eastAsia"/>
        </w:rPr>
      </w:pPr>
      <w:bookmarkStart w:id="503" w:name="_Toc29939"/>
      <w:bookmarkStart w:id="504" w:name="_Toc48550186"/>
      <w:r>
        <w:rPr>
          <w:rFonts w:hint="eastAsia"/>
        </w:rPr>
        <w:t>第八章  绿化养护管理措施</w:t>
      </w:r>
      <w:bookmarkEnd w:id="503"/>
    </w:p>
    <w:p>
      <w:pPr>
        <w:pStyle w:val="7"/>
        <w:rPr>
          <w:rFonts w:hint="eastAsia"/>
          <w:b/>
          <w:bCs/>
          <w:kern w:val="0"/>
        </w:rPr>
      </w:pPr>
      <w:r>
        <w:rPr>
          <w:rFonts w:hint="eastAsia"/>
          <w:b/>
          <w:bCs/>
          <w:kern w:val="0"/>
          <w:lang w:eastAsia="zh-CN"/>
        </w:rPr>
        <w:t>一</w:t>
      </w:r>
      <w:r>
        <w:rPr>
          <w:rFonts w:hint="eastAsia"/>
          <w:b/>
          <w:bCs/>
          <w:kern w:val="0"/>
        </w:rPr>
        <w:t>、地树木养护的质量标准</w:t>
      </w:r>
    </w:p>
    <w:p>
      <w:pPr>
        <w:ind w:firstLine="560"/>
        <w:rPr>
          <w:rFonts w:hint="eastAsia"/>
          <w:szCs w:val="22"/>
        </w:rPr>
      </w:pPr>
      <w:r>
        <w:rPr>
          <w:rFonts w:hint="eastAsia"/>
          <w:szCs w:val="22"/>
          <w:lang w:val="en-US" w:eastAsia="zh-CN"/>
        </w:rPr>
        <w:t>1</w:t>
      </w:r>
      <w:r>
        <w:rPr>
          <w:rFonts w:hint="eastAsia"/>
          <w:szCs w:val="22"/>
        </w:rPr>
        <w:t>、树体枝繁叶茂，生长健壮，无病虫害。</w:t>
      </w:r>
    </w:p>
    <w:p>
      <w:pPr>
        <w:ind w:firstLine="560"/>
        <w:rPr>
          <w:rFonts w:hint="eastAsia"/>
          <w:szCs w:val="22"/>
        </w:rPr>
      </w:pPr>
      <w:r>
        <w:rPr>
          <w:rFonts w:hint="eastAsia"/>
          <w:szCs w:val="22"/>
          <w:lang w:val="en-US" w:eastAsia="zh-CN"/>
        </w:rPr>
        <w:t>2</w:t>
      </w:r>
      <w:r>
        <w:rPr>
          <w:rFonts w:hint="eastAsia"/>
          <w:szCs w:val="22"/>
        </w:rPr>
        <w:t>、树形丰满、美观，人、畜、机械、车辆结树木极少损坏现象。</w:t>
      </w:r>
    </w:p>
    <w:p>
      <w:pPr>
        <w:ind w:firstLine="560"/>
        <w:rPr>
          <w:rFonts w:hint="eastAsia"/>
          <w:szCs w:val="22"/>
        </w:rPr>
      </w:pPr>
      <w:r>
        <w:rPr>
          <w:rFonts w:hint="eastAsia"/>
          <w:szCs w:val="22"/>
          <w:lang w:val="en-US" w:eastAsia="zh-CN"/>
        </w:rPr>
        <w:t>3</w:t>
      </w:r>
      <w:r>
        <w:rPr>
          <w:rFonts w:hint="eastAsia"/>
          <w:szCs w:val="22"/>
        </w:rPr>
        <w:t>、经常保持树木周围地面土壤疏松、通气，树基部无堆积污染物现象。</w:t>
      </w:r>
    </w:p>
    <w:p>
      <w:pPr>
        <w:keepNext w:val="0"/>
        <w:keepLines w:val="0"/>
        <w:pageBreakBefore w:val="0"/>
        <w:widowControl w:val="0"/>
        <w:kinsoku/>
        <w:wordWrap/>
        <w:overflowPunct/>
        <w:topLinePunct w:val="0"/>
        <w:autoSpaceDE/>
        <w:autoSpaceDN/>
        <w:bidi w:val="0"/>
        <w:adjustRightInd/>
        <w:snapToGrid/>
        <w:ind w:firstLine="560"/>
        <w:textAlignment w:val="auto"/>
        <w:outlineLvl w:val="2"/>
        <w:rPr>
          <w:rFonts w:hint="eastAsia"/>
          <w:b/>
          <w:bCs/>
          <w:kern w:val="0"/>
          <w:sz w:val="32"/>
          <w:szCs w:val="32"/>
          <w:lang w:val="en-US" w:eastAsia="zh-CN" w:bidi="ar-SA"/>
        </w:rPr>
      </w:pPr>
      <w:r>
        <w:rPr>
          <w:rFonts w:hint="eastAsia"/>
          <w:szCs w:val="22"/>
          <w:lang w:eastAsia="zh-CN"/>
        </w:rPr>
        <w:t>二</w:t>
      </w:r>
      <w:r>
        <w:rPr>
          <w:rFonts w:hint="eastAsia"/>
          <w:b/>
          <w:bCs/>
          <w:kern w:val="0"/>
          <w:sz w:val="32"/>
          <w:szCs w:val="32"/>
          <w:lang w:val="en-US" w:eastAsia="zh-CN" w:bidi="ar-SA"/>
        </w:rPr>
        <w:t>、灌溉与排水</w:t>
      </w:r>
    </w:p>
    <w:p>
      <w:pPr>
        <w:ind w:firstLine="560"/>
        <w:rPr>
          <w:rFonts w:hint="eastAsia"/>
          <w:szCs w:val="22"/>
        </w:rPr>
      </w:pPr>
      <w:r>
        <w:rPr>
          <w:rFonts w:hint="eastAsia"/>
          <w:szCs w:val="22"/>
        </w:rPr>
        <w:t>新栽植的树木，必须注意浇水，特别在干旱季节更应勤浇灌，但松柏类等不耐水湿的树种应在雨季采取排水措施。</w:t>
      </w:r>
    </w:p>
    <w:p>
      <w:pPr>
        <w:ind w:firstLine="560"/>
        <w:rPr>
          <w:rFonts w:hint="eastAsia"/>
          <w:szCs w:val="22"/>
        </w:rPr>
      </w:pPr>
      <w:r>
        <w:rPr>
          <w:rFonts w:hint="eastAsia"/>
          <w:szCs w:val="22"/>
          <w:lang w:val="en-US" w:eastAsia="zh-CN"/>
        </w:rPr>
        <w:t>1</w:t>
      </w:r>
      <w:r>
        <w:rPr>
          <w:rFonts w:hint="eastAsia"/>
          <w:szCs w:val="22"/>
        </w:rPr>
        <w:t>、灌溉</w:t>
      </w:r>
    </w:p>
    <w:p>
      <w:pPr>
        <w:ind w:firstLine="560"/>
        <w:rPr>
          <w:rFonts w:hint="eastAsia"/>
          <w:szCs w:val="22"/>
        </w:rPr>
      </w:pPr>
      <w:r>
        <w:rPr>
          <w:rFonts w:hint="eastAsia"/>
          <w:szCs w:val="22"/>
        </w:rPr>
        <w:t>新植树木在15天内，要每一天浇灌一次，15天后可每两天浇灌一次。灌水方法采取小水漫灌，或浇灌都可，灌后可用细土覆盖，以防水分蒸发。</w:t>
      </w:r>
    </w:p>
    <w:p>
      <w:pPr>
        <w:ind w:firstLine="560"/>
        <w:rPr>
          <w:rFonts w:hint="eastAsia"/>
          <w:szCs w:val="22"/>
        </w:rPr>
      </w:pPr>
      <w:r>
        <w:rPr>
          <w:rFonts w:hint="eastAsia"/>
          <w:szCs w:val="22"/>
        </w:rPr>
        <w:t>草坪幼苗期以雾状灌水为主，一般每次灌水深度为3-5 cm，即要使草坪草幼苗的根系活动层的土层完全湿润。</w:t>
      </w:r>
    </w:p>
    <w:p>
      <w:pPr>
        <w:ind w:firstLine="560"/>
        <w:rPr>
          <w:rFonts w:hint="eastAsia"/>
          <w:szCs w:val="22"/>
        </w:rPr>
      </w:pPr>
      <w:r>
        <w:rPr>
          <w:rFonts w:hint="eastAsia"/>
          <w:szCs w:val="22"/>
          <w:lang w:val="en-US" w:eastAsia="zh-CN"/>
        </w:rPr>
        <w:t>2</w:t>
      </w:r>
      <w:r>
        <w:rPr>
          <w:rFonts w:hint="eastAsia"/>
          <w:szCs w:val="22"/>
        </w:rPr>
        <w:t>、排水方法</w:t>
      </w:r>
    </w:p>
    <w:p>
      <w:pPr>
        <w:ind w:firstLine="560"/>
        <w:rPr>
          <w:rFonts w:hint="eastAsia"/>
          <w:szCs w:val="22"/>
        </w:rPr>
      </w:pPr>
      <w:r>
        <w:rPr>
          <w:rFonts w:hint="eastAsia"/>
          <w:szCs w:val="22"/>
        </w:rPr>
        <w:t>在绿地有一定坡度的情况下，可利用自然地势由高向低排水，或者通过排水沟、排水管进行排水。</w:t>
      </w:r>
    </w:p>
    <w:p>
      <w:pPr>
        <w:ind w:firstLine="560"/>
        <w:rPr>
          <w:rFonts w:hint="eastAsia"/>
          <w:szCs w:val="22"/>
        </w:rPr>
      </w:pPr>
      <w:r>
        <w:rPr>
          <w:rFonts w:hint="eastAsia"/>
          <w:szCs w:val="22"/>
          <w:lang w:val="en-US" w:eastAsia="zh-CN"/>
        </w:rPr>
        <w:t>3</w:t>
      </w:r>
      <w:r>
        <w:rPr>
          <w:rFonts w:hint="eastAsia"/>
          <w:szCs w:val="22"/>
        </w:rPr>
        <w:t>、施肥</w:t>
      </w:r>
    </w:p>
    <w:p>
      <w:pPr>
        <w:ind w:firstLine="560"/>
        <w:rPr>
          <w:rFonts w:hint="eastAsia"/>
          <w:szCs w:val="22"/>
        </w:rPr>
      </w:pPr>
      <w:r>
        <w:rPr>
          <w:rFonts w:hint="eastAsia"/>
          <w:szCs w:val="22"/>
        </w:rPr>
        <w:t>为给新植树木补充营养，就必须给它们施肥。施肥方法有根部施肥和根外施肥两种，前者是将肥料施于根部，后者是将肥料喷射在叶表、树干上。</w:t>
      </w:r>
    </w:p>
    <w:p>
      <w:pPr>
        <w:ind w:firstLine="560"/>
        <w:rPr>
          <w:rFonts w:hint="eastAsia"/>
          <w:szCs w:val="22"/>
        </w:rPr>
      </w:pPr>
      <w:r>
        <w:rPr>
          <w:rFonts w:hint="eastAsia"/>
          <w:szCs w:val="22"/>
          <w:lang w:val="en-US" w:eastAsia="zh-CN"/>
        </w:rPr>
        <w:t>4</w:t>
      </w:r>
      <w:r>
        <w:rPr>
          <w:rFonts w:hint="eastAsia"/>
          <w:szCs w:val="22"/>
        </w:rPr>
        <w:t>、病虫害防治</w:t>
      </w:r>
    </w:p>
    <w:p>
      <w:pPr>
        <w:ind w:firstLine="560"/>
        <w:rPr>
          <w:rFonts w:hint="eastAsia"/>
          <w:szCs w:val="22"/>
        </w:rPr>
      </w:pPr>
      <w:r>
        <w:rPr>
          <w:rFonts w:hint="eastAsia"/>
          <w:szCs w:val="22"/>
        </w:rPr>
        <w:t>病虫害以预防为主，植物种植10天，进行第一次药物喷洒。药物的选择可根据植物的品种而定。</w:t>
      </w:r>
    </w:p>
    <w:p>
      <w:pPr>
        <w:ind w:firstLine="560"/>
        <w:rPr>
          <w:rFonts w:hint="eastAsia"/>
          <w:szCs w:val="22"/>
        </w:rPr>
      </w:pPr>
      <w:r>
        <w:rPr>
          <w:rFonts w:hint="eastAsia"/>
          <w:szCs w:val="22"/>
          <w:lang w:val="en-US" w:eastAsia="zh-CN"/>
        </w:rPr>
        <w:t>5</w:t>
      </w:r>
      <w:r>
        <w:rPr>
          <w:rFonts w:hint="eastAsia"/>
          <w:szCs w:val="22"/>
        </w:rPr>
        <w:t>、防除自然灾害</w:t>
      </w:r>
    </w:p>
    <w:p>
      <w:pPr>
        <w:ind w:firstLine="560"/>
        <w:rPr>
          <w:rFonts w:hint="eastAsia"/>
          <w:szCs w:val="22"/>
        </w:rPr>
      </w:pPr>
      <w:r>
        <w:rPr>
          <w:rFonts w:hint="eastAsia"/>
          <w:szCs w:val="22"/>
        </w:rPr>
        <w:t>做好防汛防台风：在台风暴雨来临前，应及时注意开沟排水，并将所有新植的树木加上支柱或用绳索扎缚牢固，单株树木的支柱应放置在树木的迎风面。台风后，及时将被台风刮倒的植物扶起，修剪、加土冲紧、重新种好。</w:t>
      </w:r>
    </w:p>
    <w:p>
      <w:pPr>
        <w:pStyle w:val="4"/>
        <w:rPr>
          <w:rFonts w:hint="eastAsia"/>
        </w:rPr>
      </w:pPr>
      <w:bookmarkStart w:id="505" w:name="_Toc14552"/>
      <w:r>
        <w:rPr>
          <w:rFonts w:hint="eastAsia"/>
        </w:rPr>
        <w:t>第九章  项目班子组成、资历情况</w:t>
      </w:r>
      <w:bookmarkEnd w:id="502"/>
      <w:bookmarkEnd w:id="504"/>
      <w:bookmarkEnd w:id="505"/>
    </w:p>
    <w:p>
      <w:pPr>
        <w:ind w:firstLine="560"/>
        <w:rPr>
          <w:rFonts w:hint="eastAsia"/>
        </w:rPr>
      </w:pPr>
      <w:bookmarkStart w:id="506" w:name="_Toc99527622"/>
      <w:bookmarkStart w:id="507" w:name="_Toc87930286"/>
      <w:bookmarkStart w:id="508" w:name="_Toc87930076"/>
      <w:bookmarkStart w:id="509" w:name="_Toc86053473"/>
      <w:bookmarkStart w:id="510" w:name="_Toc495066597"/>
      <w:r>
        <w:rPr>
          <w:rFonts w:hint="eastAsia"/>
        </w:rPr>
        <w:t>一、组织机构保证体系</w:t>
      </w:r>
      <w:bookmarkEnd w:id="506"/>
      <w:bookmarkEnd w:id="507"/>
      <w:bookmarkEnd w:id="508"/>
      <w:bookmarkEnd w:id="509"/>
    </w:p>
    <w:p>
      <w:pPr>
        <w:ind w:firstLine="560"/>
        <w:rPr>
          <w:rFonts w:hint="eastAsia"/>
        </w:rPr>
      </w:pPr>
      <w:r>
        <w:rPr>
          <w:rFonts w:hint="eastAsia"/>
        </w:rPr>
        <w:t>（一）、建立施工组织机构</w:t>
      </w:r>
    </w:p>
    <w:p>
      <w:pPr>
        <w:ind w:firstLine="560"/>
        <w:rPr>
          <w:rFonts w:hint="eastAsia"/>
        </w:rPr>
      </w:pPr>
      <w:r>
        <w:rPr>
          <w:rFonts w:hint="eastAsia"/>
        </w:rPr>
        <w:t>本工程的主要工程内容是改建道路，若有幸中标将在公司统一部署和职能处室协同配合下，由项目经理牵头组织，项目技术负责人负责落实，组织经历过绿化，园林尽管的施工、能吃苦耐劳的各类专业工程技术管理人员，共16人投入施工管理，组建一个少而精的项目部，并以责任状的形式内部签定合同，从而确保各项具体目标(工期目标、质量目标、安全目标和经济目标等)的实现。</w:t>
      </w:r>
    </w:p>
    <w:p>
      <w:pPr>
        <w:ind w:firstLine="560"/>
        <w:rPr>
          <w:rFonts w:hint="eastAsia"/>
        </w:rPr>
      </w:pPr>
      <w:r>
        <w:rPr>
          <w:rFonts w:hint="eastAsia"/>
        </w:rPr>
        <w:t>（二）、合理设置施工班组</w:t>
      </w:r>
    </w:p>
    <w:p>
      <w:pPr>
        <w:ind w:firstLine="560"/>
        <w:rPr>
          <w:rFonts w:hint="eastAsia"/>
        </w:rPr>
      </w:pPr>
      <w:r>
        <w:rPr>
          <w:rFonts w:hint="eastAsia"/>
        </w:rPr>
        <w:t>根据工程施工特点，我们将合理配置技工和普工的比例并符合并行流水作业的要求，根据工期制定出工程各阶段所需劳动力计划。</w:t>
      </w:r>
    </w:p>
    <w:p>
      <w:pPr>
        <w:ind w:firstLine="560"/>
        <w:rPr>
          <w:rFonts w:hint="eastAsia"/>
        </w:rPr>
      </w:pPr>
      <w:r>
        <w:rPr>
          <w:rFonts w:hint="eastAsia"/>
        </w:rPr>
        <w:t>（三）、施工力量的集结、进场和培训</w:t>
      </w:r>
    </w:p>
    <w:p>
      <w:pPr>
        <w:ind w:firstLine="560"/>
        <w:rPr>
          <w:rFonts w:hint="eastAsia"/>
        </w:rPr>
      </w:pPr>
      <w:r>
        <w:rPr>
          <w:rFonts w:hint="eastAsia"/>
        </w:rPr>
        <w:t>在建立工地组织领导机构后，根据各分项工程的开工日期和劳动需要量计划，分批分阶段地组织劳动力进场并及时组织进行上岗前的培训教育工作。</w:t>
      </w:r>
    </w:p>
    <w:p>
      <w:pPr>
        <w:ind w:firstLine="560"/>
        <w:rPr>
          <w:rFonts w:hint="eastAsia"/>
        </w:rPr>
      </w:pPr>
      <w:r>
        <w:rPr>
          <w:rFonts w:hint="eastAsia"/>
        </w:rPr>
        <w:t>（四）、向施工班组和操作工人进行开工前的交底在开工前将工程的设计内容，施工组织设计、施工计划和施工的技术质量要求等详尽地向施工班组和操作工人进行讲解、交待，以保证工程能严格按照设计图纸、施工组织设计、施工技术规范、安全操作规程和施工质量检验评定标准的要求进行施工。</w:t>
      </w:r>
      <w:bookmarkStart w:id="511" w:name="_Toc87930077"/>
      <w:bookmarkStart w:id="512" w:name="_Toc87930287"/>
      <w:bookmarkStart w:id="513" w:name="_Toc99527623"/>
      <w:bookmarkStart w:id="514" w:name="_Toc86053474"/>
    </w:p>
    <w:p>
      <w:pPr>
        <w:ind w:firstLine="560"/>
        <w:rPr>
          <w:rFonts w:hint="eastAsia"/>
        </w:rPr>
      </w:pPr>
      <w:r>
        <w:rPr>
          <w:rFonts w:hint="eastAsia"/>
        </w:rPr>
        <w:t>（五）、质量保证体系</w:t>
      </w:r>
    </w:p>
    <w:p>
      <w:pPr>
        <w:ind w:firstLine="560"/>
        <w:rPr>
          <w:rFonts w:hint="eastAsia" w:ascii="宋体" w:hAnsi="宋体" w:cs="宋体"/>
          <w:szCs w:val="28"/>
        </w:rPr>
      </w:pPr>
      <w:r>
        <w:rPr>
          <w:rFonts w:hint="eastAsia" w:ascii="宋体" w:hAnsi="宋体" w:cs="宋体"/>
          <w:szCs w:val="28"/>
        </w:rPr>
        <w:drawing>
          <wp:inline distT="0" distB="0" distL="114300" distR="114300">
            <wp:extent cx="6119495" cy="4179570"/>
            <wp:effectExtent l="0" t="0" r="0" b="0"/>
            <wp:docPr id="182" name="图片 11" descr="5ad87425e4b046910644b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 descr="5ad87425e4b046910644ba49"/>
                    <pic:cNvPicPr>
                      <a:picLocks noChangeAspect="1"/>
                    </pic:cNvPicPr>
                  </pic:nvPicPr>
                  <pic:blipFill>
                    <a:blip r:embed="rId22"/>
                    <a:stretch>
                      <a:fillRect/>
                    </a:stretch>
                  </pic:blipFill>
                  <pic:spPr>
                    <a:xfrm>
                      <a:off x="0" y="0"/>
                      <a:ext cx="6119495" cy="4179570"/>
                    </a:xfrm>
                    <a:prstGeom prst="rect">
                      <a:avLst/>
                    </a:prstGeom>
                    <a:noFill/>
                    <a:ln>
                      <a:noFill/>
                    </a:ln>
                  </pic:spPr>
                </pic:pic>
              </a:graphicData>
            </a:graphic>
          </wp:inline>
        </w:drawing>
      </w:r>
    </w:p>
    <w:p>
      <w:pPr>
        <w:ind w:firstLine="560"/>
        <w:rPr>
          <w:rFonts w:hint="eastAsia"/>
        </w:rPr>
      </w:pPr>
      <w:r>
        <w:rPr>
          <w:rFonts w:hint="eastAsia"/>
        </w:rPr>
        <w:t>二、主要施工管理人员安排</w:t>
      </w:r>
      <w:bookmarkEnd w:id="511"/>
      <w:bookmarkEnd w:id="512"/>
      <w:bookmarkEnd w:id="513"/>
      <w:bookmarkEnd w:id="514"/>
      <w:bookmarkStart w:id="515" w:name="_Toc88207161"/>
      <w:bookmarkStart w:id="516" w:name="_Toc86053475"/>
      <w:bookmarkStart w:id="517" w:name="_Toc87930078"/>
      <w:bookmarkStart w:id="518" w:name="_Toc88206870"/>
      <w:bookmarkStart w:id="519" w:name="_Toc88207015"/>
      <w:bookmarkStart w:id="520" w:name="_Toc86053322"/>
      <w:bookmarkStart w:id="521" w:name="_Toc86208432"/>
      <w:bookmarkStart w:id="522" w:name="_Toc85440568"/>
      <w:bookmarkStart w:id="523" w:name="_Toc87930288"/>
      <w:bookmarkStart w:id="524" w:name="_Toc70168037"/>
    </w:p>
    <w:p>
      <w:pPr>
        <w:ind w:firstLine="560"/>
        <w:rPr>
          <w:rFonts w:hint="eastAsia"/>
        </w:rPr>
      </w:pPr>
      <w:r>
        <w:rPr>
          <w:rFonts w:hint="eastAsia"/>
        </w:rPr>
        <w:t>现场组织机构</w:t>
      </w:r>
      <w:bookmarkEnd w:id="515"/>
      <w:bookmarkEnd w:id="516"/>
      <w:bookmarkEnd w:id="517"/>
      <w:bookmarkEnd w:id="518"/>
      <w:bookmarkEnd w:id="519"/>
      <w:bookmarkEnd w:id="520"/>
      <w:bookmarkEnd w:id="521"/>
      <w:bookmarkEnd w:id="522"/>
      <w:bookmarkEnd w:id="523"/>
    </w:p>
    <w:p>
      <w:pPr>
        <w:ind w:firstLine="560"/>
        <w:rPr>
          <w:rFonts w:hint="eastAsia"/>
        </w:rPr>
      </w:pPr>
      <w:r>
        <w:rPr>
          <w:rFonts w:hint="eastAsia"/>
        </w:rPr>
        <w:t xml:space="preserve">项目部根据工程需要下设多个办公室，完成相应的管理工作； </w:t>
      </w:r>
    </w:p>
    <w:p>
      <w:pPr>
        <w:ind w:firstLine="560"/>
        <w:jc w:val="center"/>
        <w:rPr>
          <w:rFonts w:hint="eastAsia"/>
          <w:szCs w:val="28"/>
        </w:rPr>
      </w:pPr>
      <w:r>
        <w:rPr>
          <w:rFonts w:hint="eastAsia"/>
          <w:szCs w:val="28"/>
        </w:rPr>
        <w:drawing>
          <wp:inline distT="0" distB="0" distL="114300" distR="114300">
            <wp:extent cx="4756785" cy="4326255"/>
            <wp:effectExtent l="0" t="0" r="5715" b="17145"/>
            <wp:docPr id="1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
                    <pic:cNvPicPr>
                      <a:picLocks noChangeAspect="1"/>
                    </pic:cNvPicPr>
                  </pic:nvPicPr>
                  <pic:blipFill>
                    <a:blip r:embed="rId23"/>
                    <a:stretch>
                      <a:fillRect/>
                    </a:stretch>
                  </pic:blipFill>
                  <pic:spPr>
                    <a:xfrm>
                      <a:off x="0" y="0"/>
                      <a:ext cx="4756785" cy="4326255"/>
                    </a:xfrm>
                    <a:prstGeom prst="rect">
                      <a:avLst/>
                    </a:prstGeom>
                    <a:noFill/>
                    <a:ln>
                      <a:noFill/>
                    </a:ln>
                  </pic:spPr>
                </pic:pic>
              </a:graphicData>
            </a:graphic>
          </wp:inline>
        </w:drawing>
      </w:r>
      <w:r>
        <w:rPr>
          <w:rFonts w:hint="eastAsia"/>
          <w:szCs w:val="28"/>
        </w:rPr>
        <w:t xml:space="preserve">                </w:t>
      </w:r>
    </w:p>
    <w:bookmarkEnd w:id="524"/>
    <w:p>
      <w:pPr>
        <w:ind w:firstLine="560"/>
        <w:rPr>
          <w:rFonts w:hint="eastAsia"/>
        </w:rPr>
      </w:pPr>
      <w:bookmarkStart w:id="525" w:name="_Toc87930290"/>
      <w:bookmarkStart w:id="526" w:name="_Toc99527624"/>
      <w:bookmarkStart w:id="527" w:name="_Toc87930080"/>
      <w:bookmarkStart w:id="528" w:name="_Toc70168039"/>
      <w:bookmarkStart w:id="529" w:name="_Toc86053477"/>
      <w:r>
        <w:rPr>
          <w:rFonts w:hint="eastAsia"/>
        </w:rPr>
        <w:t>三、项目部规章制度和各主要职能负责人的职责</w:t>
      </w:r>
      <w:bookmarkEnd w:id="525"/>
      <w:bookmarkEnd w:id="526"/>
      <w:bookmarkEnd w:id="527"/>
      <w:bookmarkEnd w:id="528"/>
      <w:bookmarkEnd w:id="529"/>
    </w:p>
    <w:p>
      <w:pPr>
        <w:ind w:firstLine="560"/>
        <w:rPr>
          <w:rFonts w:hint="eastAsia"/>
        </w:rPr>
      </w:pPr>
      <w:r>
        <w:rPr>
          <w:rFonts w:hint="eastAsia"/>
        </w:rPr>
        <w:t>（一）、项目部规章制度是确保工期如期实现的必要保证施工项目部是代表公司行使该工程实施的临时权力机构，将全面按项目法管理施工。为此特以作业班组为单元，层层建立工期质量、安全文明施工等方面的管理制度，从而确保工期高品质如期完成。</w:t>
      </w:r>
    </w:p>
    <w:p>
      <w:pPr>
        <w:ind w:firstLine="560"/>
        <w:rPr>
          <w:rFonts w:hint="eastAsia"/>
        </w:rPr>
      </w:pPr>
      <w:r>
        <w:rPr>
          <w:rFonts w:hint="eastAsia"/>
        </w:rPr>
        <w:t>（二）、主要负责人职责</w:t>
      </w:r>
    </w:p>
    <w:p>
      <w:pPr>
        <w:ind w:firstLine="560"/>
        <w:rPr>
          <w:rFonts w:hint="eastAsia"/>
        </w:rPr>
      </w:pPr>
      <w:r>
        <w:rPr>
          <w:rFonts w:hint="eastAsia"/>
        </w:rPr>
        <w:t>1、项目经理</w:t>
      </w:r>
    </w:p>
    <w:p>
      <w:pPr>
        <w:ind w:firstLine="560"/>
        <w:rPr>
          <w:rFonts w:hint="eastAsia"/>
        </w:rPr>
      </w:pPr>
      <w:r>
        <w:rPr>
          <w:rFonts w:hint="eastAsia"/>
        </w:rPr>
        <w:t>代表公司是该工程施工的最高指令人，对工程形象进度和工程质量全面的责任。岗位职责如下：</w:t>
      </w:r>
    </w:p>
    <w:p>
      <w:pPr>
        <w:ind w:firstLine="560"/>
        <w:rPr>
          <w:rFonts w:hint="eastAsia"/>
        </w:rPr>
      </w:pPr>
      <w:r>
        <w:rPr>
          <w:rFonts w:hint="eastAsia"/>
        </w:rPr>
        <w:t>（1）全面主持项目执行机构的日常工作；</w:t>
      </w:r>
    </w:p>
    <w:p>
      <w:pPr>
        <w:ind w:firstLine="560"/>
        <w:rPr>
          <w:rFonts w:hint="eastAsia"/>
        </w:rPr>
      </w:pPr>
      <w:r>
        <w:rPr>
          <w:rFonts w:hint="eastAsia"/>
        </w:rPr>
        <w:t>（2）在投标阶段，组织编制投标文件；</w:t>
      </w:r>
    </w:p>
    <w:p>
      <w:pPr>
        <w:ind w:firstLine="560"/>
        <w:rPr>
          <w:rFonts w:hint="eastAsia"/>
        </w:rPr>
      </w:pPr>
      <w:r>
        <w:rPr>
          <w:rFonts w:hint="eastAsia"/>
        </w:rPr>
        <w:t>（3）项目实施过程的全职组织者和指挥者；</w:t>
      </w:r>
    </w:p>
    <w:p>
      <w:pPr>
        <w:ind w:firstLine="560"/>
        <w:rPr>
          <w:rFonts w:hint="eastAsia"/>
        </w:rPr>
      </w:pPr>
      <w:r>
        <w:rPr>
          <w:rFonts w:hint="eastAsia"/>
        </w:rPr>
        <w:t>（4）组织编制项目质量保证计划、各类施工技术方案、安全文明施工组织管理方案并督促落实工作；</w:t>
      </w:r>
    </w:p>
    <w:p>
      <w:pPr>
        <w:ind w:firstLine="560"/>
        <w:rPr>
          <w:rFonts w:hint="eastAsia"/>
        </w:rPr>
      </w:pPr>
      <w:r>
        <w:rPr>
          <w:rFonts w:hint="eastAsia"/>
        </w:rPr>
        <w:t>（5）组织编制项目执行机构的劳资分配制度和其他管理制度；</w:t>
      </w:r>
    </w:p>
    <w:p>
      <w:pPr>
        <w:ind w:firstLine="560"/>
        <w:rPr>
          <w:rFonts w:hint="eastAsia"/>
        </w:rPr>
      </w:pPr>
      <w:r>
        <w:rPr>
          <w:rFonts w:hint="eastAsia"/>
        </w:rPr>
        <w:t>（6）与组织编制项目实施的各类进度计划、预算、报表；</w:t>
      </w:r>
    </w:p>
    <w:p>
      <w:pPr>
        <w:ind w:firstLine="560"/>
        <w:rPr>
          <w:rFonts w:hint="eastAsia"/>
        </w:rPr>
      </w:pPr>
      <w:r>
        <w:rPr>
          <w:rFonts w:hint="eastAsia"/>
        </w:rPr>
        <w:t>（7）组织项目实施的各类供应商的选择工作；</w:t>
      </w:r>
    </w:p>
    <w:p>
      <w:pPr>
        <w:ind w:firstLine="560"/>
        <w:rPr>
          <w:rFonts w:hint="eastAsia"/>
        </w:rPr>
      </w:pPr>
      <w:r>
        <w:rPr>
          <w:rFonts w:hint="eastAsia"/>
        </w:rPr>
        <w:t>（8）拟订项目执行机构组织和人员配制及其岗位职责；</w:t>
      </w:r>
    </w:p>
    <w:p>
      <w:pPr>
        <w:ind w:firstLine="560"/>
        <w:rPr>
          <w:rFonts w:hint="eastAsia"/>
        </w:rPr>
      </w:pPr>
      <w:r>
        <w:rPr>
          <w:rFonts w:hint="eastAsia"/>
        </w:rPr>
        <w:t>（9）具体负责项目质量、工期，安全目标的管理监督工作；</w:t>
      </w:r>
    </w:p>
    <w:p>
      <w:pPr>
        <w:ind w:firstLine="560"/>
        <w:rPr>
          <w:rFonts w:hint="eastAsia"/>
        </w:rPr>
      </w:pPr>
      <w:r>
        <w:rPr>
          <w:rFonts w:hint="eastAsia"/>
        </w:rPr>
        <w:t>（10）决定项目的各种奖励分配方案并报公司备案；</w:t>
      </w:r>
    </w:p>
    <w:p>
      <w:pPr>
        <w:ind w:firstLine="560"/>
        <w:rPr>
          <w:rFonts w:hint="eastAsia"/>
        </w:rPr>
      </w:pPr>
      <w:r>
        <w:rPr>
          <w:rFonts w:hint="eastAsia"/>
        </w:rPr>
        <w:t>（11）负责与业主、监理、设计等的协调和沟通的组织领导工作；</w:t>
      </w:r>
    </w:p>
    <w:p>
      <w:pPr>
        <w:ind w:firstLine="560"/>
        <w:rPr>
          <w:rFonts w:hint="eastAsia"/>
        </w:rPr>
      </w:pPr>
      <w:r>
        <w:rPr>
          <w:rFonts w:hint="eastAsia"/>
        </w:rPr>
        <w:t>（12）组织和领导工程创优工作；</w:t>
      </w:r>
    </w:p>
    <w:p>
      <w:pPr>
        <w:ind w:firstLine="560"/>
        <w:rPr>
          <w:rFonts w:hint="eastAsia"/>
        </w:rPr>
      </w:pPr>
      <w:r>
        <w:rPr>
          <w:rFonts w:hint="eastAsia"/>
        </w:rPr>
        <w:t>（13）负责工程的竣工交验工作；</w:t>
      </w:r>
    </w:p>
    <w:p>
      <w:pPr>
        <w:ind w:firstLine="560"/>
        <w:rPr>
          <w:rFonts w:hint="eastAsia"/>
        </w:rPr>
      </w:pPr>
      <w:r>
        <w:rPr>
          <w:rFonts w:hint="eastAsia"/>
        </w:rPr>
        <w:t>2、项目技术负责人</w:t>
      </w:r>
    </w:p>
    <w:p>
      <w:pPr>
        <w:ind w:firstLine="560"/>
        <w:rPr>
          <w:rFonts w:hint="eastAsia"/>
        </w:rPr>
      </w:pPr>
      <w:r>
        <w:rPr>
          <w:rFonts w:hint="eastAsia"/>
        </w:rPr>
        <w:t>对该项目工程负技术责任，分管施工内业、工程施工、工程质量、测量工作、组织参加业主技术会议和编制实施性施工组织设计，解决施工过程疑难问题，组织编制、审定竣工资料。岗位职责：</w:t>
      </w:r>
    </w:p>
    <w:p>
      <w:pPr>
        <w:ind w:firstLine="560"/>
        <w:rPr>
          <w:rFonts w:hint="eastAsia"/>
        </w:rPr>
      </w:pPr>
      <w:r>
        <w:rPr>
          <w:rFonts w:hint="eastAsia"/>
        </w:rPr>
        <w:t>（1）协助项目经理管理和领导技术部和设计部的工作；</w:t>
      </w:r>
    </w:p>
    <w:p>
      <w:pPr>
        <w:ind w:firstLine="560"/>
        <w:rPr>
          <w:rFonts w:hint="eastAsia"/>
        </w:rPr>
      </w:pPr>
      <w:r>
        <w:rPr>
          <w:rFonts w:hint="eastAsia"/>
        </w:rPr>
        <w:t>（2）组织相关部门和人员代表项目部参与与业主、监理或设计方等就施工组织设计、技术、设计、质量等方面的问题的会议、讨论或磋商；</w:t>
      </w:r>
    </w:p>
    <w:p>
      <w:pPr>
        <w:ind w:firstLine="560"/>
        <w:rPr>
          <w:rFonts w:hint="eastAsia"/>
        </w:rPr>
      </w:pPr>
      <w:r>
        <w:rPr>
          <w:rFonts w:hint="eastAsia"/>
        </w:rPr>
        <w:t>（3）主持施工组织设计和重大技术方案和测量方案的编制并负责审核、把关；</w:t>
      </w:r>
    </w:p>
    <w:p>
      <w:pPr>
        <w:ind w:firstLine="560"/>
        <w:rPr>
          <w:rFonts w:hint="eastAsia"/>
        </w:rPr>
      </w:pPr>
      <w:r>
        <w:rPr>
          <w:rFonts w:hint="eastAsia"/>
        </w:rPr>
        <w:t>（4）组织进度计划的编制并监督落实，负责沟槽开挖与安管装等工作之间在进度安排方面的配合和协调；</w:t>
      </w:r>
    </w:p>
    <w:p>
      <w:pPr>
        <w:ind w:firstLine="560"/>
        <w:rPr>
          <w:rFonts w:hint="eastAsia"/>
        </w:rPr>
      </w:pPr>
      <w:r>
        <w:rPr>
          <w:rFonts w:hint="eastAsia"/>
        </w:rPr>
        <w:t>（5）参与项目质量策划并督促技术方案和施工组织设计主要内容的落实工作；</w:t>
      </w:r>
    </w:p>
    <w:p>
      <w:pPr>
        <w:ind w:firstLine="560"/>
        <w:rPr>
          <w:rFonts w:hint="eastAsia"/>
        </w:rPr>
      </w:pPr>
      <w:r>
        <w:rPr>
          <w:rFonts w:hint="eastAsia"/>
        </w:rPr>
        <w:t>（6）对新技术、新工艺和新材料在本工程的推广和使用进行指导并把关；</w:t>
      </w:r>
    </w:p>
    <w:p>
      <w:pPr>
        <w:ind w:firstLine="560"/>
        <w:rPr>
          <w:rFonts w:hint="eastAsia"/>
        </w:rPr>
      </w:pPr>
      <w:r>
        <w:rPr>
          <w:rFonts w:hint="eastAsia"/>
        </w:rPr>
        <w:t>（7）协助项目领导和组织创优工作；</w:t>
      </w:r>
    </w:p>
    <w:p>
      <w:pPr>
        <w:ind w:firstLine="560"/>
        <w:rPr>
          <w:rFonts w:hint="eastAsia"/>
        </w:rPr>
      </w:pPr>
      <w:r>
        <w:rPr>
          <w:rFonts w:hint="eastAsia"/>
        </w:rPr>
        <w:t>（8）竣工图、竣工资料、技术总结等工作的指导和把关；</w:t>
      </w:r>
    </w:p>
    <w:p>
      <w:pPr>
        <w:ind w:firstLine="560"/>
        <w:rPr>
          <w:rFonts w:hint="eastAsia"/>
        </w:rPr>
      </w:pPr>
      <w:r>
        <w:rPr>
          <w:rFonts w:hint="eastAsia"/>
        </w:rPr>
        <w:t>（9）负责组织对工人和劳务队伍的岗前培训工作并审查培训效果；</w:t>
      </w:r>
    </w:p>
    <w:p>
      <w:pPr>
        <w:ind w:firstLine="560"/>
        <w:rPr>
          <w:rFonts w:hint="eastAsia"/>
        </w:rPr>
      </w:pPr>
      <w:r>
        <w:rPr>
          <w:rFonts w:hint="eastAsia"/>
        </w:rPr>
        <w:t>3、工长</w:t>
      </w:r>
    </w:p>
    <w:p>
      <w:pPr>
        <w:ind w:firstLine="560"/>
        <w:rPr>
          <w:rFonts w:hint="eastAsia"/>
        </w:rPr>
      </w:pPr>
      <w:r>
        <w:rPr>
          <w:rFonts w:hint="eastAsia"/>
        </w:rPr>
        <w:t>负责从项目副经理和技术负责人那里接受任务，并下达安排到各班组，监督执行完成当天的工作任务，负责收集并汇报自已所管辖施工区的完成情况和现场出现的问题。</w:t>
      </w:r>
    </w:p>
    <w:p>
      <w:pPr>
        <w:ind w:firstLine="560"/>
        <w:rPr>
          <w:rFonts w:hint="eastAsia"/>
        </w:rPr>
      </w:pPr>
      <w:r>
        <w:rPr>
          <w:rFonts w:hint="eastAsia"/>
        </w:rPr>
        <w:t>4、安全员</w:t>
      </w:r>
    </w:p>
    <w:p>
      <w:pPr>
        <w:ind w:firstLine="560"/>
        <w:rPr>
          <w:rFonts w:hint="eastAsia"/>
        </w:rPr>
      </w:pPr>
      <w:r>
        <w:rPr>
          <w:rFonts w:hint="eastAsia"/>
        </w:rPr>
        <w:t>在安全管理小组领导下，坚守工作现场随时巡视、检查、指挥安全管理，消除安全隐患，尤其重视安全管理工作，同时还应协助交警维护好交通秩序，保证交通安全。</w:t>
      </w:r>
    </w:p>
    <w:p>
      <w:pPr>
        <w:ind w:firstLine="560"/>
        <w:rPr>
          <w:rFonts w:hint="eastAsia"/>
        </w:rPr>
      </w:pPr>
      <w:r>
        <w:rPr>
          <w:rFonts w:hint="eastAsia"/>
        </w:rPr>
        <w:t xml:space="preserve"> 岗位职责：</w:t>
      </w:r>
    </w:p>
    <w:p>
      <w:pPr>
        <w:ind w:firstLine="560"/>
        <w:rPr>
          <w:rFonts w:hint="eastAsia"/>
        </w:rPr>
      </w:pPr>
      <w:r>
        <w:rPr>
          <w:rFonts w:hint="eastAsia"/>
        </w:rPr>
        <w:t>（1）协助技术负责人工作和监理一道，负责项目安全生产、文明施工和环境保护工作；</w:t>
      </w:r>
    </w:p>
    <w:p>
      <w:pPr>
        <w:ind w:firstLine="560"/>
        <w:rPr>
          <w:rFonts w:hint="eastAsia"/>
        </w:rPr>
      </w:pPr>
      <w:r>
        <w:rPr>
          <w:rFonts w:hint="eastAsia"/>
        </w:rPr>
        <w:t>（2）参与编制项目质量保证计划，负责编制安全文明施工组织管理方案和管理制度并监督实施；</w:t>
      </w:r>
    </w:p>
    <w:p>
      <w:pPr>
        <w:ind w:firstLine="560"/>
        <w:rPr>
          <w:rFonts w:hint="eastAsia"/>
        </w:rPr>
      </w:pPr>
      <w:r>
        <w:rPr>
          <w:rFonts w:hint="eastAsia"/>
        </w:rPr>
        <w:t>（3）负责安全生产和文明施工的日常检查、监督、消除隐患等管理工作；</w:t>
      </w:r>
    </w:p>
    <w:p>
      <w:pPr>
        <w:ind w:firstLine="560"/>
        <w:rPr>
          <w:rFonts w:hint="eastAsia"/>
        </w:rPr>
      </w:pPr>
      <w:r>
        <w:rPr>
          <w:rFonts w:hint="eastAsia"/>
        </w:rPr>
        <w:t>（4）负责管理人员和进场工人安全教育工作；负责安全技术审核把关和安全交底；负责每周的全员安全生产例会；</w:t>
      </w:r>
    </w:p>
    <w:p>
      <w:pPr>
        <w:ind w:firstLine="560"/>
        <w:rPr>
          <w:rFonts w:hint="eastAsia"/>
        </w:rPr>
      </w:pPr>
      <w:r>
        <w:rPr>
          <w:rFonts w:hint="eastAsia"/>
        </w:rPr>
        <w:t>（5）参与相关分包商和供应商的选择和管理工作；</w:t>
      </w:r>
    </w:p>
    <w:p>
      <w:pPr>
        <w:ind w:firstLine="560"/>
        <w:rPr>
          <w:rFonts w:hint="eastAsia"/>
        </w:rPr>
      </w:pPr>
      <w:r>
        <w:rPr>
          <w:rFonts w:hint="eastAsia"/>
        </w:rPr>
        <w:t>（6）负责项目争创“市级示范文明安全工地”的组织和管理活动；负责安全目标的分解落实和安全生产责任制的考核评比；负责开展各类安全生产竞赛和宣传活动；</w:t>
      </w:r>
    </w:p>
    <w:p>
      <w:pPr>
        <w:ind w:firstLine="560"/>
        <w:rPr>
          <w:rFonts w:hint="eastAsia"/>
        </w:rPr>
      </w:pPr>
      <w:r>
        <w:rPr>
          <w:rFonts w:hint="eastAsia"/>
        </w:rPr>
        <w:t>（7）负责制定安全生产应急计划，保证一旦出现安全以外，能立即按规定报告各级政府机构，保证项目施工生产的正常进行，负责准备安全事故报告；</w:t>
      </w:r>
    </w:p>
    <w:p>
      <w:pPr>
        <w:ind w:firstLine="560"/>
        <w:rPr>
          <w:rFonts w:hint="eastAsia"/>
        </w:rPr>
      </w:pPr>
      <w:r>
        <w:rPr>
          <w:rFonts w:hint="eastAsia"/>
        </w:rPr>
        <w:t>（8）负责安全生产日志和文明施工资料的收集整理工作；</w:t>
      </w:r>
    </w:p>
    <w:p>
      <w:pPr>
        <w:ind w:firstLine="560"/>
        <w:rPr>
          <w:rFonts w:hint="eastAsia"/>
        </w:rPr>
      </w:pPr>
      <w:r>
        <w:rPr>
          <w:rFonts w:hint="eastAsia"/>
        </w:rPr>
        <w:t>（9）配合行政部，做好项目对外宣传工作；</w:t>
      </w:r>
    </w:p>
    <w:p>
      <w:pPr>
        <w:ind w:firstLine="560"/>
        <w:rPr>
          <w:rFonts w:hint="eastAsia"/>
        </w:rPr>
      </w:pPr>
      <w:r>
        <w:rPr>
          <w:rFonts w:hint="eastAsia"/>
        </w:rPr>
        <w:t>（10）负责协调周边关系，处理施工民扰和扰民问题和特殊交通运输问题等；</w:t>
      </w:r>
    </w:p>
    <w:p>
      <w:pPr>
        <w:ind w:firstLine="560"/>
        <w:rPr>
          <w:rFonts w:hint="eastAsia"/>
        </w:rPr>
      </w:pPr>
      <w:r>
        <w:rPr>
          <w:rFonts w:hint="eastAsia"/>
        </w:rPr>
        <w:t>5、质检员</w:t>
      </w:r>
    </w:p>
    <w:p>
      <w:pPr>
        <w:ind w:firstLine="560"/>
        <w:rPr>
          <w:rFonts w:hint="eastAsia"/>
        </w:rPr>
      </w:pPr>
      <w:r>
        <w:rPr>
          <w:rFonts w:hint="eastAsia"/>
        </w:rPr>
        <w:t>是工程质量的具体负责人，负责巡视监督施工现场工序是否按规程、规范施工情况并及时纠正，协助资料员搞好隐蔽工程等工程质量资料。 岗位职责：</w:t>
      </w:r>
    </w:p>
    <w:p>
      <w:pPr>
        <w:ind w:firstLine="560"/>
        <w:rPr>
          <w:rFonts w:hint="eastAsia"/>
        </w:rPr>
      </w:pPr>
      <w:r>
        <w:rPr>
          <w:rFonts w:hint="eastAsia"/>
        </w:rPr>
        <w:t>（1）协助技术负责人工作，负责项目质量监督、质量管理、创优评奖和质量体系工作的开展；</w:t>
      </w:r>
    </w:p>
    <w:p>
      <w:pPr>
        <w:ind w:firstLine="560"/>
        <w:rPr>
          <w:rFonts w:hint="eastAsia"/>
        </w:rPr>
      </w:pPr>
      <w:r>
        <w:rPr>
          <w:rFonts w:hint="eastAsia"/>
        </w:rPr>
        <w:t>（2）配合项目质量总监，负责管理项目质量检验小组的工作，实施项目过程中工程质量的质检工作，并与政府质量监督对口工作；</w:t>
      </w:r>
    </w:p>
    <w:p>
      <w:pPr>
        <w:ind w:firstLine="560"/>
        <w:rPr>
          <w:rFonts w:hint="eastAsia"/>
        </w:rPr>
      </w:pPr>
      <w:r>
        <w:rPr>
          <w:rFonts w:hint="eastAsia"/>
        </w:rPr>
        <w:t>（3）负责管理落实质量记录的整理存档工作，协助项目总工程师和副总工程师进行竣工资料的编制工作；</w:t>
      </w:r>
    </w:p>
    <w:p>
      <w:pPr>
        <w:ind w:firstLine="560"/>
        <w:rPr>
          <w:rFonts w:hint="eastAsia"/>
        </w:rPr>
      </w:pPr>
      <w:r>
        <w:rPr>
          <w:rFonts w:hint="eastAsia"/>
        </w:rPr>
        <w:t>（4）负责编制项目质量保证计划并负责监督实施、过程控制、日常管理；</w:t>
      </w:r>
    </w:p>
    <w:p>
      <w:pPr>
        <w:ind w:firstLine="560"/>
        <w:rPr>
          <w:rFonts w:hint="eastAsia"/>
        </w:rPr>
      </w:pPr>
      <w:r>
        <w:rPr>
          <w:rFonts w:hint="eastAsia"/>
        </w:rPr>
        <w:t>（5）负责项目全员质量保证体系和质量方针的培训教育工作；</w:t>
      </w:r>
    </w:p>
    <w:p>
      <w:pPr>
        <w:ind w:firstLine="560"/>
        <w:rPr>
          <w:rFonts w:hint="eastAsia"/>
        </w:rPr>
      </w:pPr>
      <w:r>
        <w:rPr>
          <w:rFonts w:hint="eastAsia"/>
        </w:rPr>
        <w:t>（6）负责分部分项工程工序质量检查和质量评定工作；</w:t>
      </w:r>
    </w:p>
    <w:p>
      <w:pPr>
        <w:ind w:firstLine="560"/>
        <w:rPr>
          <w:rFonts w:hint="eastAsia"/>
        </w:rPr>
      </w:pPr>
      <w:r>
        <w:rPr>
          <w:rFonts w:hint="eastAsia"/>
        </w:rPr>
        <w:t>（7）参与相关材料供应商的选择和日常管理工作；</w:t>
      </w:r>
    </w:p>
    <w:p>
      <w:pPr>
        <w:ind w:firstLine="560"/>
        <w:rPr>
          <w:rFonts w:hint="eastAsia"/>
        </w:rPr>
      </w:pPr>
      <w:r>
        <w:rPr>
          <w:rFonts w:hint="eastAsia"/>
        </w:rPr>
        <w:t>（8）负责质量目标的分解落实，编制质量奖惩责任制度并负责日常管理；</w:t>
      </w:r>
    </w:p>
    <w:p>
      <w:pPr>
        <w:ind w:firstLine="560"/>
        <w:rPr>
          <w:rFonts w:hint="eastAsia"/>
        </w:rPr>
      </w:pPr>
      <w:r>
        <w:rPr>
          <w:rFonts w:hint="eastAsia"/>
        </w:rPr>
        <w:t>（9）负责工程创优和评奖的策划、组织、资料准备和日常管理工作；</w:t>
      </w:r>
    </w:p>
    <w:p>
      <w:pPr>
        <w:ind w:firstLine="560"/>
        <w:rPr>
          <w:rFonts w:hint="eastAsia"/>
        </w:rPr>
      </w:pPr>
      <w:r>
        <w:rPr>
          <w:rFonts w:hint="eastAsia"/>
        </w:rPr>
        <w:t>（10）最终负责竣工和阶段交验技术资料和质量记录的整理、分装工作；与技术部一道，共同负责项目阶段交验和竣工交验；</w:t>
      </w:r>
    </w:p>
    <w:p>
      <w:pPr>
        <w:pStyle w:val="4"/>
        <w:rPr>
          <w:rFonts w:hint="eastAsia"/>
        </w:rPr>
      </w:pPr>
      <w:r>
        <w:rPr>
          <w:rFonts w:hint="eastAsia"/>
        </w:rPr>
        <w:br w:type="page"/>
      </w:r>
      <w:bookmarkStart w:id="530" w:name="_Toc48550187"/>
      <w:bookmarkStart w:id="531" w:name="_Toc32619"/>
      <w:r>
        <w:rPr>
          <w:rFonts w:hint="eastAsia"/>
        </w:rPr>
        <w:t xml:space="preserve">第十章  </w:t>
      </w:r>
      <w:bookmarkEnd w:id="404"/>
      <w:bookmarkEnd w:id="405"/>
      <w:bookmarkEnd w:id="510"/>
      <w:bookmarkStart w:id="532" w:name="_Toc195157576"/>
      <w:bookmarkStart w:id="533" w:name="_Toc193446503"/>
      <w:bookmarkStart w:id="534" w:name="_Toc195157193"/>
      <w:bookmarkStart w:id="535" w:name="_Toc198563377"/>
      <w:bookmarkStart w:id="536" w:name="_Toc195167768"/>
      <w:bookmarkStart w:id="537" w:name="_Toc193519151"/>
      <w:bookmarkStart w:id="538" w:name="_Toc198563660"/>
      <w:bookmarkStart w:id="539" w:name="_Toc198563102"/>
      <w:bookmarkStart w:id="540" w:name="_Toc276928888"/>
      <w:bookmarkStart w:id="541" w:name="_Toc145388117"/>
      <w:bookmarkStart w:id="542" w:name="_Toc145387269"/>
      <w:bookmarkStart w:id="543" w:name="_Toc105390594"/>
      <w:r>
        <w:rPr>
          <w:rFonts w:hint="eastAsia"/>
        </w:rPr>
        <w:t>主要施工机具、劳动力使用计划</w:t>
      </w:r>
      <w:bookmarkEnd w:id="530"/>
      <w:bookmarkEnd w:id="531"/>
    </w:p>
    <w:p>
      <w:pPr>
        <w:ind w:firstLine="560"/>
        <w:rPr>
          <w:rFonts w:hint="eastAsia"/>
        </w:rPr>
      </w:pPr>
      <w:r>
        <w:rPr>
          <w:rFonts w:hint="eastAsia"/>
        </w:rPr>
        <w:t>一、机械设备使用计划</w:t>
      </w:r>
      <w:bookmarkEnd w:id="532"/>
      <w:bookmarkEnd w:id="533"/>
      <w:bookmarkEnd w:id="534"/>
      <w:bookmarkEnd w:id="535"/>
      <w:bookmarkEnd w:id="536"/>
      <w:bookmarkEnd w:id="537"/>
      <w:bookmarkEnd w:id="538"/>
      <w:bookmarkEnd w:id="539"/>
      <w:bookmarkStart w:id="544" w:name="_Toc193446504"/>
      <w:bookmarkStart w:id="545" w:name="_Toc193519152"/>
      <w:bookmarkStart w:id="546" w:name="_Toc148025253"/>
    </w:p>
    <w:bookmarkEnd w:id="544"/>
    <w:bookmarkEnd w:id="545"/>
    <w:bookmarkEnd w:id="546"/>
    <w:p>
      <w:pPr>
        <w:ind w:firstLine="560"/>
        <w:rPr>
          <w:rFonts w:hint="eastAsia"/>
        </w:rPr>
      </w:pPr>
      <w:bookmarkStart w:id="547" w:name="_Toc148025256"/>
      <w:r>
        <w:rPr>
          <w:rFonts w:hint="eastAsia"/>
        </w:rPr>
        <w:t>（一）、机械设备保障措施</w:t>
      </w:r>
    </w:p>
    <w:p>
      <w:pPr>
        <w:ind w:firstLine="560"/>
        <w:rPr>
          <w:rFonts w:hint="eastAsia"/>
        </w:rPr>
      </w:pPr>
      <w:r>
        <w:rPr>
          <w:rFonts w:hint="eastAsia"/>
        </w:rPr>
        <w:t>1、施工机具保障措施</w:t>
      </w:r>
      <w:bookmarkEnd w:id="547"/>
    </w:p>
    <w:p>
      <w:pPr>
        <w:ind w:firstLine="560"/>
        <w:rPr>
          <w:rFonts w:hint="eastAsia"/>
        </w:rPr>
      </w:pPr>
      <w:r>
        <w:rPr>
          <w:rFonts w:hint="eastAsia"/>
        </w:rPr>
        <w:t>工具设专人管理，使用专门工具房保管，用木箱或木架存放各种小型工具和配件，以便于管理。对易损配件和工具要有足够存货。仓库配维修技师1名和保管员1名。对损坏工具自己不能维修的马上送专业店维修。应掌握工具使用动态，损坏的工具提前通知项目部购进。应在开工前15分钟发放工具，做好记录，下班时收好工具，清点清楚，并做好随时保养。</w:t>
      </w:r>
    </w:p>
    <w:p>
      <w:pPr>
        <w:ind w:firstLine="560"/>
        <w:rPr>
          <w:rFonts w:hint="eastAsia"/>
        </w:rPr>
      </w:pPr>
      <w:bookmarkStart w:id="548" w:name="_Toc148025257"/>
      <w:r>
        <w:rPr>
          <w:rFonts w:hint="eastAsia"/>
        </w:rPr>
        <w:t>2、调配计划</w:t>
      </w:r>
      <w:bookmarkEnd w:id="548"/>
    </w:p>
    <w:p>
      <w:pPr>
        <w:ind w:firstLine="560"/>
        <w:rPr>
          <w:rFonts w:hint="eastAsia"/>
        </w:rPr>
      </w:pPr>
      <w:r>
        <w:rPr>
          <w:rFonts w:hint="eastAsia"/>
        </w:rPr>
        <w:t>机械设备供应计划是机械管理的重要环节，合理的供应计划是保证施工生产顺利进行的保障。其相应的设备、规格、数量便显得非常关键，为确保本工程按施工工期优质顺利完成，必须配备足够的施工机械设备。</w:t>
      </w:r>
    </w:p>
    <w:p>
      <w:pPr>
        <w:ind w:firstLine="560"/>
        <w:rPr>
          <w:rFonts w:hint="eastAsia"/>
        </w:rPr>
      </w:pPr>
      <w:r>
        <w:rPr>
          <w:rFonts w:hint="eastAsia"/>
        </w:rPr>
        <w:t>施工阶段的机具，根据所提需用量计划，再附加一定的备用量。</w:t>
      </w:r>
    </w:p>
    <w:p>
      <w:pPr>
        <w:ind w:firstLine="560"/>
        <w:rPr>
          <w:rFonts w:hint="eastAsia"/>
        </w:rPr>
      </w:pPr>
      <w:r>
        <w:rPr>
          <w:rFonts w:hint="eastAsia"/>
        </w:rPr>
        <w:t>施工易损设备如电焊机、切割机等，需配备足够的易损零部件或总成件。</w:t>
      </w:r>
    </w:p>
    <w:p>
      <w:pPr>
        <w:ind w:firstLine="560"/>
        <w:rPr>
          <w:rFonts w:hint="eastAsia"/>
        </w:rPr>
      </w:pPr>
      <w:r>
        <w:rPr>
          <w:rFonts w:hint="eastAsia"/>
        </w:rPr>
        <w:t>现场设置施工机具设备，管、用、养、修专人负责及抢修。</w:t>
      </w:r>
    </w:p>
    <w:p>
      <w:pPr>
        <w:ind w:firstLine="560"/>
        <w:rPr>
          <w:rFonts w:hint="eastAsia"/>
        </w:rPr>
      </w:pPr>
      <w:bookmarkStart w:id="549" w:name="_Toc148025258"/>
      <w:r>
        <w:rPr>
          <w:rFonts w:hint="eastAsia"/>
        </w:rPr>
        <w:t>3、保证机械设备供应措施</w:t>
      </w:r>
      <w:bookmarkEnd w:id="549"/>
    </w:p>
    <w:p>
      <w:pPr>
        <w:ind w:firstLine="560"/>
        <w:rPr>
          <w:rFonts w:hint="eastAsia"/>
        </w:rPr>
      </w:pPr>
      <w:r>
        <w:rPr>
          <w:rFonts w:hint="eastAsia"/>
        </w:rPr>
        <w:t>编制合理的机械设备供应计划，在时间、数量、性能方面满足施工生产的需要。合理安排各种机械设备在各施工队（组）间和各施工阶段在时间和空间上的合理搭配，以提高机械设备的使用及工作效率。提高设备的经济效益。</w:t>
      </w:r>
    </w:p>
    <w:p>
      <w:pPr>
        <w:ind w:firstLine="560"/>
        <w:rPr>
          <w:rFonts w:hint="eastAsia"/>
        </w:rPr>
      </w:pPr>
      <w:r>
        <w:rPr>
          <w:rFonts w:hint="eastAsia"/>
        </w:rPr>
        <w:t>根据供应计划作好供应准备工作，编制机械设备运输、进场方案，保证按时、安全地组织进场。</w:t>
      </w:r>
    </w:p>
    <w:p>
      <w:pPr>
        <w:ind w:firstLine="560"/>
        <w:rPr>
          <w:rFonts w:hint="eastAsia"/>
        </w:rPr>
      </w:pPr>
      <w:r>
        <w:rPr>
          <w:rFonts w:hint="eastAsia"/>
        </w:rPr>
        <w:t>加强机械设备的维修和保养，提高机械设备的完好率，使计划供应数量满足施工要求。</w:t>
      </w:r>
    </w:p>
    <w:p>
      <w:pPr>
        <w:snapToGrid w:val="0"/>
        <w:ind w:left="10" w:firstLine="560"/>
        <w:rPr>
          <w:rFonts w:hint="eastAsia" w:ascii="宋体" w:hAnsi="宋体" w:cs="宋体"/>
          <w:szCs w:val="28"/>
        </w:rPr>
      </w:pPr>
      <w:r>
        <w:rPr>
          <w:rFonts w:hint="eastAsia" w:ascii="宋体" w:hAnsi="宋体" w:cs="宋体"/>
          <w:szCs w:val="28"/>
        </w:rPr>
        <w:t>合理组织施工，保证施工生产的连续性，提高机械设备的利用率。</w:t>
      </w:r>
      <w:bookmarkStart w:id="550" w:name="_Toc193446507"/>
      <w:bookmarkStart w:id="551" w:name="_Toc193519155"/>
    </w:p>
    <w:p>
      <w:pPr>
        <w:snapToGrid w:val="0"/>
        <w:ind w:left="10" w:firstLine="562"/>
        <w:rPr>
          <w:rFonts w:hint="eastAsia" w:ascii="宋体" w:hAnsi="宋体" w:cs="宋体"/>
          <w:b/>
          <w:bCs/>
          <w:szCs w:val="28"/>
        </w:rPr>
      </w:pPr>
      <w:r>
        <w:rPr>
          <w:rFonts w:hint="eastAsia" w:ascii="宋体" w:hAnsi="宋体" w:cs="宋体"/>
          <w:b/>
          <w:bCs/>
          <w:szCs w:val="28"/>
        </w:rPr>
        <w:t>（二）拟投入本工程的主要施工设备表（详见附表一）</w:t>
      </w:r>
    </w:p>
    <w:p>
      <w:pPr>
        <w:snapToGrid w:val="0"/>
        <w:ind w:left="10" w:firstLine="562"/>
        <w:rPr>
          <w:rFonts w:hint="eastAsia" w:ascii="宋体" w:hAnsi="宋体" w:cs="宋体"/>
          <w:b/>
          <w:bCs/>
          <w:szCs w:val="28"/>
        </w:rPr>
      </w:pPr>
      <w:r>
        <w:rPr>
          <w:rFonts w:hint="eastAsia" w:ascii="宋体" w:hAnsi="宋体" w:cs="宋体"/>
          <w:b/>
          <w:bCs/>
          <w:szCs w:val="28"/>
        </w:rPr>
        <w:t>（三）拟配备工程的试验和检测仪器设备表（详见附表二）</w:t>
      </w:r>
    </w:p>
    <w:bookmarkEnd w:id="550"/>
    <w:bookmarkEnd w:id="551"/>
    <w:p>
      <w:pPr>
        <w:ind w:firstLine="560"/>
        <w:rPr>
          <w:rFonts w:hint="eastAsia"/>
        </w:rPr>
      </w:pPr>
      <w:r>
        <w:rPr>
          <w:rFonts w:hint="eastAsia"/>
        </w:rPr>
        <w:t>二、劳动力使用计划</w:t>
      </w:r>
    </w:p>
    <w:p>
      <w:pPr>
        <w:ind w:firstLine="560"/>
        <w:rPr>
          <w:rFonts w:hint="eastAsia"/>
        </w:rPr>
      </w:pPr>
      <w:bookmarkStart w:id="552" w:name="_Toc193519139"/>
      <w:bookmarkStart w:id="553" w:name="_Toc193446492"/>
      <w:r>
        <w:rPr>
          <w:rFonts w:hint="eastAsia"/>
        </w:rPr>
        <w:t>（一）、劳动力安排</w:t>
      </w:r>
    </w:p>
    <w:p>
      <w:pPr>
        <w:ind w:firstLine="560"/>
        <w:rPr>
          <w:rFonts w:hint="eastAsia"/>
        </w:rPr>
      </w:pPr>
      <w:r>
        <w:rPr>
          <w:rFonts w:hint="eastAsia"/>
        </w:rPr>
        <w:t>根据本工程施工进度要求，决定采取“紧密配合，见缝插针、平行流水、立体交叉”的组织形式，确保每一项计划切实完成。在项目劳动力分配上，坚持“计划管理、定向输入、统一调配，合理流动”以各工种责任，承包合同组织优质高效的施工。在施工过程中，针对工序、工种要求不同，合理安排施工队伍。如因外部因素影响施工工期，我公司将采取积极方法，增加劳动力投入，延长工作时间，保证不因劳动力不足而延误工期。</w:t>
      </w:r>
    </w:p>
    <w:p>
      <w:pPr>
        <w:ind w:firstLine="560"/>
        <w:rPr>
          <w:rFonts w:hint="eastAsia"/>
        </w:rPr>
      </w:pPr>
      <w:r>
        <w:rPr>
          <w:rFonts w:hint="eastAsia"/>
        </w:rPr>
        <w:t>（二）、劳动力计划表（详见附表三）</w:t>
      </w:r>
    </w:p>
    <w:p>
      <w:pPr>
        <w:ind w:firstLine="560"/>
        <w:rPr>
          <w:rFonts w:hint="eastAsia"/>
        </w:rPr>
      </w:pPr>
      <w:r>
        <w:rPr>
          <w:rFonts w:hint="eastAsia"/>
        </w:rPr>
        <w:t>（三）、施工动员及交底</w:t>
      </w:r>
    </w:p>
    <w:p>
      <w:pPr>
        <w:ind w:firstLine="560"/>
        <w:rPr>
          <w:rFonts w:hint="eastAsia"/>
        </w:rPr>
      </w:pPr>
      <w:r>
        <w:rPr>
          <w:rFonts w:hint="eastAsia"/>
        </w:rPr>
        <w:t>一旦中标，我们将充分利用开工前的准备时间，对本工程施工管理人员及施工操作人员进行施工前开工动员和施工及技术交底工作，其主要内容为：</w:t>
      </w:r>
    </w:p>
    <w:p>
      <w:pPr>
        <w:ind w:firstLine="560"/>
        <w:rPr>
          <w:rFonts w:hint="eastAsia"/>
        </w:rPr>
      </w:pPr>
      <w:r>
        <w:rPr>
          <w:rFonts w:hint="eastAsia"/>
        </w:rPr>
        <w:t>1、介绍工程基本情况和场地使用划分安排；</w:t>
      </w:r>
    </w:p>
    <w:p>
      <w:pPr>
        <w:ind w:firstLine="560"/>
        <w:rPr>
          <w:rFonts w:hint="eastAsia"/>
        </w:rPr>
      </w:pPr>
      <w:r>
        <w:rPr>
          <w:rFonts w:hint="eastAsia"/>
        </w:rPr>
        <w:t>2、做好施工后勤工作的组织安排；</w:t>
      </w:r>
    </w:p>
    <w:p>
      <w:pPr>
        <w:ind w:firstLine="560"/>
        <w:rPr>
          <w:rFonts w:hint="eastAsia"/>
        </w:rPr>
      </w:pPr>
      <w:r>
        <w:rPr>
          <w:rFonts w:hint="eastAsia"/>
        </w:rPr>
        <w:t>3、讲述工程施工特点、施工方法及应特殊注意事项；</w:t>
      </w:r>
    </w:p>
    <w:p>
      <w:pPr>
        <w:ind w:firstLine="560"/>
        <w:rPr>
          <w:rFonts w:hint="eastAsia"/>
        </w:rPr>
      </w:pPr>
      <w:r>
        <w:rPr>
          <w:rFonts w:hint="eastAsia"/>
        </w:rPr>
        <w:t>4、明确本工程项目的管理班子、管理层次、管理职责、管理措施和管理要求及相关奖惩制度；</w:t>
      </w:r>
    </w:p>
    <w:p>
      <w:pPr>
        <w:ind w:firstLine="560"/>
        <w:rPr>
          <w:rFonts w:hint="eastAsia"/>
        </w:rPr>
      </w:pPr>
      <w:r>
        <w:rPr>
          <w:rFonts w:hint="eastAsia"/>
        </w:rPr>
        <w:t>5、强化施工安全意识、质量意识、工期意识、文明施工意识、大局意识、协调配合要求、环保意识等方面的教育；</w:t>
      </w:r>
    </w:p>
    <w:p>
      <w:pPr>
        <w:ind w:firstLine="560"/>
        <w:rPr>
          <w:rFonts w:hint="eastAsia"/>
        </w:rPr>
      </w:pPr>
      <w:r>
        <w:rPr>
          <w:rFonts w:hint="eastAsia"/>
        </w:rPr>
        <w:t>6、本工程施工作业的特殊要求和管理措施：</w:t>
      </w:r>
    </w:p>
    <w:p>
      <w:pPr>
        <w:ind w:firstLine="560"/>
        <w:rPr>
          <w:rFonts w:hint="eastAsia"/>
        </w:rPr>
      </w:pPr>
      <w:r>
        <w:rPr>
          <w:rFonts w:hint="eastAsia"/>
        </w:rPr>
        <w:t>经过动员及交底使参加施工人员了解施工基本情况，清楚施工特点和注意事项，做到心中有数，提高思想认识，振奋工作精神，以饱满的工作热情和高昂的士气进场施工，保证安全完成任务。</w:t>
      </w:r>
    </w:p>
    <w:p>
      <w:pPr>
        <w:ind w:firstLine="560"/>
        <w:rPr>
          <w:rFonts w:hint="eastAsia"/>
        </w:rPr>
      </w:pPr>
      <w:r>
        <w:rPr>
          <w:rFonts w:hint="eastAsia"/>
        </w:rPr>
        <w:t>（四）、施工力量的配置</w:t>
      </w:r>
    </w:p>
    <w:p>
      <w:pPr>
        <w:ind w:firstLine="560"/>
        <w:rPr>
          <w:rFonts w:hint="eastAsia"/>
        </w:rPr>
      </w:pPr>
      <w:r>
        <w:rPr>
          <w:rFonts w:hint="eastAsia"/>
        </w:rPr>
        <w:t>根据本工程实际特点和施工装备情况，由现场项目部对劳动力安排进行组织协调，以公司的基本骨干队伍为主组织安排施工，以满足业主在工期和质量上的要求。</w:t>
      </w:r>
    </w:p>
    <w:bookmarkEnd w:id="552"/>
    <w:bookmarkEnd w:id="553"/>
    <w:p>
      <w:pPr>
        <w:pStyle w:val="4"/>
        <w:ind w:firstLine="562"/>
        <w:rPr>
          <w:rFonts w:hint="eastAsia"/>
        </w:rPr>
      </w:pPr>
      <w:r>
        <w:rPr>
          <w:rFonts w:hint="eastAsia"/>
          <w:sz w:val="28"/>
          <w:szCs w:val="28"/>
        </w:rPr>
        <w:br w:type="page"/>
      </w:r>
      <w:bookmarkStart w:id="554" w:name="_Toc48550188"/>
      <w:bookmarkStart w:id="555" w:name="_Toc5914"/>
      <w:r>
        <w:rPr>
          <w:rFonts w:hint="eastAsia"/>
        </w:rPr>
        <w:t>第十一章  施工协调与配合</w:t>
      </w:r>
      <w:bookmarkEnd w:id="540"/>
      <w:bookmarkEnd w:id="541"/>
      <w:bookmarkEnd w:id="542"/>
      <w:bookmarkEnd w:id="543"/>
      <w:bookmarkEnd w:id="554"/>
      <w:bookmarkEnd w:id="555"/>
    </w:p>
    <w:p>
      <w:pPr>
        <w:ind w:firstLine="560"/>
        <w:rPr>
          <w:rFonts w:hint="eastAsia"/>
        </w:rPr>
      </w:pPr>
      <w:r>
        <w:rPr>
          <w:rFonts w:hint="eastAsia"/>
        </w:rPr>
        <w:t>施工配合协调是工程管理的一个重要内容，是决定工程是否顺利进行和确保工期的关键因素之一，同时也是确保工程施工质量的重要环节。施工配合协调涉及到各方各面，重点要做好下面几项工作：</w:t>
      </w:r>
    </w:p>
    <w:p>
      <w:pPr>
        <w:pStyle w:val="7"/>
        <w:rPr>
          <w:rFonts w:hint="eastAsia"/>
          <w:kern w:val="0"/>
        </w:rPr>
      </w:pPr>
      <w:r>
        <w:rPr>
          <w:rFonts w:hint="eastAsia"/>
          <w:kern w:val="0"/>
        </w:rPr>
        <w:t>一、加强与业主、监理的协调</w:t>
      </w:r>
    </w:p>
    <w:p>
      <w:pPr>
        <w:ind w:firstLine="560"/>
        <w:rPr>
          <w:rFonts w:hint="eastAsia"/>
        </w:rPr>
      </w:pPr>
      <w:r>
        <w:rPr>
          <w:rFonts w:hint="eastAsia"/>
        </w:rPr>
        <w:t>质量第一、用户至上是我们的施工宗旨，24小时随叫随到提供优质服务是我们的行动，理顺与业主、监理等各方面的关系。在严格遵守合同条款的前提下，在图纸深化、场地使用、临时电用量、施工进度、完成工期、工程质量、产品保护、整体协调等各方面处理好与业主代表、监理工程师的关系，也是保证土建、机电设备安装工程顺利实施的关键之一；在工程施工过程中，密切配合业主代表和驻场监理的工作，并与其建立良好的工作关系，为业主、监理排忧解难，同心同德，确保整体工程顺利完成。</w:t>
      </w:r>
    </w:p>
    <w:p>
      <w:pPr>
        <w:pStyle w:val="7"/>
        <w:rPr>
          <w:rFonts w:hint="eastAsia"/>
          <w:kern w:val="0"/>
        </w:rPr>
      </w:pPr>
      <w:r>
        <w:rPr>
          <w:rFonts w:hint="eastAsia"/>
          <w:kern w:val="0"/>
        </w:rPr>
        <w:t>二、与设计单位密切联系</w:t>
      </w:r>
    </w:p>
    <w:p>
      <w:pPr>
        <w:ind w:firstLine="560"/>
        <w:rPr>
          <w:rFonts w:hint="eastAsia"/>
        </w:rPr>
      </w:pPr>
      <w:r>
        <w:rPr>
          <w:rFonts w:hint="eastAsia"/>
        </w:rPr>
        <w:t>施工图纸是工程施工的最原始依据，施工图纸的合理及完整与否直接关系到施工的正常进行。对设计而言，应尽早确定设计方案，明确各种设备选型、材料样板以及各个细部的做法。设计修改和变更，一定要快速出图，若我公司中标，将积极、主动地和设计单位沟通、配合，及时返馈施工信息到设计院，自己做好施工图的细化设计工作，保证施工图纸的修改和有关变更能及时顺畅送到，避免因设计与施工的配合不佳而拖延时间，从而影响整个工期。</w:t>
      </w:r>
    </w:p>
    <w:p>
      <w:pPr>
        <w:pStyle w:val="7"/>
        <w:rPr>
          <w:rFonts w:hint="eastAsia"/>
          <w:kern w:val="0"/>
        </w:rPr>
      </w:pPr>
      <w:r>
        <w:rPr>
          <w:rFonts w:hint="eastAsia"/>
          <w:kern w:val="0"/>
        </w:rPr>
        <w:t>三、取得有关政府部门支持配合</w:t>
      </w:r>
    </w:p>
    <w:p>
      <w:pPr>
        <w:ind w:firstLine="560"/>
        <w:rPr>
          <w:rFonts w:hint="eastAsia"/>
        </w:rPr>
      </w:pPr>
      <w:r>
        <w:rPr>
          <w:rFonts w:hint="eastAsia"/>
        </w:rPr>
        <w:t>本工程的施工将涉及公安消防、供电供水、技监质监、市政城管、劳动局等政府行政部门，我公司将积极、主动、协调好对外关系，调动各方面的积极因素，排除干扰，按有关规定及时办理水、电、消防以及环保等各方面的报装报建、竣工验收手续，进行程序化、规范化施工，确保工程施工顺利进行。</w:t>
      </w:r>
    </w:p>
    <w:p>
      <w:pPr>
        <w:pStyle w:val="7"/>
        <w:rPr>
          <w:rFonts w:hint="eastAsia"/>
          <w:kern w:val="0"/>
        </w:rPr>
      </w:pPr>
      <w:r>
        <w:rPr>
          <w:rFonts w:hint="eastAsia"/>
          <w:kern w:val="0"/>
        </w:rPr>
        <w:t>四、工程各项目施工配合的程序</w:t>
      </w:r>
    </w:p>
    <w:p>
      <w:pPr>
        <w:ind w:firstLine="560"/>
        <w:rPr>
          <w:rFonts w:hint="eastAsia"/>
        </w:rPr>
      </w:pPr>
      <w:r>
        <w:rPr>
          <w:rFonts w:hint="eastAsia"/>
        </w:rPr>
        <w:t>根据本工程的特点，各分部工程设专业负责人一名，各施工区设一名总负责人，实行项目经理责任制来解决施工区内各项目的施工配合问题，具体程序如下：</w:t>
      </w:r>
    </w:p>
    <w:p>
      <w:pPr>
        <w:ind w:firstLine="560"/>
        <w:rPr>
          <w:rFonts w:hint="eastAsia" w:ascii="宋体" w:hAnsi="宋体" w:cs="宋体"/>
          <w:szCs w:val="28"/>
        </w:rPr>
      </w:pPr>
      <w:r>
        <w:rPr>
          <w:rFonts w:hint="eastAsia" w:ascii="宋体" w:hAnsi="宋体" w:cs="宋体"/>
          <w:szCs w:val="28"/>
        </w:rPr>
        <mc:AlternateContent>
          <mc:Choice Requires="wpg">
            <w:drawing>
              <wp:anchor distT="0" distB="0" distL="114300" distR="114300" simplePos="0" relativeHeight="251667456" behindDoc="0" locked="0" layoutInCell="1" allowOverlap="1">
                <wp:simplePos x="0" y="0"/>
                <wp:positionH relativeFrom="column">
                  <wp:posOffset>1257300</wp:posOffset>
                </wp:positionH>
                <wp:positionV relativeFrom="paragraph">
                  <wp:posOffset>124460</wp:posOffset>
                </wp:positionV>
                <wp:extent cx="2160270" cy="2633345"/>
                <wp:effectExtent l="4445" t="4445" r="6985" b="10160"/>
                <wp:wrapNone/>
                <wp:docPr id="19" name="组合 5878"/>
                <wp:cNvGraphicFramePr/>
                <a:graphic xmlns:a="http://schemas.openxmlformats.org/drawingml/2006/main">
                  <a:graphicData uri="http://schemas.microsoft.com/office/word/2010/wordprocessingGroup">
                    <wpg:wgp>
                      <wpg:cNvGrpSpPr/>
                      <wpg:grpSpPr>
                        <a:xfrm>
                          <a:off x="0" y="0"/>
                          <a:ext cx="2160270" cy="2633345"/>
                          <a:chOff x="0" y="0"/>
                          <a:chExt cx="3402" cy="4147"/>
                        </a:xfrm>
                      </wpg:grpSpPr>
                      <wps:wsp>
                        <wps:cNvPr id="10" name="文本框 5879"/>
                        <wps:cNvSpPr txBox="1"/>
                        <wps:spPr>
                          <a:xfrm>
                            <a:off x="0" y="0"/>
                            <a:ext cx="3402" cy="454"/>
                          </a:xfrm>
                          <a:prstGeom prst="rect">
                            <a:avLst/>
                          </a:prstGeom>
                          <a:solidFill>
                            <a:srgbClr val="FFFFFF"/>
                          </a:solidFill>
                          <a:ln w="9525" cap="flat" cmpd="sng">
                            <a:solidFill>
                              <a:srgbClr val="993300"/>
                            </a:solidFill>
                            <a:prstDash val="solid"/>
                            <a:miter/>
                            <a:headEnd type="none" w="med" len="med"/>
                            <a:tailEnd type="none" w="med" len="med"/>
                          </a:ln>
                        </wps:spPr>
                        <wps:txbx>
                          <w:txbxContent>
                            <w:p>
                              <w:pPr>
                                <w:pStyle w:val="84"/>
                                <w:ind w:firstLine="480"/>
                              </w:pPr>
                              <w:r>
                                <w:rPr>
                                  <w:rFonts w:hint="eastAsia"/>
                                </w:rPr>
                                <w:t>编制综合计划</w:t>
                              </w:r>
                            </w:p>
                          </w:txbxContent>
                        </wps:txbx>
                        <wps:bodyPr wrap="square" upright="1"/>
                      </wps:wsp>
                      <wps:wsp>
                        <wps:cNvPr id="11" name="文本框 5880"/>
                        <wps:cNvSpPr txBox="1"/>
                        <wps:spPr>
                          <a:xfrm>
                            <a:off x="0" y="923"/>
                            <a:ext cx="3402" cy="454"/>
                          </a:xfrm>
                          <a:prstGeom prst="rect">
                            <a:avLst/>
                          </a:prstGeom>
                          <a:solidFill>
                            <a:srgbClr val="FFFFFF"/>
                          </a:solidFill>
                          <a:ln w="9525" cap="flat" cmpd="sng">
                            <a:solidFill>
                              <a:srgbClr val="993300"/>
                            </a:solidFill>
                            <a:prstDash val="solid"/>
                            <a:miter/>
                            <a:headEnd type="none" w="med" len="med"/>
                            <a:tailEnd type="none" w="med" len="med"/>
                          </a:ln>
                        </wps:spPr>
                        <wps:txbx>
                          <w:txbxContent>
                            <w:p>
                              <w:pPr>
                                <w:pStyle w:val="84"/>
                                <w:ind w:firstLine="480"/>
                              </w:pPr>
                              <w:r>
                                <w:rPr>
                                  <w:rFonts w:hint="eastAsia"/>
                                </w:rPr>
                                <w:t>各分部工程负责人实施</w:t>
                              </w:r>
                            </w:p>
                          </w:txbxContent>
                        </wps:txbx>
                        <wps:bodyPr wrap="square" upright="1"/>
                      </wps:wsp>
                      <wps:wsp>
                        <wps:cNvPr id="12" name="文本框 5881"/>
                        <wps:cNvSpPr txBox="1"/>
                        <wps:spPr>
                          <a:xfrm>
                            <a:off x="0" y="1846"/>
                            <a:ext cx="3402" cy="454"/>
                          </a:xfrm>
                          <a:prstGeom prst="rect">
                            <a:avLst/>
                          </a:prstGeom>
                          <a:solidFill>
                            <a:srgbClr val="FFFFFF"/>
                          </a:solidFill>
                          <a:ln w="9525" cap="flat" cmpd="sng">
                            <a:solidFill>
                              <a:srgbClr val="993300"/>
                            </a:solidFill>
                            <a:prstDash val="solid"/>
                            <a:miter/>
                            <a:headEnd type="none" w="med" len="med"/>
                            <a:tailEnd type="none" w="med" len="med"/>
                          </a:ln>
                        </wps:spPr>
                        <wps:txbx>
                          <w:txbxContent>
                            <w:p>
                              <w:pPr>
                                <w:pStyle w:val="84"/>
                                <w:ind w:firstLine="480"/>
                                <w:rPr>
                                  <w:rFonts w:hint="eastAsia"/>
                                </w:rPr>
                              </w:pPr>
                              <w:r>
                                <w:rPr>
                                  <w:rFonts w:hint="eastAsia"/>
                                </w:rPr>
                                <w:t>发现问题及时反馈到项目部</w:t>
                              </w:r>
                            </w:p>
                            <w:p>
                              <w:pPr>
                                <w:ind w:firstLine="560"/>
                              </w:pPr>
                            </w:p>
                          </w:txbxContent>
                        </wps:txbx>
                        <wps:bodyPr wrap="square" upright="1"/>
                      </wps:wsp>
                      <wps:wsp>
                        <wps:cNvPr id="13" name="文本框 5882"/>
                        <wps:cNvSpPr txBox="1"/>
                        <wps:spPr>
                          <a:xfrm>
                            <a:off x="0" y="2769"/>
                            <a:ext cx="3402" cy="454"/>
                          </a:xfrm>
                          <a:prstGeom prst="rect">
                            <a:avLst/>
                          </a:prstGeom>
                          <a:solidFill>
                            <a:srgbClr val="FFFFFF"/>
                          </a:solidFill>
                          <a:ln w="9525" cap="flat" cmpd="sng">
                            <a:solidFill>
                              <a:srgbClr val="993300"/>
                            </a:solidFill>
                            <a:prstDash val="solid"/>
                            <a:miter/>
                            <a:headEnd type="none" w="med" len="med"/>
                            <a:tailEnd type="none" w="med" len="med"/>
                          </a:ln>
                        </wps:spPr>
                        <wps:txbx>
                          <w:txbxContent>
                            <w:p>
                              <w:pPr>
                                <w:pStyle w:val="84"/>
                                <w:ind w:firstLine="480"/>
                              </w:pPr>
                              <w:r>
                                <w:rPr>
                                  <w:rFonts w:hint="eastAsia"/>
                                </w:rPr>
                                <w:t>总结、调整、纠正</w:t>
                              </w:r>
                            </w:p>
                          </w:txbxContent>
                        </wps:txbx>
                        <wps:bodyPr wrap="square" upright="1"/>
                      </wps:wsp>
                      <wps:wsp>
                        <wps:cNvPr id="14" name="文本框 5883"/>
                        <wps:cNvSpPr txBox="1"/>
                        <wps:spPr>
                          <a:xfrm>
                            <a:off x="0" y="3693"/>
                            <a:ext cx="3402" cy="454"/>
                          </a:xfrm>
                          <a:prstGeom prst="rect">
                            <a:avLst/>
                          </a:prstGeom>
                          <a:solidFill>
                            <a:srgbClr val="FFFFFF"/>
                          </a:solidFill>
                          <a:ln w="9525" cap="flat" cmpd="sng">
                            <a:solidFill>
                              <a:srgbClr val="993300"/>
                            </a:solidFill>
                            <a:prstDash val="solid"/>
                            <a:miter/>
                            <a:headEnd type="none" w="med" len="med"/>
                            <a:tailEnd type="none" w="med" len="med"/>
                          </a:ln>
                        </wps:spPr>
                        <wps:txbx>
                          <w:txbxContent>
                            <w:p>
                              <w:pPr>
                                <w:pStyle w:val="84"/>
                                <w:ind w:firstLine="480"/>
                                <w:rPr>
                                  <w:rFonts w:hint="eastAsia"/>
                                </w:rPr>
                              </w:pPr>
                              <w:r>
                                <w:rPr>
                                  <w:rFonts w:hint="eastAsia"/>
                                </w:rPr>
                                <w:t>再实施</w:t>
                              </w:r>
                            </w:p>
                            <w:p>
                              <w:pPr>
                                <w:adjustRightInd w:val="0"/>
                                <w:snapToGrid w:val="0"/>
                                <w:ind w:firstLine="560"/>
                              </w:pPr>
                            </w:p>
                          </w:txbxContent>
                        </wps:txbx>
                        <wps:bodyPr wrap="square" upright="1"/>
                      </wps:wsp>
                      <wps:wsp>
                        <wps:cNvPr id="15" name="直线 5884"/>
                        <wps:cNvCnPr/>
                        <wps:spPr>
                          <a:xfrm>
                            <a:off x="1710" y="454"/>
                            <a:ext cx="0" cy="468"/>
                          </a:xfrm>
                          <a:prstGeom prst="line">
                            <a:avLst/>
                          </a:prstGeom>
                          <a:ln w="9525" cap="flat" cmpd="sng">
                            <a:solidFill>
                              <a:srgbClr val="FF0000"/>
                            </a:solidFill>
                            <a:prstDash val="solid"/>
                            <a:headEnd type="none" w="med" len="med"/>
                            <a:tailEnd type="triangle" w="med" len="med"/>
                          </a:ln>
                        </wps:spPr>
                        <wps:bodyPr upright="1"/>
                      </wps:wsp>
                      <wps:wsp>
                        <wps:cNvPr id="16" name="直线 5885"/>
                        <wps:cNvCnPr/>
                        <wps:spPr>
                          <a:xfrm>
                            <a:off x="1710" y="1377"/>
                            <a:ext cx="0" cy="468"/>
                          </a:xfrm>
                          <a:prstGeom prst="line">
                            <a:avLst/>
                          </a:prstGeom>
                          <a:ln w="9525" cap="flat" cmpd="sng">
                            <a:solidFill>
                              <a:srgbClr val="FF0000"/>
                            </a:solidFill>
                            <a:prstDash val="solid"/>
                            <a:headEnd type="none" w="med" len="med"/>
                            <a:tailEnd type="triangle" w="med" len="med"/>
                          </a:ln>
                        </wps:spPr>
                        <wps:bodyPr upright="1"/>
                      </wps:wsp>
                      <wps:wsp>
                        <wps:cNvPr id="17" name="直线 5886"/>
                        <wps:cNvCnPr/>
                        <wps:spPr>
                          <a:xfrm>
                            <a:off x="1710" y="2301"/>
                            <a:ext cx="0" cy="468"/>
                          </a:xfrm>
                          <a:prstGeom prst="line">
                            <a:avLst/>
                          </a:prstGeom>
                          <a:ln w="9525" cap="flat" cmpd="sng">
                            <a:solidFill>
                              <a:srgbClr val="FF0000"/>
                            </a:solidFill>
                            <a:prstDash val="solid"/>
                            <a:headEnd type="none" w="med" len="med"/>
                            <a:tailEnd type="triangle" w="med" len="med"/>
                          </a:ln>
                        </wps:spPr>
                        <wps:bodyPr upright="1"/>
                      </wps:wsp>
                      <wps:wsp>
                        <wps:cNvPr id="18" name="直线 5887"/>
                        <wps:cNvCnPr/>
                        <wps:spPr>
                          <a:xfrm>
                            <a:off x="1710" y="3224"/>
                            <a:ext cx="0" cy="468"/>
                          </a:xfrm>
                          <a:prstGeom prst="line">
                            <a:avLst/>
                          </a:prstGeom>
                          <a:ln w="9525" cap="flat" cmpd="sng">
                            <a:solidFill>
                              <a:srgbClr val="FF0000"/>
                            </a:solidFill>
                            <a:prstDash val="solid"/>
                            <a:headEnd type="none" w="med" len="med"/>
                            <a:tailEnd type="triangle" w="med" len="med"/>
                          </a:ln>
                        </wps:spPr>
                        <wps:bodyPr upright="1"/>
                      </wps:wsp>
                    </wpg:wgp>
                  </a:graphicData>
                </a:graphic>
              </wp:anchor>
            </w:drawing>
          </mc:Choice>
          <mc:Fallback>
            <w:pict>
              <v:group id="组合 5878" o:spid="_x0000_s1026" o:spt="203" style="position:absolute;left:0pt;margin-left:99pt;margin-top:9.8pt;height:207.35pt;width:170.1pt;z-index:251667456;mso-width-relative:page;mso-height-relative:page;" coordsize="3402,4147" o:gfxdata="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BVIvcZ2gAA&#10;AAoBAAAPAAAAAAAAAAEAIAAAACIAAABkcnMvZG93bnJldi54bWxQSwECFAAUAAAACACHTuJAH5lE&#10;0HIDAADZFgAADgAAAAAAAAABACAAAAApAQAAZHJzL2Uyb0RvYy54bWxQSwUGAAAAAAYABgBZAQAA&#10;DQcAAAAA&#10;">
                <o:lock v:ext="edit" aspectratio="f"/>
                <v:shape id="文本框 5879" o:spid="_x0000_s1026" o:spt="202" type="#_x0000_t202" style="position:absolute;left:0;top:0;height:454;width:3402;" fillcolor="#FFFFFF" filled="t" stroked="t" coordsize="21600,21600" o:gfxdata="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rCLq8AAAA&#10;2wAAAA8AAAAAAAAAAQAgAAAAIgAAAGRycy9kb3ducmV2LnhtbFBLAQIUABQAAAAIAIdO4kAzLwWe&#10;OwAAADkAAAAQAAAAAAAAAAEAIAAAAAsBAABkcnMvc2hhcGV4bWwueG1sUEsFBgAAAAAGAAYAWwEA&#10;ALUDAAAAAA==&#10;">
                  <v:fill on="t" focussize="0,0"/>
                  <v:stroke color="#993300" joinstyle="miter"/>
                  <v:imagedata o:title=""/>
                  <o:lock v:ext="edit" aspectratio="f"/>
                  <v:textbox>
                    <w:txbxContent>
                      <w:p>
                        <w:pPr>
                          <w:pStyle w:val="84"/>
                          <w:ind w:firstLine="480"/>
                        </w:pPr>
                        <w:r>
                          <w:rPr>
                            <w:rFonts w:hint="eastAsia"/>
                          </w:rPr>
                          <w:t>编制综合计划</w:t>
                        </w:r>
                      </w:p>
                    </w:txbxContent>
                  </v:textbox>
                </v:shape>
                <v:shape id="文本框 5880" o:spid="_x0000_s1026" o:spt="202" type="#_x0000_t202" style="position:absolute;left:0;top:923;height:454;width:3402;" fillcolor="#FFFFFF" filled="t" stroked="t" coordsize="21600,21600" o:gfxdata="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etIbsAAADb&#10;AAAADwAAAAAAAAABACAAAAAiAAAAZHJzL2Rvd25yZXYueG1sUEsBAhQAFAAAAAgAh07iQDMvBZ47&#10;AAAAOQAAABAAAAAAAAAAAQAgAAAACgEAAGRycy9zaGFwZXhtbC54bWxQSwUGAAAAAAYABgBbAQAA&#10;tAMAAAAA&#10;">
                  <v:fill on="t" focussize="0,0"/>
                  <v:stroke color="#993300" joinstyle="miter"/>
                  <v:imagedata o:title=""/>
                  <o:lock v:ext="edit" aspectratio="f"/>
                  <v:textbox>
                    <w:txbxContent>
                      <w:p>
                        <w:pPr>
                          <w:pStyle w:val="84"/>
                          <w:ind w:firstLine="480"/>
                        </w:pPr>
                        <w:r>
                          <w:rPr>
                            <w:rFonts w:hint="eastAsia"/>
                          </w:rPr>
                          <w:t>各分部工程负责人实施</w:t>
                        </w:r>
                      </w:p>
                    </w:txbxContent>
                  </v:textbox>
                </v:shape>
                <v:shape id="文本框 5881" o:spid="_x0000_s1026" o:spt="202" type="#_x0000_t202" style="position:absolute;left:0;top:1846;height:454;width:3402;" fillcolor="#FFFFFF" filled="t" stroked="t" coordsize="21600,21600" o:gfxdata="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TNWvQAA&#10;ANsAAAAPAAAAAAAAAAEAIAAAACIAAABkcnMvZG93bnJldi54bWxQSwECFAAUAAAACACHTuJAMy8F&#10;njsAAAA5AAAAEAAAAAAAAAABACAAAAAMAQAAZHJzL3NoYXBleG1sLnhtbFBLBQYAAAAABgAGAFsB&#10;AAC2AwAAAAA=&#10;">
                  <v:fill on="t" focussize="0,0"/>
                  <v:stroke color="#993300" joinstyle="miter"/>
                  <v:imagedata o:title=""/>
                  <o:lock v:ext="edit" aspectratio="f"/>
                  <v:textbox>
                    <w:txbxContent>
                      <w:p>
                        <w:pPr>
                          <w:pStyle w:val="84"/>
                          <w:ind w:firstLine="480"/>
                          <w:rPr>
                            <w:rFonts w:hint="eastAsia"/>
                          </w:rPr>
                        </w:pPr>
                        <w:r>
                          <w:rPr>
                            <w:rFonts w:hint="eastAsia"/>
                          </w:rPr>
                          <w:t>发现问题及时反馈到项目部</w:t>
                        </w:r>
                      </w:p>
                      <w:p>
                        <w:pPr>
                          <w:ind w:firstLine="560"/>
                        </w:pPr>
                      </w:p>
                    </w:txbxContent>
                  </v:textbox>
                </v:shape>
                <v:shape id="文本框 5882" o:spid="_x0000_s1026" o:spt="202" type="#_x0000_t202" style="position:absolute;left:0;top:2769;height:454;width:3402;" fillcolor="#FFFFFF" filled="t" stroked="t" coordsize="21600,21600" o:gfxdata="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bNvQAA&#10;ANsAAAAPAAAAAAAAAAEAIAAAACIAAABkcnMvZG93bnJldi54bWxQSwECFAAUAAAACACHTuJAMy8F&#10;njsAAAA5AAAAEAAAAAAAAAABACAAAAAMAQAAZHJzL3NoYXBleG1sLnhtbFBLBQYAAAAABgAGAFsB&#10;AAC2AwAAAAA=&#10;">
                  <v:fill on="t" focussize="0,0"/>
                  <v:stroke color="#993300" joinstyle="miter"/>
                  <v:imagedata o:title=""/>
                  <o:lock v:ext="edit" aspectratio="f"/>
                  <v:textbox>
                    <w:txbxContent>
                      <w:p>
                        <w:pPr>
                          <w:pStyle w:val="84"/>
                          <w:ind w:firstLine="480"/>
                        </w:pPr>
                        <w:r>
                          <w:rPr>
                            <w:rFonts w:hint="eastAsia"/>
                          </w:rPr>
                          <w:t>总结、调整、纠正</w:t>
                        </w:r>
                      </w:p>
                    </w:txbxContent>
                  </v:textbox>
                </v:shape>
                <v:shape id="文本框 5883" o:spid="_x0000_s1026" o:spt="202" type="#_x0000_t202" style="position:absolute;left:0;top:3693;height:454;width:3402;" fillcolor="#FFFFFF" filled="t" stroked="t" coordsize="21600,21600" o:gfxdata="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A65vQAA&#10;ANsAAAAPAAAAAAAAAAEAIAAAACIAAABkcnMvZG93bnJldi54bWxQSwECFAAUAAAACACHTuJAMy8F&#10;njsAAAA5AAAAEAAAAAAAAAABACAAAAAMAQAAZHJzL3NoYXBleG1sLnhtbFBLBQYAAAAABgAGAFsB&#10;AAC2AwAAAAA=&#10;">
                  <v:fill on="t" focussize="0,0"/>
                  <v:stroke color="#993300" joinstyle="miter"/>
                  <v:imagedata o:title=""/>
                  <o:lock v:ext="edit" aspectratio="f"/>
                  <v:textbox>
                    <w:txbxContent>
                      <w:p>
                        <w:pPr>
                          <w:pStyle w:val="84"/>
                          <w:ind w:firstLine="480"/>
                          <w:rPr>
                            <w:rFonts w:hint="eastAsia"/>
                          </w:rPr>
                        </w:pPr>
                        <w:r>
                          <w:rPr>
                            <w:rFonts w:hint="eastAsia"/>
                          </w:rPr>
                          <w:t>再实施</w:t>
                        </w:r>
                      </w:p>
                      <w:p>
                        <w:pPr>
                          <w:adjustRightInd w:val="0"/>
                          <w:snapToGrid w:val="0"/>
                          <w:ind w:firstLine="560"/>
                        </w:pPr>
                      </w:p>
                    </w:txbxContent>
                  </v:textbox>
                </v:shape>
                <v:line id="直线 5884" o:spid="_x0000_s1026" o:spt="20" style="position:absolute;left:1710;top:454;height:468;width:0;" filled="f" stroked="t" coordsize="21600,21600" o:gfxdata="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0EHy7sAAADb&#10;AAAADwAAAAAAAAABACAAAAAiAAAAZHJzL2Rvd25yZXYueG1sUEsBAhQAFAAAAAgAh07iQDMvBZ47&#10;AAAAOQAAABAAAAAAAAAAAQAgAAAACgEAAGRycy9zaGFwZXhtbC54bWxQSwUGAAAAAAYABgBbAQAA&#10;tAMAAAAA&#10;">
                  <v:fill on="f" focussize="0,0"/>
                  <v:stroke color="#FF0000" joinstyle="round" endarrow="block"/>
                  <v:imagedata o:title=""/>
                  <o:lock v:ext="edit" aspectratio="f"/>
                </v:line>
                <v:line id="直线 5885" o:spid="_x0000_s1026" o:spt="20" style="position:absolute;left:1710;top:1377;height:468;width:0;" filled="f" stroked="t" coordsize="21600,21600" o:gfxdata="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mby8AAAA&#10;2wAAAA8AAAAAAAAAAQAgAAAAIgAAAGRycy9kb3ducmV2LnhtbFBLAQIUABQAAAAIAIdO4kAzLwWe&#10;OwAAADkAAAAQAAAAAAAAAAEAIAAAAAsBAABkcnMvc2hhcGV4bWwueG1sUEsFBgAAAAAGAAYAWwEA&#10;ALUDAAAAAA==&#10;">
                  <v:fill on="f" focussize="0,0"/>
                  <v:stroke color="#FF0000" joinstyle="round" endarrow="block"/>
                  <v:imagedata o:title=""/>
                  <o:lock v:ext="edit" aspectratio="f"/>
                </v:line>
                <v:line id="直线 5886" o:spid="_x0000_s1026" o:spt="20" style="position:absolute;left:1710;top:2301;height:468;width:0;" filled="f" stroked="t" coordsize="21600,21600" o:gfxdata="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88J7sAAADb&#10;AAAADwAAAAAAAAABACAAAAAiAAAAZHJzL2Rvd25yZXYueG1sUEsBAhQAFAAAAAgAh07iQDMvBZ47&#10;AAAAOQAAABAAAAAAAAAAAQAgAAAACgEAAGRycy9zaGFwZXhtbC54bWxQSwUGAAAAAAYABgBbAQAA&#10;tAMAAAAA&#10;">
                  <v:fill on="f" focussize="0,0"/>
                  <v:stroke color="#FF0000" joinstyle="round" endarrow="block"/>
                  <v:imagedata o:title=""/>
                  <o:lock v:ext="edit" aspectratio="f"/>
                </v:line>
                <v:line id="直线 5887" o:spid="_x0000_s1026" o:spt="20" style="position:absolute;left:1710;top:3224;height:468;width:0;" filled="f" stroked="t" coordsize="21600,21600" o:gfxdata="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CoVb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group>
            </w:pict>
          </mc:Fallback>
        </mc:AlternateContent>
      </w: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ind w:firstLine="560"/>
        <w:rPr>
          <w:rFonts w:hint="eastAsia" w:ascii="宋体" w:hAnsi="宋体" w:cs="宋体"/>
          <w:szCs w:val="28"/>
        </w:rPr>
      </w:pPr>
    </w:p>
    <w:p>
      <w:pPr>
        <w:snapToGrid w:val="0"/>
        <w:ind w:firstLine="560"/>
        <w:rPr>
          <w:rFonts w:hint="eastAsia" w:ascii="宋体" w:hAnsi="宋体" w:cs="宋体"/>
          <w:szCs w:val="28"/>
        </w:rPr>
      </w:pPr>
    </w:p>
    <w:p>
      <w:pPr>
        <w:ind w:firstLine="560"/>
        <w:rPr>
          <w:rFonts w:hint="eastAsia"/>
        </w:rPr>
      </w:pPr>
      <w:r>
        <w:rPr>
          <w:rFonts w:hint="eastAsia"/>
        </w:rPr>
        <w:t>具体阐述如下：</w:t>
      </w:r>
    </w:p>
    <w:p>
      <w:pPr>
        <w:ind w:firstLine="560"/>
        <w:rPr>
          <w:rFonts w:hint="eastAsia"/>
        </w:rPr>
      </w:pPr>
      <w:r>
        <w:rPr>
          <w:rFonts w:hint="eastAsia"/>
        </w:rPr>
        <w:t>（一）、由各分项工程负责人编制周作业计划、旬作业计划交项目部汇总，再由项目部统一编制工程进度计划（月度计划和旬计划），报送业主、监理工程师及上级主管部门。</w:t>
      </w:r>
    </w:p>
    <w:p>
      <w:pPr>
        <w:ind w:firstLine="560"/>
        <w:rPr>
          <w:rFonts w:hint="eastAsia"/>
        </w:rPr>
      </w:pPr>
      <w:r>
        <w:rPr>
          <w:rFonts w:hint="eastAsia"/>
        </w:rPr>
        <w:t>（二）、建立定期工程例会制度。项目部每星期组织各分项工程负责人召开工程例会，主要检查计划完成情况，排除施工障碍、协调各分项工程施工过程中的产生矛盾、磨擦；每月召开一次工程会议，总结本月计划完成情况，部署下月计划；在工期控制方面，在月度进度计划部署时必须明确按期完成的关键工序和重点分项工程，每月由项目部组织月检查，对提前完成计划指标的给予奖励，未完成计划指标并由此影响其他项目施工的给予批评和处罚。</w:t>
      </w:r>
    </w:p>
    <w:p>
      <w:pPr>
        <w:ind w:firstLine="560"/>
        <w:rPr>
          <w:rFonts w:hint="eastAsia"/>
        </w:rPr>
      </w:pPr>
      <w:r>
        <w:rPr>
          <w:rFonts w:hint="eastAsia"/>
        </w:rPr>
        <w:t>（三）、每一分项工程施工完毕后，皆应及时通知质检员及后续分项工程的施工班组参加验收，移交施工作业场地及成品，确保后续分项工程施工能及时进行，避免延误工期。</w:t>
      </w:r>
    </w:p>
    <w:p>
      <w:pPr>
        <w:ind w:firstLine="560"/>
        <w:rPr>
          <w:rFonts w:hint="eastAsia"/>
        </w:rPr>
      </w:pPr>
      <w:r>
        <w:rPr>
          <w:rFonts w:hint="eastAsia"/>
        </w:rPr>
        <w:t>（四）、施工现场总平面布置，由项目经理部统一规划、分区管理、各负其责。各区不得随意改变，确实需要调整时应提前三天以书面形式上报项目经理部，经批准后方可改变。</w:t>
      </w:r>
    </w:p>
    <w:p>
      <w:pPr>
        <w:ind w:firstLine="560"/>
        <w:rPr>
          <w:rFonts w:hint="eastAsia"/>
        </w:rPr>
      </w:pPr>
      <w:r>
        <w:rPr>
          <w:rFonts w:hint="eastAsia"/>
        </w:rPr>
        <w:t>（五）、安全、消防、保卫、环保、文明施工的管理，按照谁负责施工谁负责安全、消防、保卫、成品保护的原则，实行区域负责制。区域采用不同颜色的出入证，设固定岗，施工人员只能进出本区。</w:t>
      </w:r>
    </w:p>
    <w:p>
      <w:pPr>
        <w:ind w:firstLine="560"/>
        <w:rPr>
          <w:rFonts w:hint="eastAsia" w:ascii="宋体" w:hAnsi="宋体" w:cs="宋体"/>
          <w:szCs w:val="28"/>
        </w:rPr>
      </w:pPr>
      <w:r>
        <w:rPr>
          <w:rFonts w:hint="eastAsia"/>
        </w:rPr>
        <w:t>（六）、为防止各类重大事故发生，施工现场由项目部组织成立安全委员会、消防治安保卫委员会。由各区负责人和专业人员组成，主要任务为制订统</w:t>
      </w:r>
      <w:r>
        <w:rPr>
          <w:rFonts w:hint="eastAsia" w:ascii="宋体" w:hAnsi="宋体" w:cs="宋体"/>
          <w:szCs w:val="28"/>
        </w:rPr>
        <w:t>一的现场管理制度，协调各项目之间的矛盾和联防，组织月检查季评比。</w:t>
      </w:r>
    </w:p>
    <w:p>
      <w:pPr>
        <w:pStyle w:val="4"/>
        <w:ind w:firstLine="562"/>
      </w:pPr>
      <w:bookmarkStart w:id="556" w:name="_Toc105390586"/>
      <w:bookmarkStart w:id="557" w:name="_Toc276928889"/>
      <w:bookmarkStart w:id="558" w:name="_Toc145388118"/>
      <w:bookmarkStart w:id="559" w:name="_Toc145387270"/>
      <w:r>
        <w:rPr>
          <w:rFonts w:hint="eastAsia"/>
          <w:sz w:val="28"/>
          <w:szCs w:val="28"/>
        </w:rPr>
        <w:br w:type="page"/>
      </w:r>
      <w:bookmarkStart w:id="560" w:name="_Toc48550189"/>
      <w:bookmarkStart w:id="561" w:name="_Toc26440"/>
      <w:r>
        <w:rPr>
          <w:rFonts w:hint="eastAsia"/>
        </w:rPr>
        <w:t xml:space="preserve">第十二章  </w:t>
      </w:r>
      <w:bookmarkEnd w:id="5"/>
      <w:bookmarkEnd w:id="556"/>
      <w:bookmarkEnd w:id="557"/>
      <w:bookmarkEnd w:id="558"/>
      <w:bookmarkEnd w:id="559"/>
      <w:r>
        <w:rPr>
          <w:rFonts w:hint="eastAsia"/>
        </w:rPr>
        <w:t>成品保护和工程保修工作的管理措施及承诺</w:t>
      </w:r>
      <w:bookmarkEnd w:id="560"/>
      <w:bookmarkEnd w:id="561"/>
    </w:p>
    <w:p>
      <w:pPr>
        <w:pStyle w:val="6"/>
      </w:pPr>
      <w:bookmarkStart w:id="562" w:name="_Toc372004204"/>
      <w:r>
        <w:rPr>
          <w:rFonts w:hint="eastAsia"/>
        </w:rPr>
        <w:t>一、成品保护的目的和原则</w:t>
      </w:r>
      <w:bookmarkEnd w:id="562"/>
    </w:p>
    <w:p>
      <w:pPr>
        <w:ind w:firstLine="560"/>
        <w:rPr>
          <w:rFonts w:ascii="宋体" w:hAnsi="宋体" w:cs="宋体"/>
          <w:szCs w:val="28"/>
        </w:rPr>
      </w:pPr>
      <w:r>
        <w:rPr>
          <w:rFonts w:hint="eastAsia" w:ascii="宋体" w:hAnsi="宋体" w:cs="宋体"/>
          <w:szCs w:val="28"/>
        </w:rPr>
        <w:t>成品保护是贯穿施工全过程的关键性工作，制定成品保护措施是为了最大限度的避免和消除在施工过程中对已完工成品的污染和损坏，避免返工重修造成的不必要浪费，从而达到减少和降低成本的目的。并提高工程的一次验收合格率。</w:t>
      </w:r>
    </w:p>
    <w:p>
      <w:pPr>
        <w:ind w:firstLine="560"/>
        <w:rPr>
          <w:rFonts w:ascii="宋体" w:hAnsi="宋体" w:cs="宋体"/>
          <w:szCs w:val="28"/>
        </w:rPr>
      </w:pPr>
      <w:r>
        <w:rPr>
          <w:rFonts w:hint="eastAsia" w:ascii="宋体" w:hAnsi="宋体" w:cs="宋体"/>
          <w:szCs w:val="28"/>
        </w:rPr>
        <w:t>成品保护的原则：</w:t>
      </w:r>
    </w:p>
    <w:p>
      <w:pPr>
        <w:ind w:firstLine="560"/>
        <w:rPr>
          <w:rFonts w:ascii="宋体" w:hAnsi="宋体" w:cs="宋体"/>
          <w:szCs w:val="28"/>
        </w:rPr>
      </w:pPr>
      <w:r>
        <w:rPr>
          <w:rFonts w:hint="eastAsia" w:ascii="宋体" w:hAnsi="宋体" w:cs="宋体"/>
          <w:szCs w:val="28"/>
        </w:rPr>
        <w:t>1、谁主管、谁负责：现场成品保护由工程经理总体负责，各工段由各工长具体负责。</w:t>
      </w:r>
    </w:p>
    <w:p>
      <w:pPr>
        <w:ind w:firstLine="560"/>
        <w:rPr>
          <w:rFonts w:ascii="宋体" w:hAnsi="宋体" w:cs="宋体"/>
          <w:szCs w:val="28"/>
        </w:rPr>
      </w:pPr>
      <w:r>
        <w:rPr>
          <w:rFonts w:hint="eastAsia" w:ascii="宋体" w:hAnsi="宋体" w:cs="宋体"/>
          <w:szCs w:val="28"/>
        </w:rPr>
        <w:t>2、谁施工、谁负责：主要针对各分包单位，各分包单位施工范围内的成品保护在验收和交接之前由各分包单位负责，各分包单位应成立专门的成品保护小组，负责本单位施工范围内的成品保护工作。在交接和验收后由接收单位负责。</w:t>
      </w:r>
    </w:p>
    <w:p>
      <w:pPr>
        <w:ind w:firstLine="560"/>
        <w:rPr>
          <w:rFonts w:ascii="宋体" w:hAnsi="宋体" w:cs="宋体"/>
          <w:szCs w:val="28"/>
        </w:rPr>
      </w:pPr>
      <w:r>
        <w:rPr>
          <w:rFonts w:hint="eastAsia" w:ascii="宋体" w:hAnsi="宋体" w:cs="宋体"/>
          <w:szCs w:val="28"/>
        </w:rPr>
        <w:t>3、严格控制施工工序：各专业工程，在施工完成或进行下一道工序之前，工长和施工队自检合格后，由工程部组织技术质量、施工队进行工序联检，联检验收合格签字后方可进行下一道工序施工。</w:t>
      </w:r>
    </w:p>
    <w:p>
      <w:pPr>
        <w:pStyle w:val="6"/>
      </w:pPr>
      <w:bookmarkStart w:id="563" w:name="_Toc372004205"/>
      <w:r>
        <w:rPr>
          <w:rFonts w:hint="eastAsia"/>
        </w:rPr>
        <w:t>二、成品保护工作组织机构图</w:t>
      </w:r>
      <w:bookmarkEnd w:id="563"/>
    </w:p>
    <w:p>
      <w:pPr>
        <w:ind w:firstLine="560"/>
        <w:rPr>
          <w:rFonts w:ascii="宋体" w:hAnsi="宋体" w:cs="宋体"/>
          <w:szCs w:val="28"/>
        </w:rPr>
      </w:pPr>
      <w:r>
        <w:rPr>
          <w:rFonts w:hint="eastAsia" w:ascii="宋体" w:hAnsi="宋体" w:cs="宋体"/>
          <w:szCs w:val="28"/>
        </w:rPr>
        <w:t>本工程涉及分项工程较多，工序交叉作业，为了提高项目部的管理水平，减少重复返工，减少污染及破坏，加快施工进度，成立以项目经理为组长的成品保护小组，全面负责本工程的成品保护工作。成品保护的工作组织流程图（见下图）</w:t>
      </w:r>
    </w:p>
    <w:p>
      <w:pPr>
        <w:adjustRightInd w:val="0"/>
        <w:snapToGrid w:val="0"/>
        <w:ind w:firstLine="560"/>
        <w:rPr>
          <w:rFonts w:hint="eastAsia" w:ascii="宋体" w:hAnsi="宋体" w:cs="宋体"/>
          <w:szCs w:val="28"/>
        </w:rPr>
      </w:pPr>
    </w:p>
    <w:p>
      <w:pPr>
        <w:adjustRightInd w:val="0"/>
        <w:snapToGrid w:val="0"/>
        <w:ind w:firstLine="560"/>
        <w:rPr>
          <w:rFonts w:hint="eastAsia" w:ascii="宋体" w:hAnsi="宋体" w:cs="宋体"/>
          <w:szCs w:val="28"/>
        </w:rPr>
      </w:pPr>
    </w:p>
    <w:p>
      <w:pPr>
        <w:adjustRightInd w:val="0"/>
        <w:snapToGrid w:val="0"/>
        <w:ind w:firstLine="560"/>
        <w:rPr>
          <w:rFonts w:ascii="宋体" w:hAnsi="宋体" w:cs="宋体"/>
          <w:szCs w:val="28"/>
        </w:rPr>
      </w:pPr>
      <w:r>
        <w:rPr>
          <w:rFonts w:ascii="宋体" w:hAnsi="宋体" w:cs="宋体"/>
          <w:szCs w:val="28"/>
        </w:rPr>
        <mc:AlternateContent>
          <mc:Choice Requires="wpg">
            <w:drawing>
              <wp:anchor distT="0" distB="0" distL="114300" distR="114300" simplePos="0" relativeHeight="251673600" behindDoc="0" locked="0" layoutInCell="1" allowOverlap="1">
                <wp:simplePos x="0" y="0"/>
                <wp:positionH relativeFrom="column">
                  <wp:posOffset>228600</wp:posOffset>
                </wp:positionH>
                <wp:positionV relativeFrom="paragraph">
                  <wp:posOffset>635</wp:posOffset>
                </wp:positionV>
                <wp:extent cx="5029200" cy="3367405"/>
                <wp:effectExtent l="5080" t="4445" r="13970" b="19050"/>
                <wp:wrapNone/>
                <wp:docPr id="103" name="组合 1590"/>
                <wp:cNvGraphicFramePr/>
                <a:graphic xmlns:a="http://schemas.openxmlformats.org/drawingml/2006/main">
                  <a:graphicData uri="http://schemas.microsoft.com/office/word/2010/wordprocessingGroup">
                    <wpg:wgp>
                      <wpg:cNvGrpSpPr/>
                      <wpg:grpSpPr>
                        <a:xfrm>
                          <a:off x="0" y="0"/>
                          <a:ext cx="5029200" cy="3367405"/>
                          <a:chOff x="3074" y="9023"/>
                          <a:chExt cx="7020" cy="6493"/>
                        </a:xfrm>
                        <a:effectLst/>
                      </wpg:grpSpPr>
                      <wps:wsp>
                        <wps:cNvPr id="104" name="文本框 1591"/>
                        <wps:cNvSpPr txBox="1"/>
                        <wps:spPr>
                          <a:xfrm>
                            <a:off x="5594" y="9023"/>
                            <a:ext cx="1980" cy="624"/>
                          </a:xfrm>
                          <a:prstGeom prst="rect">
                            <a:avLst/>
                          </a:prstGeom>
                          <a:noFill/>
                          <a:ln w="9525" cap="flat" cmpd="sng">
                            <a:solidFill>
                              <a:srgbClr val="000000"/>
                            </a:solidFill>
                            <a:prstDash val="solid"/>
                            <a:miter/>
                            <a:headEnd type="none" w="med" len="med"/>
                            <a:tailEnd type="none" w="med" len="med"/>
                          </a:ln>
                          <a:effectLst/>
                        </wps:spPr>
                        <wps:txbx>
                          <w:txbxContent>
                            <w:p>
                              <w:pPr>
                                <w:ind w:firstLine="480"/>
                                <w:jc w:val="center"/>
                              </w:pPr>
                              <w:r>
                                <w:rPr>
                                  <w:rFonts w:hint="eastAsia"/>
                                  <w:sz w:val="24"/>
                                </w:rPr>
                                <w:t>项目经理</w:t>
                              </w:r>
                            </w:p>
                          </w:txbxContent>
                        </wps:txbx>
                        <wps:bodyPr wrap="square" lIns="0" tIns="0" rIns="0" bIns="0" upright="1"/>
                      </wps:wsp>
                      <wps:wsp>
                        <wps:cNvPr id="105" name="文本框 1592"/>
                        <wps:cNvSpPr txBox="1"/>
                        <wps:spPr>
                          <a:xfrm>
                            <a:off x="7754" y="10322"/>
                            <a:ext cx="1980" cy="624"/>
                          </a:xfrm>
                          <a:prstGeom prst="rect">
                            <a:avLst/>
                          </a:prstGeom>
                          <a:noFill/>
                          <a:ln w="9525" cap="flat" cmpd="sng">
                            <a:solidFill>
                              <a:srgbClr val="000000"/>
                            </a:solidFill>
                            <a:prstDash val="solid"/>
                            <a:miter/>
                            <a:headEnd type="none" w="med" len="med"/>
                            <a:tailEnd type="none" w="med" len="med"/>
                          </a:ln>
                          <a:effectLst/>
                        </wps:spPr>
                        <wps:txbx>
                          <w:txbxContent>
                            <w:p>
                              <w:pPr>
                                <w:ind w:firstLine="480"/>
                                <w:jc w:val="center"/>
                              </w:pPr>
                              <w:r>
                                <w:rPr>
                                  <w:rFonts w:hint="eastAsia"/>
                                  <w:sz w:val="24"/>
                                </w:rPr>
                                <w:t>技术室</w:t>
                              </w:r>
                            </w:p>
                          </w:txbxContent>
                        </wps:txbx>
                        <wps:bodyPr wrap="square" lIns="0" tIns="0" rIns="0" bIns="0" upright="1"/>
                      </wps:wsp>
                      <wps:wsp>
                        <wps:cNvPr id="106" name="文本框 1593"/>
                        <wps:cNvSpPr txBox="1"/>
                        <wps:spPr>
                          <a:xfrm>
                            <a:off x="3434" y="10322"/>
                            <a:ext cx="1980" cy="624"/>
                          </a:xfrm>
                          <a:prstGeom prst="rect">
                            <a:avLst/>
                          </a:prstGeom>
                          <a:noFill/>
                          <a:ln w="9525" cap="flat" cmpd="sng">
                            <a:solidFill>
                              <a:srgbClr val="000000"/>
                            </a:solidFill>
                            <a:prstDash val="solid"/>
                            <a:miter/>
                            <a:headEnd type="none" w="med" len="med"/>
                            <a:tailEnd type="none" w="med" len="med"/>
                          </a:ln>
                          <a:effectLst/>
                        </wps:spPr>
                        <wps:txbx>
                          <w:txbxContent>
                            <w:p>
                              <w:pPr>
                                <w:ind w:firstLine="480"/>
                                <w:jc w:val="center"/>
                              </w:pPr>
                              <w:r>
                                <w:rPr>
                                  <w:rFonts w:hint="eastAsia"/>
                                  <w:sz w:val="24"/>
                                </w:rPr>
                                <w:t>工程室</w:t>
                              </w:r>
                            </w:p>
                          </w:txbxContent>
                        </wps:txbx>
                        <wps:bodyPr wrap="square" lIns="0" tIns="0" rIns="0" bIns="0" upright="1"/>
                      </wps:wsp>
                      <wps:wsp>
                        <wps:cNvPr id="107" name="文本框 1594"/>
                        <wps:cNvSpPr txBox="1"/>
                        <wps:spPr>
                          <a:xfrm>
                            <a:off x="5594" y="12944"/>
                            <a:ext cx="1980" cy="624"/>
                          </a:xfrm>
                          <a:prstGeom prst="rect">
                            <a:avLst/>
                          </a:prstGeom>
                          <a:noFill/>
                          <a:ln w="9525" cap="flat" cmpd="sng">
                            <a:solidFill>
                              <a:srgbClr val="000000"/>
                            </a:solidFill>
                            <a:prstDash val="solid"/>
                            <a:miter/>
                            <a:headEnd type="none" w="med" len="med"/>
                            <a:tailEnd type="none" w="med" len="med"/>
                          </a:ln>
                          <a:effectLst/>
                        </wps:spPr>
                        <wps:txbx>
                          <w:txbxContent>
                            <w:p>
                              <w:pPr>
                                <w:ind w:firstLine="480"/>
                                <w:jc w:val="center"/>
                              </w:pPr>
                              <w:r>
                                <w:rPr>
                                  <w:rFonts w:hint="eastAsia"/>
                                  <w:sz w:val="24"/>
                                </w:rPr>
                                <w:t>各分包成品保护小组</w:t>
                              </w:r>
                            </w:p>
                            <w:p>
                              <w:pPr>
                                <w:ind w:firstLine="560"/>
                              </w:pPr>
                            </w:p>
                          </w:txbxContent>
                        </wps:txbx>
                        <wps:bodyPr wrap="square" lIns="0" tIns="0" rIns="0" bIns="0" upright="1"/>
                      </wps:wsp>
                      <wps:wsp>
                        <wps:cNvPr id="108" name="文本框 1595"/>
                        <wps:cNvSpPr txBox="1"/>
                        <wps:spPr>
                          <a:xfrm>
                            <a:off x="3074" y="11308"/>
                            <a:ext cx="2700" cy="936"/>
                          </a:xfrm>
                          <a:prstGeom prst="rect">
                            <a:avLst/>
                          </a:prstGeom>
                          <a:noFill/>
                          <a:ln w="9525" cap="flat" cmpd="sng">
                            <a:solidFill>
                              <a:srgbClr val="000000"/>
                            </a:solidFill>
                            <a:prstDash val="solid"/>
                            <a:miter/>
                            <a:headEnd type="none" w="med" len="med"/>
                            <a:tailEnd type="none" w="med" len="med"/>
                          </a:ln>
                          <a:effectLst/>
                        </wps:spPr>
                        <wps:txbx>
                          <w:txbxContent>
                            <w:p>
                              <w:pPr>
                                <w:spacing w:line="400" w:lineRule="exact"/>
                                <w:ind w:firstLine="480"/>
                                <w:jc w:val="center"/>
                              </w:pPr>
                              <w:r>
                                <w:rPr>
                                  <w:rFonts w:hint="eastAsia"/>
                                  <w:sz w:val="24"/>
                                </w:rPr>
                                <w:t>落实成品保护措施</w:t>
                              </w:r>
                            </w:p>
                            <w:p>
                              <w:pPr>
                                <w:spacing w:line="400" w:lineRule="exact"/>
                                <w:ind w:firstLine="480"/>
                                <w:jc w:val="center"/>
                              </w:pPr>
                              <w:r>
                                <w:rPr>
                                  <w:rFonts w:hint="eastAsia"/>
                                  <w:sz w:val="24"/>
                                </w:rPr>
                                <w:t>检查现场情况</w:t>
                              </w:r>
                            </w:p>
                            <w:p>
                              <w:pPr>
                                <w:ind w:firstLine="560"/>
                              </w:pPr>
                            </w:p>
                          </w:txbxContent>
                        </wps:txbx>
                        <wps:bodyPr wrap="square" lIns="0" tIns="0" rIns="0" bIns="0" upright="1"/>
                      </wps:wsp>
                      <wps:wsp>
                        <wps:cNvPr id="109" name="文本框 1596"/>
                        <wps:cNvSpPr txBox="1"/>
                        <wps:spPr>
                          <a:xfrm>
                            <a:off x="7394" y="11308"/>
                            <a:ext cx="2700" cy="936"/>
                          </a:xfrm>
                          <a:prstGeom prst="rect">
                            <a:avLst/>
                          </a:prstGeom>
                          <a:noFill/>
                          <a:ln w="9525" cap="flat" cmpd="sng">
                            <a:solidFill>
                              <a:srgbClr val="000000"/>
                            </a:solidFill>
                            <a:prstDash val="solid"/>
                            <a:miter/>
                            <a:headEnd type="none" w="med" len="med"/>
                            <a:tailEnd type="none" w="med" len="med"/>
                          </a:ln>
                          <a:effectLst/>
                        </wps:spPr>
                        <wps:txbx>
                          <w:txbxContent>
                            <w:p>
                              <w:pPr>
                                <w:spacing w:line="400" w:lineRule="exact"/>
                                <w:ind w:firstLine="480"/>
                                <w:jc w:val="center"/>
                              </w:pPr>
                              <w:r>
                                <w:rPr>
                                  <w:rFonts w:hint="eastAsia"/>
                                  <w:sz w:val="24"/>
                                </w:rPr>
                                <w:t>成品保护措施</w:t>
                              </w:r>
                            </w:p>
                            <w:p>
                              <w:pPr>
                                <w:spacing w:line="400" w:lineRule="exact"/>
                                <w:ind w:firstLine="480"/>
                                <w:jc w:val="center"/>
                              </w:pPr>
                              <w:r>
                                <w:rPr>
                                  <w:rFonts w:hint="eastAsia"/>
                                  <w:sz w:val="24"/>
                                </w:rPr>
                                <w:t>技术交底</w:t>
                              </w:r>
                            </w:p>
                            <w:p>
                              <w:pPr>
                                <w:ind w:firstLine="560"/>
                              </w:pPr>
                            </w:p>
                          </w:txbxContent>
                        </wps:txbx>
                        <wps:bodyPr wrap="square" lIns="0" tIns="0" rIns="0" bIns="0" upright="1"/>
                      </wps:wsp>
                      <wps:wsp>
                        <wps:cNvPr id="110" name="文本框 1597"/>
                        <wps:cNvSpPr txBox="1"/>
                        <wps:spPr>
                          <a:xfrm>
                            <a:off x="4154" y="13905"/>
                            <a:ext cx="4860" cy="624"/>
                          </a:xfrm>
                          <a:prstGeom prst="rect">
                            <a:avLst/>
                          </a:prstGeom>
                          <a:noFill/>
                          <a:ln w="9525" cap="flat" cmpd="sng">
                            <a:solidFill>
                              <a:srgbClr val="000000"/>
                            </a:solidFill>
                            <a:prstDash val="solid"/>
                            <a:miter/>
                            <a:headEnd type="none" w="med" len="med"/>
                            <a:tailEnd type="none" w="med" len="med"/>
                          </a:ln>
                          <a:effectLst/>
                        </wps:spPr>
                        <wps:txbx>
                          <w:txbxContent>
                            <w:p>
                              <w:pPr>
                                <w:ind w:firstLine="480"/>
                                <w:jc w:val="center"/>
                              </w:pPr>
                              <w:r>
                                <w:rPr>
                                  <w:rFonts w:hint="eastAsia"/>
                                  <w:sz w:val="24"/>
                                </w:rPr>
                                <w:t>对各自负责区域成品全天负责巡视看管</w:t>
                              </w:r>
                            </w:p>
                          </w:txbxContent>
                        </wps:txbx>
                        <wps:bodyPr wrap="square" lIns="0" tIns="0" rIns="0" bIns="0" upright="1"/>
                      </wps:wsp>
                      <wps:wsp>
                        <wps:cNvPr id="111" name="文本框 1598"/>
                        <wps:cNvSpPr txBox="1"/>
                        <wps:spPr>
                          <a:xfrm>
                            <a:off x="5591" y="14892"/>
                            <a:ext cx="1980" cy="624"/>
                          </a:xfrm>
                          <a:prstGeom prst="rect">
                            <a:avLst/>
                          </a:prstGeom>
                          <a:noFill/>
                          <a:ln w="9525" cap="flat" cmpd="sng">
                            <a:solidFill>
                              <a:srgbClr val="000000"/>
                            </a:solidFill>
                            <a:prstDash val="solid"/>
                            <a:miter/>
                            <a:headEnd type="none" w="med" len="med"/>
                            <a:tailEnd type="none" w="med" len="med"/>
                          </a:ln>
                          <a:effectLst/>
                        </wps:spPr>
                        <wps:txbx>
                          <w:txbxContent>
                            <w:p>
                              <w:pPr>
                                <w:ind w:firstLine="480"/>
                                <w:jc w:val="center"/>
                              </w:pPr>
                              <w:r>
                                <w:rPr>
                                  <w:rFonts w:hint="eastAsia"/>
                                  <w:sz w:val="24"/>
                                </w:rPr>
                                <w:t>工程竣工移交</w:t>
                              </w:r>
                            </w:p>
                          </w:txbxContent>
                        </wps:txbx>
                        <wps:bodyPr wrap="square" lIns="0" tIns="0" rIns="0" bIns="0" upright="1"/>
                      </wps:wsp>
                      <wps:wsp>
                        <wps:cNvPr id="112" name="直线 1599"/>
                        <wps:cNvCnPr/>
                        <wps:spPr>
                          <a:xfrm>
                            <a:off x="4514" y="9984"/>
                            <a:ext cx="4140" cy="0"/>
                          </a:xfrm>
                          <a:prstGeom prst="line">
                            <a:avLst/>
                          </a:prstGeom>
                          <a:ln w="9525" cap="flat" cmpd="sng">
                            <a:solidFill>
                              <a:srgbClr val="000000"/>
                            </a:solidFill>
                            <a:prstDash val="solid"/>
                            <a:headEnd type="none" w="med" len="med"/>
                            <a:tailEnd type="none" w="med" len="med"/>
                          </a:ln>
                          <a:effectLst/>
                        </wps:spPr>
                        <wps:bodyPr upright="1"/>
                      </wps:wsp>
                      <wps:wsp>
                        <wps:cNvPr id="113" name="直线 1600"/>
                        <wps:cNvCnPr/>
                        <wps:spPr>
                          <a:xfrm>
                            <a:off x="6572" y="9672"/>
                            <a:ext cx="0" cy="312"/>
                          </a:xfrm>
                          <a:prstGeom prst="line">
                            <a:avLst/>
                          </a:prstGeom>
                          <a:ln w="9525" cap="flat" cmpd="sng">
                            <a:solidFill>
                              <a:srgbClr val="000000"/>
                            </a:solidFill>
                            <a:prstDash val="solid"/>
                            <a:headEnd type="none" w="med" len="med"/>
                            <a:tailEnd type="none" w="med" len="lg"/>
                          </a:ln>
                          <a:effectLst/>
                        </wps:spPr>
                        <wps:bodyPr upright="1"/>
                      </wps:wsp>
                      <wps:wsp>
                        <wps:cNvPr id="114" name="直线 1601"/>
                        <wps:cNvCnPr/>
                        <wps:spPr>
                          <a:xfrm>
                            <a:off x="4514" y="9984"/>
                            <a:ext cx="0" cy="312"/>
                          </a:xfrm>
                          <a:prstGeom prst="line">
                            <a:avLst/>
                          </a:prstGeom>
                          <a:ln w="9525" cap="flat" cmpd="sng">
                            <a:solidFill>
                              <a:srgbClr val="000000"/>
                            </a:solidFill>
                            <a:prstDash val="solid"/>
                            <a:headEnd type="none" w="med" len="med"/>
                            <a:tailEnd type="stealth" w="med" len="lg"/>
                          </a:ln>
                          <a:effectLst/>
                        </wps:spPr>
                        <wps:bodyPr upright="1"/>
                      </wps:wsp>
                      <wps:wsp>
                        <wps:cNvPr id="115" name="直线 1602"/>
                        <wps:cNvCnPr/>
                        <wps:spPr>
                          <a:xfrm>
                            <a:off x="8654" y="9984"/>
                            <a:ext cx="0" cy="312"/>
                          </a:xfrm>
                          <a:prstGeom prst="line">
                            <a:avLst/>
                          </a:prstGeom>
                          <a:ln w="9525" cap="flat" cmpd="sng">
                            <a:solidFill>
                              <a:srgbClr val="000000"/>
                            </a:solidFill>
                            <a:prstDash val="solid"/>
                            <a:headEnd type="none" w="med" len="med"/>
                            <a:tailEnd type="stealth" w="med" len="lg"/>
                          </a:ln>
                          <a:effectLst/>
                        </wps:spPr>
                        <wps:bodyPr upright="1"/>
                      </wps:wsp>
                      <wps:wsp>
                        <wps:cNvPr id="116" name="直线 1603"/>
                        <wps:cNvCnPr/>
                        <wps:spPr>
                          <a:xfrm>
                            <a:off x="8654" y="10971"/>
                            <a:ext cx="0" cy="312"/>
                          </a:xfrm>
                          <a:prstGeom prst="line">
                            <a:avLst/>
                          </a:prstGeom>
                          <a:ln w="9525" cap="flat" cmpd="sng">
                            <a:solidFill>
                              <a:srgbClr val="000000"/>
                            </a:solidFill>
                            <a:prstDash val="solid"/>
                            <a:headEnd type="none" w="med" len="med"/>
                            <a:tailEnd type="stealth" w="med" len="lg"/>
                          </a:ln>
                          <a:effectLst/>
                        </wps:spPr>
                        <wps:bodyPr upright="1"/>
                      </wps:wsp>
                      <wps:wsp>
                        <wps:cNvPr id="117" name="直线 1604"/>
                        <wps:cNvCnPr/>
                        <wps:spPr>
                          <a:xfrm>
                            <a:off x="4514" y="10971"/>
                            <a:ext cx="0" cy="312"/>
                          </a:xfrm>
                          <a:prstGeom prst="line">
                            <a:avLst/>
                          </a:prstGeom>
                          <a:ln w="9525" cap="flat" cmpd="sng">
                            <a:solidFill>
                              <a:srgbClr val="000000"/>
                            </a:solidFill>
                            <a:prstDash val="solid"/>
                            <a:headEnd type="none" w="med" len="med"/>
                            <a:tailEnd type="stealth" w="med" len="lg"/>
                          </a:ln>
                          <a:effectLst/>
                        </wps:spPr>
                        <wps:bodyPr upright="1"/>
                      </wps:wsp>
                      <wps:wsp>
                        <wps:cNvPr id="118" name="直线 1605"/>
                        <wps:cNvCnPr/>
                        <wps:spPr>
                          <a:xfrm>
                            <a:off x="4514" y="12607"/>
                            <a:ext cx="4140" cy="0"/>
                          </a:xfrm>
                          <a:prstGeom prst="line">
                            <a:avLst/>
                          </a:prstGeom>
                          <a:ln w="9525" cap="flat" cmpd="sng">
                            <a:solidFill>
                              <a:srgbClr val="000000"/>
                            </a:solidFill>
                            <a:prstDash val="solid"/>
                            <a:headEnd type="none" w="med" len="med"/>
                            <a:tailEnd type="none" w="med" len="med"/>
                          </a:ln>
                          <a:effectLst/>
                        </wps:spPr>
                        <wps:bodyPr upright="1"/>
                      </wps:wsp>
                      <wps:wsp>
                        <wps:cNvPr id="119" name="直线 1606"/>
                        <wps:cNvCnPr/>
                        <wps:spPr>
                          <a:xfrm>
                            <a:off x="6589" y="12607"/>
                            <a:ext cx="0" cy="312"/>
                          </a:xfrm>
                          <a:prstGeom prst="line">
                            <a:avLst/>
                          </a:prstGeom>
                          <a:ln w="9525" cap="flat" cmpd="sng">
                            <a:solidFill>
                              <a:srgbClr val="000000"/>
                            </a:solidFill>
                            <a:prstDash val="solid"/>
                            <a:headEnd type="none" w="med" len="med"/>
                            <a:tailEnd type="stealth" w="med" len="lg"/>
                          </a:ln>
                          <a:effectLst/>
                        </wps:spPr>
                        <wps:bodyPr upright="1"/>
                      </wps:wsp>
                      <wps:wsp>
                        <wps:cNvPr id="120" name="直线 1607"/>
                        <wps:cNvCnPr/>
                        <wps:spPr>
                          <a:xfrm>
                            <a:off x="8654" y="12270"/>
                            <a:ext cx="0" cy="312"/>
                          </a:xfrm>
                          <a:prstGeom prst="line">
                            <a:avLst/>
                          </a:prstGeom>
                          <a:ln w="9525" cap="flat" cmpd="sng">
                            <a:solidFill>
                              <a:srgbClr val="000000"/>
                            </a:solidFill>
                            <a:prstDash val="solid"/>
                            <a:headEnd type="none" w="med" len="med"/>
                            <a:tailEnd type="none" w="med" len="lg"/>
                          </a:ln>
                          <a:effectLst/>
                        </wps:spPr>
                        <wps:bodyPr upright="1"/>
                      </wps:wsp>
                      <wps:wsp>
                        <wps:cNvPr id="121" name="直线 1608"/>
                        <wps:cNvCnPr/>
                        <wps:spPr>
                          <a:xfrm>
                            <a:off x="4514" y="12270"/>
                            <a:ext cx="0" cy="312"/>
                          </a:xfrm>
                          <a:prstGeom prst="line">
                            <a:avLst/>
                          </a:prstGeom>
                          <a:ln w="9525" cap="flat" cmpd="sng">
                            <a:solidFill>
                              <a:srgbClr val="000000"/>
                            </a:solidFill>
                            <a:prstDash val="solid"/>
                            <a:headEnd type="none" w="med" len="med"/>
                            <a:tailEnd type="none" w="med" len="lg"/>
                          </a:ln>
                          <a:effectLst/>
                        </wps:spPr>
                        <wps:bodyPr upright="1"/>
                      </wps:wsp>
                      <wps:wsp>
                        <wps:cNvPr id="122" name="直线 1609"/>
                        <wps:cNvCnPr/>
                        <wps:spPr>
                          <a:xfrm>
                            <a:off x="6606" y="13593"/>
                            <a:ext cx="0" cy="312"/>
                          </a:xfrm>
                          <a:prstGeom prst="line">
                            <a:avLst/>
                          </a:prstGeom>
                          <a:ln w="9525" cap="flat" cmpd="sng">
                            <a:solidFill>
                              <a:srgbClr val="000000"/>
                            </a:solidFill>
                            <a:prstDash val="solid"/>
                            <a:headEnd type="none" w="med" len="med"/>
                            <a:tailEnd type="stealth" w="med" len="lg"/>
                          </a:ln>
                          <a:effectLst/>
                        </wps:spPr>
                        <wps:bodyPr upright="1"/>
                      </wps:wsp>
                      <wps:wsp>
                        <wps:cNvPr id="123" name="直线 1610"/>
                        <wps:cNvCnPr/>
                        <wps:spPr>
                          <a:xfrm>
                            <a:off x="6589" y="14555"/>
                            <a:ext cx="0" cy="312"/>
                          </a:xfrm>
                          <a:prstGeom prst="line">
                            <a:avLst/>
                          </a:prstGeom>
                          <a:ln w="9525" cap="flat" cmpd="sng">
                            <a:solidFill>
                              <a:srgbClr val="000000"/>
                            </a:solidFill>
                            <a:prstDash val="solid"/>
                            <a:headEnd type="none" w="med" len="med"/>
                            <a:tailEnd type="stealth" w="med" len="lg"/>
                          </a:ln>
                          <a:effectLst/>
                        </wps:spPr>
                        <wps:bodyPr upright="1"/>
                      </wps:wsp>
                    </wpg:wgp>
                  </a:graphicData>
                </a:graphic>
              </wp:anchor>
            </w:drawing>
          </mc:Choice>
          <mc:Fallback>
            <w:pict>
              <v:group id="组合 1590" o:spid="_x0000_s1026" o:spt="203" style="position:absolute;left:0pt;margin-left:18pt;margin-top:0.05pt;height:265.15pt;width:396pt;z-index:251673600;mso-width-relative:page;mso-height-relative:page;" coordorigin="3074,9023" coordsize="7020,6493" o:gfxdata="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COfTxDXAAAABwEAAA8AAAAAAAAAAQAgAAAAIgAAAGRycy9kb3ducmV2Lnht&#10;bFBLAQIUABQAAAAIAIdO4kDKsvBR3wQAAGgvAAAOAAAAAAAAAAEAIAAAACYBAABkcnMvZTJvRG9j&#10;LnhtbFBLBQYAAAAABgAGAFkBAAB3CAAAAAA=&#10;">
                <o:lock v:ext="edit" aspectratio="f"/>
                <v:shape id="文本框 1591" o:spid="_x0000_s1026" o:spt="202" type="#_x0000_t202" style="position:absolute;left:5594;top:9023;height:624;width:1980;" filled="f" stroked="t" coordsize="21600,21600" o:gfxdata="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1Bn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pPr>
                          <w:ind w:firstLine="480"/>
                          <w:jc w:val="center"/>
                        </w:pPr>
                        <w:r>
                          <w:rPr>
                            <w:rFonts w:hint="eastAsia"/>
                            <w:sz w:val="24"/>
                          </w:rPr>
                          <w:t>项目经理</w:t>
                        </w:r>
                      </w:p>
                    </w:txbxContent>
                  </v:textbox>
                </v:shape>
                <v:shape id="文本框 1592" o:spid="_x0000_s1026" o:spt="202" type="#_x0000_t202" style="position:absolute;left:7754;top:10322;height:624;width:1980;" filled="f" stroked="t" coordsize="21600,21600" o:gfxdata="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mLx8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pPr>
                          <w:ind w:firstLine="480"/>
                          <w:jc w:val="center"/>
                        </w:pPr>
                        <w:r>
                          <w:rPr>
                            <w:rFonts w:hint="eastAsia"/>
                            <w:sz w:val="24"/>
                          </w:rPr>
                          <w:t>技术室</w:t>
                        </w:r>
                      </w:p>
                    </w:txbxContent>
                  </v:textbox>
                </v:shape>
                <v:shape id="文本框 1593" o:spid="_x0000_s1026" o:spt="202" type="#_x0000_t202" style="position:absolute;left:3434;top:10322;height:624;width:1980;" filled="f" stroked="t" coordsize="21600,21600" o:gfxdata="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oiC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ind w:firstLine="480"/>
                          <w:jc w:val="center"/>
                        </w:pPr>
                        <w:r>
                          <w:rPr>
                            <w:rFonts w:hint="eastAsia"/>
                            <w:sz w:val="24"/>
                          </w:rPr>
                          <w:t>工程室</w:t>
                        </w:r>
                      </w:p>
                    </w:txbxContent>
                  </v:textbox>
                </v:shape>
                <v:shape id="文本框 1594" o:spid="_x0000_s1026" o:spt="202" type="#_x0000_t202" style="position:absolute;left:5594;top:12944;height:624;width:1980;" filled="f" stroked="t" coordsize="21600,21600" o:gfxdata="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oeQ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pPr>
                          <w:ind w:firstLine="480"/>
                          <w:jc w:val="center"/>
                        </w:pPr>
                        <w:r>
                          <w:rPr>
                            <w:rFonts w:hint="eastAsia"/>
                            <w:sz w:val="24"/>
                          </w:rPr>
                          <w:t>各分包成品保护小组</w:t>
                        </w:r>
                      </w:p>
                      <w:p>
                        <w:pPr>
                          <w:ind w:firstLine="560"/>
                        </w:pPr>
                      </w:p>
                    </w:txbxContent>
                  </v:textbox>
                </v:shape>
                <v:shape id="文本框 1595" o:spid="_x0000_s1026" o:spt="202" type="#_x0000_t202" style="position:absolute;left:3074;top:11308;height:936;width:2700;" filled="f" stroked="t" coordsize="21600,21600" o:gfxdata="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ZE+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400" w:lineRule="exact"/>
                          <w:ind w:firstLine="480"/>
                          <w:jc w:val="center"/>
                        </w:pPr>
                        <w:r>
                          <w:rPr>
                            <w:rFonts w:hint="eastAsia"/>
                            <w:sz w:val="24"/>
                          </w:rPr>
                          <w:t>落实成品保护措施</w:t>
                        </w:r>
                      </w:p>
                      <w:p>
                        <w:pPr>
                          <w:spacing w:line="400" w:lineRule="exact"/>
                          <w:ind w:firstLine="480"/>
                          <w:jc w:val="center"/>
                        </w:pPr>
                        <w:r>
                          <w:rPr>
                            <w:rFonts w:hint="eastAsia"/>
                            <w:sz w:val="24"/>
                          </w:rPr>
                          <w:t>检查现场情况</w:t>
                        </w:r>
                      </w:p>
                      <w:p>
                        <w:pPr>
                          <w:ind w:firstLine="560"/>
                        </w:pPr>
                      </w:p>
                    </w:txbxContent>
                  </v:textbox>
                </v:shape>
                <v:shape id="文本框 1596" o:spid="_x0000_s1026" o:spt="202" type="#_x0000_t202" style="position:absolute;left:7394;top:11308;height:936;width:2700;" filled="f" stroked="t" coordsize="21600,21600" o:gfxdata="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Vtnm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line="400" w:lineRule="exact"/>
                          <w:ind w:firstLine="480"/>
                          <w:jc w:val="center"/>
                        </w:pPr>
                        <w:r>
                          <w:rPr>
                            <w:rFonts w:hint="eastAsia"/>
                            <w:sz w:val="24"/>
                          </w:rPr>
                          <w:t>成品保护措施</w:t>
                        </w:r>
                      </w:p>
                      <w:p>
                        <w:pPr>
                          <w:spacing w:line="400" w:lineRule="exact"/>
                          <w:ind w:firstLine="480"/>
                          <w:jc w:val="center"/>
                        </w:pPr>
                        <w:r>
                          <w:rPr>
                            <w:rFonts w:hint="eastAsia"/>
                            <w:sz w:val="24"/>
                          </w:rPr>
                          <w:t>技术交底</w:t>
                        </w:r>
                      </w:p>
                      <w:p>
                        <w:pPr>
                          <w:ind w:firstLine="560"/>
                        </w:pPr>
                      </w:p>
                    </w:txbxContent>
                  </v:textbox>
                </v:shape>
                <v:shape id="文本框 1597" o:spid="_x0000_s1026" o:spt="202" type="#_x0000_t202" style="position:absolute;left:4154;top:13905;height:624;width:4860;" filled="f" stroked="t" coordsize="21600,21600" o:gfxdata="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2iT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ind w:firstLine="480"/>
                          <w:jc w:val="center"/>
                        </w:pPr>
                        <w:r>
                          <w:rPr>
                            <w:rFonts w:hint="eastAsia"/>
                            <w:sz w:val="24"/>
                          </w:rPr>
                          <w:t>对各自负责区域成品全天负责巡视看管</w:t>
                        </w:r>
                      </w:p>
                    </w:txbxContent>
                  </v:textbox>
                </v:shape>
                <v:shape id="文本框 1598" o:spid="_x0000_s1026" o:spt="202" type="#_x0000_t202" style="position:absolute;left:5591;top:14892;height:624;width:1980;" filled="f" stroked="t" coordsize="21600,21600" o:gfxdata="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eiyi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pPr>
                          <w:ind w:firstLine="480"/>
                          <w:jc w:val="center"/>
                        </w:pPr>
                        <w:r>
                          <w:rPr>
                            <w:rFonts w:hint="eastAsia"/>
                            <w:sz w:val="24"/>
                          </w:rPr>
                          <w:t>工程竣工移交</w:t>
                        </w:r>
                      </w:p>
                    </w:txbxContent>
                  </v:textbox>
                </v:shape>
                <v:line id="直线 1599" o:spid="_x0000_s1026" o:spt="20" style="position:absolute;left:4514;top:9984;height:0;width:4140;" filled="f" stroked="t" coordsize="21600,21600" o:gfxdata="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600" o:spid="_x0000_s1026" o:spt="20" style="position:absolute;left:6572;top:9672;height:312;width:0;" filled="f" stroked="t" coordsize="21600,21600" o:gfxdata="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hUYcvQAA&#10;ANwAAAAPAAAAAAAAAAEAIAAAACIAAABkcnMvZG93bnJldi54bWxQSwECFAAUAAAACACHTuJAMy8F&#10;njsAAAA5AAAAEAAAAAAAAAABACAAAAAMAQAAZHJzL3NoYXBleG1sLnhtbFBLBQYAAAAABgAGAFsB&#10;AAC2AwAAAAA=&#10;">
                  <v:fill on="f" focussize="0,0"/>
                  <v:stroke color="#000000" joinstyle="round" endarrowlength="long"/>
                  <v:imagedata o:title=""/>
                  <o:lock v:ext="edit" aspectratio="f"/>
                </v:line>
                <v:line id="直线 1601" o:spid="_x0000_s1026" o:spt="20" style="position:absolute;left:4514;top:9984;height:312;width:0;" filled="f" stroked="t" coordsize="21600,21600" o:gfxdata="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zVoe8AAAA&#10;3AAAAA8AAAAAAAAAAQAgAAAAIgAAAGRycy9kb3ducmV2LnhtbFBLAQIUABQAAAAIAIdO4kAzLwWe&#10;OwAAADkAAAAQAAAAAAAAAAEAIAAAAAsBAABkcnMvc2hhcGV4bWwueG1sUEsFBgAAAAAGAAYAWwEA&#10;ALUDAAAAAA==&#10;">
                  <v:fill on="f" focussize="0,0"/>
                  <v:stroke color="#000000" joinstyle="round" endarrow="classic" endarrowlength="long"/>
                  <v:imagedata o:title=""/>
                  <o:lock v:ext="edit" aspectratio="f"/>
                </v:line>
                <v:line id="直线 1602" o:spid="_x0000_s1026" o:spt="20" style="position:absolute;left:8654;top:9984;height:312;width:0;" filled="f" stroked="t" coordsize="21600,21600" o:gfxdata="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8xy8AAAA&#10;3AAAAA8AAAAAAAAAAQAgAAAAIgAAAGRycy9kb3ducmV2LnhtbFBLAQIUABQAAAAIAIdO4kAzLwWe&#10;OwAAADkAAAAQAAAAAAAAAAEAIAAAAAsBAABkcnMvc2hhcGV4bWwueG1sUEsFBgAAAAAGAAYAWwEA&#10;ALUDAAAAAA==&#10;">
                  <v:fill on="f" focussize="0,0"/>
                  <v:stroke color="#000000" joinstyle="round" endarrow="classic" endarrowlength="long"/>
                  <v:imagedata o:title=""/>
                  <o:lock v:ext="edit" aspectratio="f"/>
                </v:line>
                <v:line id="直线 1603" o:spid="_x0000_s1026" o:spt="20" style="position:absolute;left:8654;top:10971;height:312;width:0;" filled="f" stroked="t" coordsize="21600,21600" o:gfxdata="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tbWu8AAAA&#10;3AAAAA8AAAAAAAAAAQAgAAAAIgAAAGRycy9kb3ducmV2LnhtbFBLAQIUABQAAAAIAIdO4kAzLwWe&#10;OwAAADkAAAAQAAAAAAAAAAEAIAAAAAsBAABkcnMvc2hhcGV4bWwueG1sUEsFBgAAAAAGAAYAWwEA&#10;ALUDAAAAAA==&#10;">
                  <v:fill on="f" focussize="0,0"/>
                  <v:stroke color="#000000" joinstyle="round" endarrow="classic" endarrowlength="long"/>
                  <v:imagedata o:title=""/>
                  <o:lock v:ext="edit" aspectratio="f"/>
                </v:line>
                <v:line id="直线 1604" o:spid="_x0000_s1026" o:spt="20" style="position:absolute;left:4514;top:10971;height:312;width:0;" filled="f" stroked="t" coordsize="21600,21600" o:gfxdata="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cjwvQAA&#10;ANwAAAAPAAAAAAAAAAEAIAAAACIAAABkcnMvZG93bnJldi54bWxQSwECFAAUAAAACACHTuJAMy8F&#10;njsAAAA5AAAAEAAAAAAAAAABACAAAAAMAQAAZHJzL3NoYXBleG1sLnhtbFBLBQYAAAAABgAGAFsB&#10;AAC2AwAAAAA=&#10;">
                  <v:fill on="f" focussize="0,0"/>
                  <v:stroke color="#000000" joinstyle="round" endarrow="classic" endarrowlength="long"/>
                  <v:imagedata o:title=""/>
                  <o:lock v:ext="edit" aspectratio="f"/>
                </v:line>
                <v:line id="直线 1605" o:spid="_x0000_s1026" o:spt="20" style="position:absolute;left:4514;top:12607;height:0;width:4140;" filled="f" stroked="t" coordsize="21600,21600" o:gfxdata="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I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06" o:spid="_x0000_s1026" o:spt="20" style="position:absolute;left:6589;top:12607;height:312;width:0;" filled="f" stroked="t" coordsize="21600,21600" o:gfxdata="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y+Rm8AAAA&#10;3AAAAA8AAAAAAAAAAQAgAAAAIgAAAGRycy9kb3ducmV2LnhtbFBLAQIUABQAAAAIAIdO4kAzLwWe&#10;OwAAADkAAAAQAAAAAAAAAAEAIAAAAAsBAABkcnMvc2hhcGV4bWwueG1sUEsFBgAAAAAGAAYAWwEA&#10;ALUDAAAAAA==&#10;">
                  <v:fill on="f" focussize="0,0"/>
                  <v:stroke color="#000000" joinstyle="round" endarrow="classic" endarrowlength="long"/>
                  <v:imagedata o:title=""/>
                  <o:lock v:ext="edit" aspectratio="f"/>
                </v:line>
                <v:line id="直线 1607" o:spid="_x0000_s1026" o:spt="20" style="position:absolute;left:8654;top:12270;height:312;width:0;" filled="f" stroked="t" coordsize="21600,21600" o:gfxdata="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xLW&#10;wAAAANwAAAAPAAAAAAAAAAEAIAAAACIAAABkcnMvZG93bnJldi54bWxQSwECFAAUAAAACACHTuJA&#10;My8FnjsAAAA5AAAAEAAAAAAAAAABACAAAAAPAQAAZHJzL3NoYXBleG1sLnhtbFBLBQYAAAAABgAG&#10;AFsBAAC5AwAAAAA=&#10;">
                  <v:fill on="f" focussize="0,0"/>
                  <v:stroke color="#000000" joinstyle="round" endarrowlength="long"/>
                  <v:imagedata o:title=""/>
                  <o:lock v:ext="edit" aspectratio="f"/>
                </v:line>
                <v:line id="直线 1608" o:spid="_x0000_s1026" o:spt="20" style="position:absolute;left:4514;top:12270;height:312;width:0;" filled="f" stroked="t" coordsize="21600,21600" o:gfxdata="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7dNvQAA&#10;ANwAAAAPAAAAAAAAAAEAIAAAACIAAABkcnMvZG93bnJldi54bWxQSwECFAAUAAAACACHTuJAMy8F&#10;njsAAAA5AAAAEAAAAAAAAAABACAAAAAMAQAAZHJzL3NoYXBleG1sLnhtbFBLBQYAAAAABgAGAFsB&#10;AAC2AwAAAAA=&#10;">
                  <v:fill on="f" focussize="0,0"/>
                  <v:stroke color="#000000" joinstyle="round" endarrowlength="long"/>
                  <v:imagedata o:title=""/>
                  <o:lock v:ext="edit" aspectratio="f"/>
                </v:line>
                <v:line id="直线 1609" o:spid="_x0000_s1026" o:spt="20" style="position:absolute;left:6606;top:13593;height:312;width:0;" filled="f" stroked="t" coordsize="21600,21600" o:gfxdata="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6odW8AAAA&#10;3AAAAA8AAAAAAAAAAQAgAAAAIgAAAGRycy9kb3ducmV2LnhtbFBLAQIUABQAAAAIAIdO4kAzLwWe&#10;OwAAADkAAAAQAAAAAAAAAAEAIAAAAAsBAABkcnMvc2hhcGV4bWwueG1sUEsFBgAAAAAGAAYAWwEA&#10;ALUDAAAAAA==&#10;">
                  <v:fill on="f" focussize="0,0"/>
                  <v:stroke color="#000000" joinstyle="round" endarrow="classic" endarrowlength="long"/>
                  <v:imagedata o:title=""/>
                  <o:lock v:ext="edit" aspectratio="f"/>
                </v:line>
                <v:line id="直线 1610" o:spid="_x0000_s1026" o:spt="20" style="position:absolute;left:6589;top:14555;height:312;width:0;" filled="f" stroked="t" coordsize="21600,21600" o:gfxdata="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NgROvQAA&#10;ANwAAAAPAAAAAAAAAAEAIAAAACIAAABkcnMvZG93bnJldi54bWxQSwECFAAUAAAACACHTuJAMy8F&#10;njsAAAA5AAAAEAAAAAAAAAABACAAAAAMAQAAZHJzL3NoYXBleG1sLnhtbFBLBQYAAAAABgAGAFsB&#10;AAC2AwAAAAA=&#10;">
                  <v:fill on="f" focussize="0,0"/>
                  <v:stroke color="#000000" joinstyle="round" endarrow="classic" endarrowlength="long"/>
                  <v:imagedata o:title=""/>
                  <o:lock v:ext="edit" aspectratio="f"/>
                </v:line>
              </v:group>
            </w:pict>
          </mc:Fallback>
        </mc:AlternateContent>
      </w: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adjustRightInd w:val="0"/>
        <w:snapToGrid w:val="0"/>
        <w:ind w:firstLine="560"/>
        <w:rPr>
          <w:rFonts w:ascii="宋体" w:hAnsi="宋体" w:cs="宋体"/>
          <w:szCs w:val="28"/>
        </w:rPr>
      </w:pPr>
    </w:p>
    <w:p>
      <w:pPr>
        <w:pStyle w:val="6"/>
      </w:pPr>
      <w:r>
        <w:rPr>
          <w:rFonts w:hint="eastAsia"/>
        </w:rPr>
        <w:t>三、成品保护主要管理措施</w:t>
      </w:r>
    </w:p>
    <w:p>
      <w:pPr>
        <w:ind w:firstLine="560"/>
        <w:rPr>
          <w:rFonts w:ascii="宋体" w:hAnsi="宋体" w:cs="宋体"/>
          <w:szCs w:val="28"/>
        </w:rPr>
      </w:pPr>
      <w:r>
        <w:rPr>
          <w:rFonts w:hint="eastAsia" w:ascii="宋体" w:hAnsi="宋体" w:cs="宋体"/>
          <w:szCs w:val="28"/>
        </w:rPr>
        <w:t>1、进行成品保护教育,落实成品保护责任制</w:t>
      </w:r>
    </w:p>
    <w:p>
      <w:pPr>
        <w:ind w:firstLine="560"/>
        <w:rPr>
          <w:rFonts w:ascii="宋体" w:hAnsi="宋体" w:cs="宋体"/>
          <w:szCs w:val="28"/>
        </w:rPr>
      </w:pPr>
      <w:r>
        <w:rPr>
          <w:rFonts w:hint="eastAsia" w:ascii="宋体" w:hAnsi="宋体" w:cs="宋体"/>
          <w:szCs w:val="28"/>
        </w:rPr>
        <w:t>1）成立以项目经理为组长的施工现场领导小组，负责项目施工现场管理、文明施工及成品保护工作。在基层班组设成品保护员，负责成品、半成品的保护工作，发现问题，及时上报并果断处理。对需要特殊保护的成品、半成品根据现场情况采取临时封闭、覆盖、围挡防护。</w:t>
      </w:r>
    </w:p>
    <w:p>
      <w:pPr>
        <w:ind w:firstLine="560"/>
        <w:rPr>
          <w:rFonts w:ascii="宋体" w:hAnsi="宋体" w:cs="宋体"/>
          <w:szCs w:val="28"/>
        </w:rPr>
      </w:pPr>
      <w:r>
        <w:rPr>
          <w:rFonts w:hint="eastAsia" w:ascii="宋体" w:hAnsi="宋体" w:cs="宋体"/>
          <w:szCs w:val="28"/>
        </w:rPr>
        <w:t>2）定期对管理和操作人员进行文明施工、成品保护教育，提高职工保护成品的质量意识。</w:t>
      </w:r>
    </w:p>
    <w:p>
      <w:pPr>
        <w:ind w:firstLine="560"/>
        <w:rPr>
          <w:rFonts w:ascii="宋体" w:hAnsi="宋体" w:cs="宋体"/>
          <w:szCs w:val="28"/>
        </w:rPr>
      </w:pPr>
      <w:r>
        <w:rPr>
          <w:rFonts w:hint="eastAsia" w:ascii="宋体" w:hAnsi="宋体" w:cs="宋体"/>
          <w:szCs w:val="28"/>
        </w:rPr>
        <w:t>3）经常对成品进行保护检查，发现被撞、损坏及污染的成品或半成品，要及时采取措施进行纠正处理，对责任人要给予经济处罚。</w:t>
      </w:r>
    </w:p>
    <w:p>
      <w:pPr>
        <w:ind w:firstLine="560"/>
        <w:rPr>
          <w:rFonts w:ascii="宋体" w:hAnsi="宋体" w:cs="宋体"/>
          <w:szCs w:val="28"/>
        </w:rPr>
      </w:pPr>
      <w:r>
        <w:rPr>
          <w:rFonts w:hint="eastAsia" w:ascii="宋体" w:hAnsi="宋体" w:cs="宋体"/>
          <w:szCs w:val="28"/>
        </w:rPr>
        <w:t>4）制定成品保护奖惩办法，用经济手段增强作业人员成品保护意识，促进工程文明施工水平的提高。</w:t>
      </w:r>
    </w:p>
    <w:p>
      <w:pPr>
        <w:pStyle w:val="16"/>
        <w:ind w:firstLine="560"/>
        <w:rPr>
          <w:rFonts w:ascii="宋体" w:hAnsi="宋体" w:cs="宋体"/>
          <w:szCs w:val="28"/>
        </w:rPr>
      </w:pPr>
      <w:r>
        <w:rPr>
          <w:rFonts w:hint="eastAsia" w:ascii="宋体" w:hAnsi="宋体" w:cs="宋体"/>
          <w:szCs w:val="28"/>
        </w:rPr>
        <w:t>2、加强现场管理，科学组织施工作业，减少成品损坏</w:t>
      </w:r>
    </w:p>
    <w:p>
      <w:pPr>
        <w:ind w:firstLine="560"/>
        <w:rPr>
          <w:rFonts w:ascii="宋体" w:hAnsi="宋体" w:cs="宋体"/>
          <w:szCs w:val="28"/>
        </w:rPr>
      </w:pPr>
      <w:r>
        <w:rPr>
          <w:rFonts w:hint="eastAsia" w:ascii="宋体" w:hAnsi="宋体" w:cs="宋体"/>
          <w:szCs w:val="28"/>
        </w:rPr>
        <w:t>1）编制现场管理和成品保护实施细则，合理安排施工顺序，避免工序间相互干扰和污染，凡下道工序对上道工序会产生损伤或污染的，要对上道工序采取护包或护盖等措施，否则不许开工。一旦发生成品损伤或污染，要及时处理或清除。</w:t>
      </w:r>
    </w:p>
    <w:p>
      <w:pPr>
        <w:ind w:firstLine="560"/>
        <w:rPr>
          <w:rFonts w:ascii="宋体" w:hAnsi="宋体" w:cs="宋体"/>
          <w:szCs w:val="28"/>
        </w:rPr>
      </w:pPr>
      <w:r>
        <w:rPr>
          <w:rFonts w:hint="eastAsia" w:ascii="宋体" w:hAnsi="宋体" w:cs="宋体"/>
          <w:szCs w:val="28"/>
        </w:rPr>
        <w:t xml:space="preserve">2）凡在成品或半成品区域施工或装卸运输，要设专人管理，防止因磕撞刮碰等造成成品或半成品损坏。对可能被污染的部位进行遮盖，并设立警示标志。 </w:t>
      </w:r>
    </w:p>
    <w:p>
      <w:pPr>
        <w:ind w:firstLine="560"/>
        <w:rPr>
          <w:rFonts w:ascii="宋体" w:hAnsi="宋体" w:cs="宋体"/>
          <w:szCs w:val="28"/>
        </w:rPr>
      </w:pPr>
      <w:r>
        <w:rPr>
          <w:rFonts w:hint="eastAsia" w:ascii="宋体" w:hAnsi="宋体" w:cs="宋体"/>
          <w:szCs w:val="28"/>
        </w:rPr>
        <w:t>3）成品保护从原材料做起,现场的钢材、水泥等能入库的入库，不能入库的要用蓬布遮盖和支垫，防止雨淋、日晒和受潮。</w:t>
      </w:r>
    </w:p>
    <w:p>
      <w:pPr>
        <w:ind w:firstLine="560"/>
        <w:rPr>
          <w:rFonts w:ascii="宋体" w:hAnsi="宋体" w:cs="宋体"/>
          <w:szCs w:val="28"/>
        </w:rPr>
      </w:pPr>
      <w:r>
        <w:rPr>
          <w:rFonts w:hint="eastAsia" w:ascii="宋体" w:hAnsi="宋体" w:cs="宋体"/>
          <w:szCs w:val="28"/>
        </w:rPr>
        <w:t>4）有效采用成品保护的护、包、盖、封四种措施。即视不同情况，分别对成品进行栏杆隔离保护用塑料布或彩条布覆盖。或对已完工部位进行局部封闭。</w:t>
      </w:r>
    </w:p>
    <w:p>
      <w:pPr>
        <w:ind w:firstLine="560"/>
        <w:rPr>
          <w:rFonts w:ascii="宋体" w:hAnsi="宋体" w:cs="宋体"/>
          <w:szCs w:val="28"/>
        </w:rPr>
      </w:pPr>
      <w:r>
        <w:rPr>
          <w:rFonts w:hint="eastAsia" w:ascii="宋体" w:hAnsi="宋体" w:cs="宋体"/>
          <w:szCs w:val="28"/>
        </w:rPr>
        <w:t>5）采取必要的防潮降湿措施。在基坑及沟槽范围设排水沟,防止地面水流进基坑或沟槽；控制施工用水的跑冒滴漏。</w:t>
      </w:r>
    </w:p>
    <w:p>
      <w:pPr>
        <w:ind w:firstLine="560"/>
        <w:rPr>
          <w:rFonts w:ascii="宋体" w:hAnsi="宋体" w:cs="宋体"/>
          <w:szCs w:val="28"/>
        </w:rPr>
      </w:pPr>
      <w:r>
        <w:rPr>
          <w:rFonts w:hint="eastAsia" w:ascii="宋体" w:hAnsi="宋体" w:cs="宋体"/>
          <w:szCs w:val="28"/>
        </w:rPr>
        <w:t>6）提倡文明作业，严禁野蛮施工，对野蛮施工的行为要进行制止，一旦发现，不论是否造成成品损伤，都要给予经济处罚。</w:t>
      </w:r>
    </w:p>
    <w:p>
      <w:pPr>
        <w:pStyle w:val="6"/>
      </w:pPr>
      <w:bookmarkStart w:id="564" w:name="_Toc372004209"/>
      <w:bookmarkStart w:id="565" w:name="_Toc340002320"/>
      <w:bookmarkStart w:id="566" w:name="_Toc94895921"/>
      <w:bookmarkStart w:id="567" w:name="_Toc296275748"/>
      <w:bookmarkStart w:id="568" w:name="_Toc94251681"/>
      <w:r>
        <w:rPr>
          <w:rFonts w:hint="eastAsia"/>
        </w:rPr>
        <w:t>四、成品保护的具体措施</w:t>
      </w:r>
    </w:p>
    <w:p>
      <w:pPr>
        <w:ind w:firstLine="560"/>
        <w:rPr>
          <w:rFonts w:ascii="宋体" w:hAnsi="宋体" w:cs="宋体"/>
          <w:szCs w:val="28"/>
        </w:rPr>
      </w:pPr>
      <w:r>
        <w:rPr>
          <w:rFonts w:hint="eastAsia" w:ascii="宋体" w:hAnsi="宋体" w:cs="宋体"/>
          <w:szCs w:val="28"/>
        </w:rPr>
        <w:t>1、测量放线</w:t>
      </w:r>
      <w:bookmarkEnd w:id="564"/>
    </w:p>
    <w:p>
      <w:pPr>
        <w:pStyle w:val="16"/>
        <w:ind w:firstLine="560"/>
        <w:rPr>
          <w:rFonts w:ascii="宋体" w:hAnsi="宋体" w:cs="宋体"/>
          <w:szCs w:val="28"/>
        </w:rPr>
      </w:pPr>
      <w:r>
        <w:rPr>
          <w:rFonts w:hint="eastAsia" w:ascii="宋体" w:hAnsi="宋体" w:cs="宋体"/>
          <w:szCs w:val="28"/>
        </w:rPr>
        <w:t>测量放线是施工过程中最关键的工序，测量成果的准确与否直接关系到工程的质量，所以对测量成果要加强保护。为保证测量放线的唯一性，钢筋、结构等上的红点、墨线，道路上的控制桩、控制点任何人不得随意改动、破坏，施工队不得擅自作点或弹线，确需作辅助线或辅助点，需经项目测量工程师同意，采用与项目测量放线不同标识作标记。</w:t>
      </w:r>
    </w:p>
    <w:p>
      <w:pPr>
        <w:pStyle w:val="16"/>
        <w:ind w:firstLine="560"/>
        <w:rPr>
          <w:rFonts w:ascii="宋体" w:hAnsi="宋体" w:cs="宋体"/>
          <w:szCs w:val="28"/>
        </w:rPr>
      </w:pPr>
      <w:bookmarkStart w:id="569" w:name="_Toc372004210"/>
      <w:r>
        <w:rPr>
          <w:rFonts w:hint="eastAsia" w:ascii="宋体" w:hAnsi="宋体" w:cs="宋体"/>
          <w:szCs w:val="28"/>
        </w:rPr>
        <w:t>2、土方工程</w:t>
      </w:r>
      <w:bookmarkEnd w:id="565"/>
      <w:bookmarkEnd w:id="566"/>
      <w:bookmarkEnd w:id="567"/>
      <w:bookmarkEnd w:id="568"/>
      <w:bookmarkEnd w:id="569"/>
    </w:p>
    <w:p>
      <w:pPr>
        <w:pStyle w:val="16"/>
        <w:ind w:firstLine="560"/>
        <w:rPr>
          <w:rFonts w:ascii="宋体" w:hAnsi="宋体" w:cs="宋体"/>
          <w:szCs w:val="28"/>
        </w:rPr>
      </w:pPr>
      <w:r>
        <w:rPr>
          <w:rFonts w:hint="eastAsia" w:ascii="宋体" w:hAnsi="宋体" w:cs="宋体"/>
          <w:szCs w:val="28"/>
        </w:rPr>
        <w:t>1）对于已挖开的基坑，设专人看护，防止扰动基底土，并检查基坑四周防护栏杆是否松动、断开。</w:t>
      </w:r>
    </w:p>
    <w:p>
      <w:pPr>
        <w:pStyle w:val="16"/>
        <w:ind w:firstLine="560"/>
        <w:rPr>
          <w:rFonts w:ascii="宋体" w:hAnsi="宋体" w:cs="宋体"/>
          <w:szCs w:val="28"/>
        </w:rPr>
      </w:pPr>
      <w:r>
        <w:rPr>
          <w:rFonts w:hint="eastAsia" w:ascii="宋体" w:hAnsi="宋体" w:cs="宋体"/>
          <w:szCs w:val="28"/>
        </w:rPr>
        <w:t>2）回填土时，应分层夯实，对于各种预留管线、支线，防水保护层等均应妥善保护，不得碰坏。夜间施工时，应合理安排施工工序，设有足够的照明设施，防止虚填超厚，严禁汽车直接倒土入槽。</w:t>
      </w:r>
    </w:p>
    <w:p>
      <w:pPr>
        <w:pStyle w:val="16"/>
        <w:ind w:firstLine="560"/>
        <w:rPr>
          <w:rFonts w:ascii="宋体" w:hAnsi="宋体" w:cs="宋体"/>
          <w:szCs w:val="28"/>
        </w:rPr>
      </w:pPr>
      <w:bookmarkStart w:id="570" w:name="_Toc94251682"/>
      <w:bookmarkStart w:id="571" w:name="_Toc372004211"/>
      <w:bookmarkStart w:id="572" w:name="_Toc340002321"/>
      <w:bookmarkStart w:id="573" w:name="_Toc94895922"/>
      <w:bookmarkStart w:id="574" w:name="_Toc296275749"/>
      <w:r>
        <w:rPr>
          <w:rFonts w:hint="eastAsia" w:ascii="宋体" w:hAnsi="宋体" w:cs="宋体"/>
          <w:szCs w:val="28"/>
        </w:rPr>
        <w:t>3、混凝土工程</w:t>
      </w:r>
      <w:bookmarkEnd w:id="570"/>
      <w:bookmarkEnd w:id="571"/>
      <w:bookmarkEnd w:id="572"/>
      <w:bookmarkEnd w:id="573"/>
      <w:bookmarkEnd w:id="574"/>
    </w:p>
    <w:p>
      <w:pPr>
        <w:pStyle w:val="16"/>
        <w:ind w:firstLine="560"/>
        <w:rPr>
          <w:rFonts w:ascii="宋体" w:hAnsi="宋体" w:cs="宋体"/>
          <w:szCs w:val="28"/>
        </w:rPr>
      </w:pPr>
      <w:bookmarkStart w:id="575" w:name="_Toc208486733"/>
      <w:bookmarkStart w:id="576" w:name="_Toc208399317"/>
      <w:bookmarkStart w:id="577" w:name="_Toc208399866"/>
      <w:r>
        <w:rPr>
          <w:rFonts w:hint="eastAsia" w:ascii="宋体" w:hAnsi="宋体" w:cs="宋体"/>
          <w:szCs w:val="28"/>
        </w:rPr>
        <w:t xml:space="preserve">拆模时当局部有混凝土吸附或粘接模板时，可在模板下口接点处用撬棍松动，禁止敲、砸模板。拆下来的材料要及时运走，整理拆下后及时清理干净，板模应涂刷水性脱模剂，按规格分类堆放整齐。 </w:t>
      </w:r>
    </w:p>
    <w:p>
      <w:pPr>
        <w:pStyle w:val="16"/>
        <w:ind w:firstLine="560"/>
        <w:rPr>
          <w:rFonts w:ascii="宋体" w:hAnsi="宋体" w:cs="宋体"/>
          <w:szCs w:val="28"/>
        </w:rPr>
      </w:pPr>
      <w:r>
        <w:rPr>
          <w:rFonts w:hint="eastAsia" w:ascii="宋体" w:hAnsi="宋体" w:cs="宋体"/>
          <w:szCs w:val="28"/>
        </w:rPr>
        <w:t xml:space="preserve">拆模后及时做好竹胶板护边防护。棱角处可采用废旧的竹胶板包裹，要求板条长度准确、上下口平齐、美观、安装牢固。 </w:t>
      </w:r>
    </w:p>
    <w:bookmarkEnd w:id="575"/>
    <w:bookmarkEnd w:id="576"/>
    <w:bookmarkEnd w:id="577"/>
    <w:p>
      <w:pPr>
        <w:pStyle w:val="16"/>
        <w:ind w:firstLine="560"/>
        <w:rPr>
          <w:rFonts w:ascii="宋体" w:hAnsi="宋体" w:cs="宋体"/>
          <w:szCs w:val="28"/>
        </w:rPr>
      </w:pPr>
      <w:bookmarkStart w:id="578" w:name="_Toc340002322"/>
      <w:bookmarkStart w:id="579" w:name="_Toc94895923"/>
      <w:bookmarkStart w:id="580" w:name="_Toc296275750"/>
      <w:bookmarkStart w:id="581" w:name="_Toc372004212"/>
      <w:bookmarkStart w:id="582" w:name="_Toc94251683"/>
      <w:r>
        <w:rPr>
          <w:rFonts w:hint="eastAsia" w:ascii="宋体" w:hAnsi="宋体" w:cs="宋体"/>
          <w:szCs w:val="28"/>
        </w:rPr>
        <w:t>4、钢筋工程</w:t>
      </w:r>
      <w:bookmarkEnd w:id="578"/>
      <w:bookmarkEnd w:id="579"/>
      <w:bookmarkEnd w:id="580"/>
      <w:bookmarkEnd w:id="581"/>
      <w:bookmarkEnd w:id="582"/>
    </w:p>
    <w:p>
      <w:pPr>
        <w:pStyle w:val="16"/>
        <w:ind w:firstLine="560"/>
        <w:rPr>
          <w:rFonts w:ascii="宋体" w:hAnsi="宋体" w:cs="宋体"/>
          <w:szCs w:val="28"/>
        </w:rPr>
      </w:pPr>
      <w:bookmarkStart w:id="583" w:name="_Toc208399318"/>
      <w:bookmarkStart w:id="584" w:name="_Toc208399867"/>
      <w:bookmarkStart w:id="585" w:name="_Toc208486734"/>
      <w:r>
        <w:rPr>
          <w:rFonts w:hint="eastAsia" w:ascii="宋体" w:hAnsi="宋体" w:cs="宋体"/>
          <w:szCs w:val="28"/>
        </w:rPr>
        <w:t>（1）成型钢筋应按指定地点堆放，用垫木垫放整齐，防止钢筋变形、锈蚀、油污。</w:t>
      </w:r>
      <w:bookmarkEnd w:id="583"/>
      <w:bookmarkEnd w:id="584"/>
      <w:bookmarkEnd w:id="585"/>
    </w:p>
    <w:p>
      <w:pPr>
        <w:pStyle w:val="16"/>
        <w:ind w:firstLine="560"/>
        <w:rPr>
          <w:rFonts w:ascii="宋体" w:hAnsi="宋体" w:cs="宋体"/>
          <w:szCs w:val="28"/>
        </w:rPr>
      </w:pPr>
      <w:r>
        <w:rPr>
          <w:rFonts w:hint="eastAsia" w:ascii="宋体" w:hAnsi="宋体" w:cs="宋体"/>
          <w:szCs w:val="28"/>
        </w:rPr>
        <w:t>（2）绑扎侧墙筋时应搭临时架子，不准踩踏钢筋绑扎。</w:t>
      </w:r>
    </w:p>
    <w:p>
      <w:pPr>
        <w:pStyle w:val="16"/>
        <w:ind w:firstLine="560"/>
        <w:rPr>
          <w:rFonts w:ascii="宋体" w:hAnsi="宋体" w:cs="宋体"/>
          <w:szCs w:val="28"/>
        </w:rPr>
      </w:pPr>
      <w:r>
        <w:rPr>
          <w:rFonts w:hint="eastAsia" w:ascii="宋体" w:hAnsi="宋体" w:cs="宋体"/>
          <w:szCs w:val="28"/>
        </w:rPr>
        <w:t>（3）底板上、下层钢筋绑扎时支撑用马凳要绑牢固，防止操作时变形。</w:t>
      </w:r>
    </w:p>
    <w:p>
      <w:pPr>
        <w:pStyle w:val="16"/>
        <w:ind w:firstLine="560"/>
        <w:rPr>
          <w:rFonts w:ascii="宋体" w:hAnsi="宋体" w:cs="宋体"/>
          <w:szCs w:val="28"/>
        </w:rPr>
      </w:pPr>
      <w:r>
        <w:rPr>
          <w:rFonts w:hint="eastAsia" w:ascii="宋体" w:hAnsi="宋体" w:cs="宋体"/>
          <w:szCs w:val="28"/>
        </w:rPr>
        <w:t>（4）浇注混凝土时，派专职调筋人员调整钢筋位置，确保钢筋不变形。</w:t>
      </w:r>
    </w:p>
    <w:p>
      <w:pPr>
        <w:pStyle w:val="16"/>
        <w:ind w:firstLine="560"/>
        <w:rPr>
          <w:rFonts w:ascii="宋体" w:hAnsi="宋体" w:cs="宋体"/>
          <w:szCs w:val="28"/>
        </w:rPr>
      </w:pPr>
      <w:r>
        <w:rPr>
          <w:rFonts w:hint="eastAsia" w:ascii="宋体" w:hAnsi="宋体" w:cs="宋体"/>
          <w:szCs w:val="28"/>
        </w:rPr>
        <w:t>（5）涂刷涂模剂时，不能污染钢筋。</w:t>
      </w:r>
    </w:p>
    <w:p>
      <w:pPr>
        <w:pStyle w:val="16"/>
        <w:ind w:firstLine="560"/>
        <w:rPr>
          <w:rFonts w:ascii="宋体" w:hAnsi="宋体" w:cs="宋体"/>
          <w:szCs w:val="28"/>
        </w:rPr>
      </w:pPr>
      <w:r>
        <w:rPr>
          <w:rFonts w:hint="eastAsia" w:ascii="宋体" w:hAnsi="宋体" w:cs="宋体"/>
          <w:szCs w:val="28"/>
        </w:rPr>
        <w:t>（6）钢筋清理：侧墙钢筋应在浇筑混凝土前用塑料布缠500mm防护，若有少量钢筋被污染应在浇筑完成时，马上用湿棉纱和钢丝刷进行处理。</w:t>
      </w:r>
    </w:p>
    <w:p>
      <w:pPr>
        <w:pStyle w:val="16"/>
        <w:ind w:firstLine="560"/>
        <w:rPr>
          <w:rFonts w:ascii="宋体" w:hAnsi="宋体" w:cs="宋体"/>
          <w:szCs w:val="28"/>
        </w:rPr>
      </w:pPr>
      <w:r>
        <w:rPr>
          <w:rFonts w:hint="eastAsia" w:ascii="宋体" w:hAnsi="宋体" w:cs="宋体"/>
          <w:szCs w:val="28"/>
        </w:rPr>
        <w:t>（7）安装预埋管或进行其它施工时，不得任意切断和移动钢筋。</w:t>
      </w:r>
    </w:p>
    <w:p>
      <w:pPr>
        <w:pStyle w:val="16"/>
        <w:ind w:firstLine="560"/>
        <w:rPr>
          <w:rFonts w:ascii="宋体" w:hAnsi="宋体" w:cs="宋体"/>
          <w:szCs w:val="28"/>
        </w:rPr>
      </w:pPr>
      <w:bookmarkStart w:id="586" w:name="_Toc340002323"/>
      <w:bookmarkStart w:id="587" w:name="_Toc296275751"/>
      <w:bookmarkStart w:id="588" w:name="_Toc372004213"/>
      <w:bookmarkStart w:id="589" w:name="_Toc94251684"/>
      <w:bookmarkStart w:id="590" w:name="_Toc94895924"/>
      <w:r>
        <w:rPr>
          <w:rFonts w:hint="eastAsia" w:ascii="宋体" w:hAnsi="宋体" w:cs="宋体"/>
          <w:szCs w:val="28"/>
        </w:rPr>
        <w:t>5、模板工程</w:t>
      </w:r>
      <w:bookmarkEnd w:id="586"/>
      <w:bookmarkEnd w:id="587"/>
      <w:bookmarkEnd w:id="588"/>
      <w:bookmarkEnd w:id="589"/>
      <w:bookmarkEnd w:id="590"/>
    </w:p>
    <w:p>
      <w:pPr>
        <w:pStyle w:val="16"/>
        <w:ind w:firstLine="560"/>
        <w:rPr>
          <w:rFonts w:ascii="宋体" w:hAnsi="宋体" w:cs="宋体"/>
          <w:szCs w:val="28"/>
        </w:rPr>
      </w:pPr>
      <w:r>
        <w:rPr>
          <w:rFonts w:hint="eastAsia" w:ascii="宋体" w:hAnsi="宋体" w:cs="宋体"/>
          <w:szCs w:val="28"/>
        </w:rPr>
        <w:t>（1）拆模时不得用大锤硬砸或撬棒硬撬，以免损伤混凝土表面和棱角。</w:t>
      </w:r>
    </w:p>
    <w:p>
      <w:pPr>
        <w:pStyle w:val="16"/>
        <w:ind w:firstLine="560"/>
        <w:rPr>
          <w:rFonts w:ascii="宋体" w:hAnsi="宋体" w:cs="宋体"/>
          <w:szCs w:val="28"/>
        </w:rPr>
      </w:pPr>
      <w:r>
        <w:rPr>
          <w:rFonts w:hint="eastAsia" w:ascii="宋体" w:hAnsi="宋体" w:cs="宋体"/>
          <w:szCs w:val="28"/>
        </w:rPr>
        <w:t>（2）拆下的模板，应及时进行全面彻底的清理修整，防止下次使用出现粘模现象。</w:t>
      </w:r>
    </w:p>
    <w:p>
      <w:pPr>
        <w:pStyle w:val="16"/>
        <w:ind w:firstLine="560"/>
        <w:rPr>
          <w:rFonts w:ascii="宋体" w:hAnsi="宋体" w:cs="宋体"/>
          <w:szCs w:val="28"/>
        </w:rPr>
      </w:pPr>
      <w:bookmarkStart w:id="591" w:name="_Toc208486735"/>
      <w:bookmarkStart w:id="592" w:name="_Toc208399868"/>
      <w:bookmarkStart w:id="593" w:name="_Toc208399319"/>
      <w:r>
        <w:rPr>
          <w:rFonts w:hint="eastAsia" w:ascii="宋体" w:hAnsi="宋体" w:cs="宋体"/>
          <w:szCs w:val="28"/>
        </w:rPr>
        <w:t>（3）模板在使用过程中应加强管理，分规格码放。</w:t>
      </w:r>
      <w:bookmarkEnd w:id="591"/>
      <w:bookmarkEnd w:id="592"/>
      <w:bookmarkEnd w:id="593"/>
    </w:p>
    <w:p>
      <w:pPr>
        <w:pStyle w:val="16"/>
        <w:ind w:firstLine="560"/>
        <w:rPr>
          <w:rFonts w:ascii="宋体" w:hAnsi="宋体" w:cs="宋体"/>
          <w:szCs w:val="28"/>
        </w:rPr>
      </w:pPr>
      <w:r>
        <w:rPr>
          <w:rFonts w:hint="eastAsia" w:ascii="宋体" w:hAnsi="宋体" w:cs="宋体"/>
          <w:szCs w:val="28"/>
        </w:rPr>
        <w:t>（4）工作面已安装完毕的侧墙模板，吊装其它模板时不得碰撞。不准在预拼装模板就位前作为临时依靠，以防止模板变形。工作面已安装完毕的平面模板，不可做临时堆料和作业平台，防止平面模板标高及平面产生偏差。</w:t>
      </w:r>
    </w:p>
    <w:p>
      <w:pPr>
        <w:pStyle w:val="16"/>
        <w:ind w:firstLine="560"/>
        <w:rPr>
          <w:rFonts w:ascii="宋体" w:hAnsi="宋体" w:cs="宋体"/>
          <w:szCs w:val="28"/>
        </w:rPr>
      </w:pPr>
      <w:bookmarkStart w:id="594" w:name="_Toc94895926"/>
      <w:bookmarkStart w:id="595" w:name="_Toc372004214"/>
      <w:bookmarkStart w:id="596" w:name="_Toc296275752"/>
      <w:bookmarkStart w:id="597" w:name="_Toc94251686"/>
      <w:bookmarkStart w:id="598" w:name="_Toc340002324"/>
      <w:r>
        <w:rPr>
          <w:rFonts w:hint="eastAsia" w:ascii="宋体" w:hAnsi="宋体" w:cs="宋体"/>
          <w:szCs w:val="28"/>
        </w:rPr>
        <w:t>6、砌筑工程</w:t>
      </w:r>
      <w:bookmarkEnd w:id="594"/>
      <w:bookmarkEnd w:id="595"/>
      <w:bookmarkEnd w:id="596"/>
      <w:bookmarkEnd w:id="597"/>
      <w:bookmarkEnd w:id="598"/>
    </w:p>
    <w:p>
      <w:pPr>
        <w:pStyle w:val="16"/>
        <w:ind w:firstLine="560"/>
        <w:rPr>
          <w:rFonts w:ascii="宋体" w:hAnsi="宋体" w:cs="宋体"/>
          <w:szCs w:val="28"/>
        </w:rPr>
      </w:pPr>
      <w:r>
        <w:rPr>
          <w:rFonts w:hint="eastAsia" w:ascii="宋体" w:hAnsi="宋体" w:cs="宋体"/>
          <w:szCs w:val="28"/>
        </w:rPr>
        <w:t>（1）砌筑施工应及时清除落地砂浆，做到活完场清。</w:t>
      </w:r>
    </w:p>
    <w:p>
      <w:pPr>
        <w:pStyle w:val="16"/>
        <w:ind w:firstLine="560"/>
        <w:rPr>
          <w:rFonts w:ascii="宋体" w:hAnsi="宋体" w:cs="宋体"/>
          <w:szCs w:val="28"/>
        </w:rPr>
      </w:pPr>
      <w:r>
        <w:rPr>
          <w:rFonts w:hint="eastAsia" w:ascii="宋体" w:hAnsi="宋体" w:cs="宋体"/>
          <w:szCs w:val="28"/>
        </w:rPr>
        <w:t>（2）砌筑排水沟时，严禁在墙体上留脚手眼，不许在砌块上放脚手架，防止发生事故。</w:t>
      </w:r>
    </w:p>
    <w:p>
      <w:pPr>
        <w:pStyle w:val="16"/>
        <w:ind w:firstLine="560"/>
        <w:rPr>
          <w:rFonts w:ascii="宋体" w:hAnsi="宋体" w:cs="宋体"/>
          <w:szCs w:val="28"/>
        </w:rPr>
      </w:pPr>
      <w:r>
        <w:rPr>
          <w:rFonts w:hint="eastAsia" w:ascii="宋体" w:hAnsi="宋体" w:cs="宋体"/>
          <w:szCs w:val="28"/>
        </w:rPr>
        <w:t>（3）拆除施工架子时注意墙体等，防止划伤砌体。</w:t>
      </w:r>
    </w:p>
    <w:p>
      <w:pPr>
        <w:pStyle w:val="16"/>
        <w:ind w:firstLine="560"/>
        <w:rPr>
          <w:rFonts w:ascii="宋体" w:hAnsi="宋体" w:cs="宋体"/>
          <w:szCs w:val="28"/>
        </w:rPr>
      </w:pPr>
      <w:r>
        <w:rPr>
          <w:rFonts w:hint="eastAsia" w:ascii="宋体" w:hAnsi="宋体" w:cs="宋体"/>
          <w:szCs w:val="28"/>
        </w:rPr>
        <w:t>（4）手推车应平稳行驶，防止碰撞墙体。</w:t>
      </w:r>
    </w:p>
    <w:p>
      <w:pPr>
        <w:pStyle w:val="16"/>
        <w:ind w:firstLine="560"/>
        <w:rPr>
          <w:rFonts w:ascii="宋体" w:hAnsi="宋体" w:cs="宋体"/>
          <w:szCs w:val="28"/>
        </w:rPr>
      </w:pPr>
      <w:bookmarkStart w:id="599" w:name="_Toc372004216"/>
      <w:bookmarkStart w:id="600" w:name="_Toc340002327"/>
      <w:r>
        <w:rPr>
          <w:rFonts w:hint="eastAsia" w:ascii="宋体" w:hAnsi="宋体" w:cs="宋体"/>
          <w:szCs w:val="28"/>
        </w:rPr>
        <w:t>7、道路工程</w:t>
      </w:r>
      <w:bookmarkEnd w:id="599"/>
      <w:bookmarkEnd w:id="600"/>
    </w:p>
    <w:p>
      <w:pPr>
        <w:pStyle w:val="16"/>
        <w:ind w:firstLine="560"/>
        <w:rPr>
          <w:rFonts w:ascii="宋体" w:hAnsi="宋体" w:cs="宋体"/>
          <w:szCs w:val="28"/>
        </w:rPr>
      </w:pPr>
      <w:r>
        <w:rPr>
          <w:rFonts w:hint="eastAsia" w:ascii="宋体" w:hAnsi="宋体" w:cs="宋体"/>
          <w:szCs w:val="28"/>
        </w:rPr>
        <w:t>（1）设专人维护压实成型的沥青混凝土路面，必要时设置围挡，沥青路面摊铺完毕待完全冷却后（一般不少于24h）才能开放交通。</w:t>
      </w:r>
    </w:p>
    <w:p>
      <w:pPr>
        <w:pStyle w:val="16"/>
        <w:ind w:firstLine="560"/>
        <w:rPr>
          <w:rFonts w:ascii="宋体" w:hAnsi="宋体" w:cs="宋体"/>
          <w:szCs w:val="28"/>
        </w:rPr>
      </w:pPr>
      <w:r>
        <w:rPr>
          <w:rFonts w:hint="eastAsia" w:ascii="宋体" w:hAnsi="宋体" w:cs="宋体"/>
          <w:szCs w:val="28"/>
        </w:rPr>
        <w:t>（2）施工过程中加强对路缘石等附属工程的保护，路边缘采用小型机械压实。</w:t>
      </w:r>
    </w:p>
    <w:p>
      <w:pPr>
        <w:pStyle w:val="16"/>
        <w:ind w:firstLine="560"/>
        <w:rPr>
          <w:rFonts w:ascii="宋体" w:hAnsi="宋体" w:cs="宋体"/>
          <w:szCs w:val="28"/>
        </w:rPr>
      </w:pPr>
      <w:r>
        <w:rPr>
          <w:rFonts w:hint="eastAsia" w:ascii="宋体" w:hAnsi="宋体" w:cs="宋体"/>
          <w:szCs w:val="28"/>
        </w:rPr>
        <w:t>（3）施工人员不得随意在未压实成型的沥青混凝土路面上行走。</w:t>
      </w:r>
    </w:p>
    <w:p>
      <w:pPr>
        <w:pStyle w:val="16"/>
        <w:ind w:firstLine="560"/>
        <w:rPr>
          <w:rFonts w:ascii="宋体" w:hAnsi="宋体" w:cs="宋体"/>
          <w:szCs w:val="28"/>
        </w:rPr>
      </w:pPr>
      <w:r>
        <w:rPr>
          <w:rFonts w:hint="eastAsia" w:ascii="宋体" w:hAnsi="宋体" w:cs="宋体"/>
          <w:szCs w:val="28"/>
        </w:rPr>
        <w:t>（4）当天碾压完成的沥青混凝土路面上不得停放一切施工设备，以免发生沥青混凝土路面面层变形。</w:t>
      </w:r>
    </w:p>
    <w:p>
      <w:pPr>
        <w:pStyle w:val="16"/>
        <w:ind w:firstLine="560"/>
        <w:rPr>
          <w:rFonts w:ascii="宋体" w:hAnsi="宋体" w:cs="宋体"/>
          <w:szCs w:val="28"/>
        </w:rPr>
      </w:pPr>
      <w:r>
        <w:rPr>
          <w:rFonts w:hint="eastAsia" w:ascii="宋体" w:hAnsi="宋体" w:cs="宋体"/>
          <w:szCs w:val="28"/>
        </w:rPr>
        <w:t>（5）严防设备漏油污染路面。</w:t>
      </w:r>
    </w:p>
    <w:p>
      <w:pPr>
        <w:pStyle w:val="16"/>
        <w:ind w:firstLine="560"/>
        <w:rPr>
          <w:rFonts w:ascii="宋体" w:hAnsi="宋体" w:cs="宋体"/>
          <w:szCs w:val="28"/>
        </w:rPr>
      </w:pPr>
      <w:r>
        <w:rPr>
          <w:rFonts w:hint="eastAsia" w:ascii="宋体" w:hAnsi="宋体" w:cs="宋体"/>
          <w:szCs w:val="28"/>
        </w:rPr>
        <w:t>（6）路缘石勾缝及人行步道方砖施工完成后应洒水养护，养护不得少于3d，不得碰撞路缘石和踩踏步道。</w:t>
      </w:r>
    </w:p>
    <w:p>
      <w:pPr>
        <w:pStyle w:val="16"/>
        <w:ind w:firstLine="560"/>
        <w:rPr>
          <w:rFonts w:ascii="宋体" w:hAnsi="宋体" w:cs="宋体"/>
          <w:szCs w:val="28"/>
        </w:rPr>
      </w:pPr>
      <w:r>
        <w:rPr>
          <w:rFonts w:hint="eastAsia" w:ascii="宋体" w:hAnsi="宋体" w:cs="宋体"/>
          <w:szCs w:val="28"/>
        </w:rPr>
        <w:t>（7）严禁在已铺好的道路面层和步道上拌和砂浆。</w:t>
      </w:r>
    </w:p>
    <w:p>
      <w:pPr>
        <w:pStyle w:val="16"/>
        <w:ind w:firstLine="560"/>
        <w:rPr>
          <w:rFonts w:ascii="宋体" w:hAnsi="宋体" w:cs="宋体"/>
          <w:szCs w:val="28"/>
        </w:rPr>
      </w:pPr>
      <w:r>
        <w:rPr>
          <w:rFonts w:hint="eastAsia" w:ascii="宋体" w:hAnsi="宋体" w:cs="宋体"/>
          <w:szCs w:val="28"/>
        </w:rPr>
        <w:t>8、绿化工程</w:t>
      </w:r>
    </w:p>
    <w:p>
      <w:pPr>
        <w:pStyle w:val="16"/>
        <w:ind w:firstLine="560"/>
        <w:rPr>
          <w:rFonts w:ascii="宋体" w:hAnsi="宋体" w:cs="宋体"/>
          <w:szCs w:val="28"/>
        </w:rPr>
      </w:pPr>
      <w:r>
        <w:rPr>
          <w:rFonts w:hint="eastAsia" w:ascii="宋体" w:hAnsi="宋体" w:cs="宋体"/>
          <w:szCs w:val="28"/>
        </w:rPr>
        <w:t xml:space="preserve">  对已栽植苗木加强管理，做好养护管理工作。重视各类植物的病虫害防治工作，贯彻“预防为主、综合防治”的方针，依照生物防治、物理防治和化学防治相结合的原则控制各类病虫害的发生。严禁使用对环境有效强污染作用的各类化学杀虫和杀菌药物。应当通过加强养护，增强树势；保护鸟类，利用天敌，把握时机，物理消灭等方法，最大限度地体现人与动物、植物和谐共存的关系。</w:t>
      </w:r>
    </w:p>
    <w:p>
      <w:pPr>
        <w:pStyle w:val="6"/>
      </w:pPr>
      <w:r>
        <w:rPr>
          <w:rFonts w:hint="eastAsia"/>
        </w:rPr>
        <w:t>五、工程保修服务承诺</w:t>
      </w:r>
    </w:p>
    <w:p>
      <w:pPr>
        <w:pStyle w:val="16"/>
        <w:ind w:firstLine="560"/>
        <w:rPr>
          <w:rFonts w:ascii="宋体" w:hAnsi="宋体" w:cs="宋体"/>
          <w:szCs w:val="28"/>
        </w:rPr>
      </w:pPr>
      <w:r>
        <w:rPr>
          <w:rFonts w:hint="eastAsia" w:ascii="宋体" w:hAnsi="宋体" w:cs="宋体"/>
          <w:szCs w:val="28"/>
        </w:rPr>
        <w:t>为业主提供优质的后期服务是我公司的宗旨，若我公司有幸中标，根据公司程序文件要求，根据公司程序文件要求，我们将提供优质高效、及时一流的保修服务。</w:t>
      </w:r>
    </w:p>
    <w:p>
      <w:pPr>
        <w:pStyle w:val="16"/>
        <w:ind w:firstLine="560"/>
        <w:rPr>
          <w:rFonts w:ascii="宋体" w:hAnsi="宋体" w:cs="宋体"/>
          <w:szCs w:val="28"/>
        </w:rPr>
      </w:pPr>
      <w:r>
        <w:rPr>
          <w:rFonts w:hint="eastAsia" w:ascii="宋体" w:hAnsi="宋体" w:cs="宋体"/>
          <w:szCs w:val="28"/>
        </w:rPr>
        <w:t>1.保修合同的签订</w:t>
      </w:r>
    </w:p>
    <w:p>
      <w:pPr>
        <w:pStyle w:val="16"/>
        <w:ind w:firstLine="560"/>
        <w:rPr>
          <w:rFonts w:ascii="宋体" w:hAnsi="宋体" w:cs="宋体"/>
          <w:szCs w:val="28"/>
        </w:rPr>
      </w:pPr>
      <w:r>
        <w:rPr>
          <w:rFonts w:hint="eastAsia" w:ascii="宋体" w:hAnsi="宋体" w:cs="宋体"/>
          <w:szCs w:val="28"/>
        </w:rPr>
        <w:t>（1）在工程竣工核验手续办理的同时，公司工程部保修办公室将派专人与业主签订工程保修合同，成立以工程的项目生产经理为第一责任人的报喜小组，组成由专业工程师参加的保修组，建立与业主物业畅通联系的热线电话，为业主提供24小时的保修服务。</w:t>
      </w:r>
    </w:p>
    <w:p>
      <w:pPr>
        <w:pStyle w:val="16"/>
        <w:ind w:firstLine="560"/>
        <w:rPr>
          <w:rFonts w:ascii="宋体" w:hAnsi="宋体" w:cs="宋体"/>
          <w:szCs w:val="28"/>
        </w:rPr>
      </w:pPr>
      <w:r>
        <w:rPr>
          <w:rFonts w:hint="eastAsia" w:ascii="宋体" w:hAnsi="宋体" w:cs="宋体"/>
          <w:szCs w:val="28"/>
        </w:rPr>
        <w:t>（2）保修负责人及各专业工程师应仔细学习图纸，熟悉工程特点，和相关人员会谈，了解本工程有可能出现的问题及产生的原因，有针对性准备保修物资及技术工人，对操作工人进行技术交底，编写工程保修方案，要求既要及时为业主提供保修服务，又不影响正常的工作秩序，为工程保修做好一切准备。</w:t>
      </w:r>
    </w:p>
    <w:p>
      <w:pPr>
        <w:pStyle w:val="16"/>
        <w:ind w:firstLine="560"/>
        <w:rPr>
          <w:rFonts w:ascii="宋体" w:hAnsi="宋体" w:cs="宋体"/>
          <w:szCs w:val="28"/>
        </w:rPr>
      </w:pPr>
      <w:r>
        <w:rPr>
          <w:rFonts w:hint="eastAsia" w:ascii="宋体" w:hAnsi="宋体" w:cs="宋体"/>
          <w:szCs w:val="28"/>
        </w:rPr>
        <w:t>（3）在工程交工三个月内，本工程保修负责人及保修队伍常驻工地，为工程顺利搬迁使用保驾护航。</w:t>
      </w:r>
    </w:p>
    <w:p>
      <w:pPr>
        <w:pStyle w:val="16"/>
        <w:ind w:firstLine="560"/>
        <w:rPr>
          <w:rFonts w:ascii="宋体" w:hAnsi="宋体" w:cs="宋体"/>
          <w:szCs w:val="28"/>
        </w:rPr>
      </w:pPr>
      <w:r>
        <w:rPr>
          <w:rFonts w:hint="eastAsia" w:ascii="宋体" w:hAnsi="宋体" w:cs="宋体"/>
          <w:szCs w:val="28"/>
        </w:rPr>
        <w:t>2、保修内容及保修期限</w:t>
      </w:r>
    </w:p>
    <w:p>
      <w:pPr>
        <w:pStyle w:val="16"/>
        <w:ind w:firstLine="560"/>
        <w:rPr>
          <w:rFonts w:ascii="宋体" w:hAnsi="宋体" w:cs="宋体"/>
          <w:szCs w:val="28"/>
        </w:rPr>
      </w:pPr>
      <w:r>
        <w:rPr>
          <w:rFonts w:hint="eastAsia" w:ascii="宋体" w:hAnsi="宋体" w:cs="宋体"/>
          <w:szCs w:val="28"/>
        </w:rPr>
        <w:t>根据招标文件要求，对由我单位施工的全部工程内容提供五年保修期限。</w:t>
      </w:r>
    </w:p>
    <w:p>
      <w:pPr>
        <w:pStyle w:val="16"/>
        <w:ind w:firstLine="560"/>
        <w:rPr>
          <w:rFonts w:ascii="宋体" w:hAnsi="宋体" w:cs="宋体"/>
          <w:szCs w:val="28"/>
        </w:rPr>
      </w:pPr>
      <w:r>
        <w:rPr>
          <w:rFonts w:hint="eastAsia" w:ascii="宋体" w:hAnsi="宋体" w:cs="宋体"/>
          <w:szCs w:val="28"/>
        </w:rPr>
        <w:t>3、回访计划的制定</w:t>
      </w:r>
    </w:p>
    <w:p>
      <w:pPr>
        <w:pStyle w:val="16"/>
        <w:ind w:firstLine="560"/>
        <w:rPr>
          <w:rFonts w:ascii="宋体" w:hAnsi="宋体" w:cs="宋体"/>
          <w:szCs w:val="28"/>
        </w:rPr>
      </w:pPr>
      <w:r>
        <w:rPr>
          <w:rFonts w:hint="eastAsia" w:ascii="宋体" w:hAnsi="宋体" w:cs="宋体"/>
          <w:szCs w:val="28"/>
        </w:rPr>
        <w:t>公司要经常组织相关人员对本工程进行回访，公司保修办公室要在工程竣工交验后一周内制定出工程回访计划，报业主及公司工程部批准实施，回访计划中要写明各项回访的性质、时间、负责人，回访实施情况每季上报公司一次。</w:t>
      </w:r>
    </w:p>
    <w:p>
      <w:pPr>
        <w:pStyle w:val="16"/>
        <w:ind w:firstLine="560"/>
        <w:rPr>
          <w:rFonts w:ascii="宋体" w:hAnsi="宋体" w:cs="宋体"/>
          <w:szCs w:val="28"/>
        </w:rPr>
      </w:pPr>
      <w:r>
        <w:rPr>
          <w:rFonts w:hint="eastAsia" w:ascii="宋体" w:hAnsi="宋体" w:cs="宋体"/>
          <w:szCs w:val="28"/>
        </w:rPr>
        <w:t>工程回访包括：技术性回访、常规性回访、保修期满回访和临时性回访。其具体内容如下：</w:t>
      </w:r>
    </w:p>
    <w:p>
      <w:pPr>
        <w:pStyle w:val="16"/>
        <w:ind w:firstLine="560"/>
        <w:rPr>
          <w:rFonts w:ascii="宋体" w:hAnsi="宋体" w:cs="宋体"/>
          <w:szCs w:val="28"/>
        </w:rPr>
      </w:pPr>
      <w:r>
        <w:rPr>
          <w:rFonts w:hint="eastAsia" w:ascii="宋体" w:hAnsi="宋体" w:cs="宋体"/>
          <w:szCs w:val="28"/>
        </w:rPr>
        <w:t>（1）、技术性回访</w:t>
      </w:r>
    </w:p>
    <w:p>
      <w:pPr>
        <w:pStyle w:val="16"/>
        <w:ind w:firstLine="560"/>
        <w:rPr>
          <w:rFonts w:ascii="宋体" w:hAnsi="宋体" w:cs="宋体"/>
          <w:szCs w:val="28"/>
        </w:rPr>
      </w:pPr>
      <w:r>
        <w:rPr>
          <w:rFonts w:hint="eastAsia" w:ascii="宋体" w:hAnsi="宋体" w:cs="宋体"/>
          <w:szCs w:val="28"/>
        </w:rPr>
        <w:t>为了检验在施工中使用的新材料、新工艺效果或技术性能，定期或不定期的进行技术性回访。</w:t>
      </w:r>
    </w:p>
    <w:p>
      <w:pPr>
        <w:pStyle w:val="16"/>
        <w:ind w:firstLine="560"/>
        <w:rPr>
          <w:rFonts w:ascii="宋体" w:hAnsi="宋体" w:cs="宋体"/>
          <w:szCs w:val="28"/>
        </w:rPr>
      </w:pPr>
      <w:r>
        <w:rPr>
          <w:rFonts w:hint="eastAsia" w:ascii="宋体" w:hAnsi="宋体" w:cs="宋体"/>
          <w:szCs w:val="28"/>
        </w:rPr>
        <w:t>（2）、常规性回访：配件损坏情况。</w:t>
      </w:r>
    </w:p>
    <w:p>
      <w:pPr>
        <w:pStyle w:val="16"/>
        <w:ind w:firstLine="560"/>
        <w:rPr>
          <w:rFonts w:ascii="宋体" w:hAnsi="宋体" w:cs="宋体"/>
          <w:szCs w:val="28"/>
        </w:rPr>
      </w:pPr>
      <w:r>
        <w:rPr>
          <w:rFonts w:hint="eastAsia" w:ascii="宋体" w:hAnsi="宋体" w:cs="宋体"/>
          <w:szCs w:val="28"/>
        </w:rPr>
        <w:t>（3）、保修期满回访：工程保修期满前要求组织一次回访，了解保修期内工程和设备的使用情况，征求业主对工程质量的意见。</w:t>
      </w:r>
    </w:p>
    <w:p>
      <w:pPr>
        <w:pStyle w:val="16"/>
        <w:ind w:firstLine="560"/>
        <w:rPr>
          <w:rFonts w:ascii="宋体" w:hAnsi="宋体" w:cs="宋体"/>
          <w:szCs w:val="28"/>
        </w:rPr>
      </w:pPr>
      <w:r>
        <w:rPr>
          <w:rFonts w:hint="eastAsia" w:ascii="宋体" w:hAnsi="宋体" w:cs="宋体"/>
          <w:szCs w:val="28"/>
        </w:rPr>
        <w:t>（4）临时性回访：在接到业主要求回访的通知或投诉后，应在24小时内派人核实情况，安排整改维修。和业主、公司制定严密的保修维修计划，在最短时间内完成任务。</w:t>
      </w:r>
    </w:p>
    <w:p>
      <w:pPr>
        <w:pStyle w:val="16"/>
        <w:ind w:firstLine="560"/>
        <w:rPr>
          <w:rFonts w:ascii="宋体" w:hAnsi="宋体" w:cs="宋体"/>
          <w:szCs w:val="28"/>
        </w:rPr>
      </w:pPr>
      <w:r>
        <w:rPr>
          <w:rFonts w:hint="eastAsia" w:ascii="宋体" w:hAnsi="宋体" w:cs="宋体"/>
          <w:szCs w:val="28"/>
        </w:rPr>
        <w:t>4、修理时间</w:t>
      </w:r>
    </w:p>
    <w:p>
      <w:pPr>
        <w:pStyle w:val="16"/>
        <w:ind w:firstLine="560"/>
        <w:rPr>
          <w:rFonts w:ascii="宋体" w:hAnsi="宋体" w:cs="宋体"/>
          <w:szCs w:val="28"/>
        </w:rPr>
      </w:pPr>
      <w:r>
        <w:rPr>
          <w:rFonts w:hint="eastAsia" w:ascii="宋体" w:hAnsi="宋体" w:cs="宋体"/>
          <w:szCs w:val="28"/>
        </w:rPr>
        <w:t>保修负责人在接到业主投诉或自己发现问题之后，在24小时之内给业主书面报告，说明问题产生的原因、解决问题的方法、需要业主配合的工作，，根据公司对售后服务的规定，各类型问题修理时间如下：</w:t>
      </w:r>
    </w:p>
    <w:p>
      <w:pPr>
        <w:pStyle w:val="16"/>
        <w:ind w:firstLine="560"/>
        <w:rPr>
          <w:rFonts w:ascii="宋体" w:hAnsi="宋体" w:cs="宋体"/>
          <w:szCs w:val="28"/>
        </w:rPr>
      </w:pPr>
      <w:r>
        <w:rPr>
          <w:rFonts w:hint="eastAsia" w:ascii="宋体" w:hAnsi="宋体" w:cs="宋体"/>
          <w:szCs w:val="28"/>
        </w:rPr>
        <w:t>1）一般问题：接报或发现后24小时之内处理完毕；</w:t>
      </w:r>
    </w:p>
    <w:p>
      <w:pPr>
        <w:pStyle w:val="16"/>
        <w:ind w:firstLine="560"/>
        <w:rPr>
          <w:rFonts w:ascii="宋体" w:hAnsi="宋体" w:cs="宋体"/>
          <w:szCs w:val="28"/>
        </w:rPr>
      </w:pPr>
      <w:r>
        <w:rPr>
          <w:rFonts w:hint="eastAsia" w:ascii="宋体" w:hAnsi="宋体" w:cs="宋体"/>
          <w:szCs w:val="28"/>
        </w:rPr>
        <w:t>2）重要问题：接报或发现后与业主、公司确定保修措施，争取在7天之内处理完毕；</w:t>
      </w:r>
    </w:p>
    <w:p>
      <w:pPr>
        <w:pStyle w:val="16"/>
        <w:ind w:firstLine="560"/>
        <w:rPr>
          <w:rFonts w:ascii="宋体" w:hAnsi="宋体" w:cs="宋体"/>
          <w:szCs w:val="28"/>
        </w:rPr>
      </w:pPr>
      <w:r>
        <w:rPr>
          <w:rFonts w:hint="eastAsia" w:ascii="宋体" w:hAnsi="宋体" w:cs="宋体"/>
          <w:szCs w:val="28"/>
        </w:rPr>
        <w:t>3）特殊紧急问题：接报或发现后2小时之内开始处理，直至处理完毕。</w:t>
      </w:r>
    </w:p>
    <w:p>
      <w:pPr>
        <w:pStyle w:val="16"/>
        <w:ind w:firstLine="560"/>
        <w:rPr>
          <w:rFonts w:ascii="宋体" w:hAnsi="宋体" w:cs="宋体"/>
          <w:szCs w:val="28"/>
        </w:rPr>
      </w:pPr>
      <w:r>
        <w:rPr>
          <w:rFonts w:hint="eastAsia" w:ascii="宋体" w:hAnsi="宋体" w:cs="宋体"/>
          <w:szCs w:val="28"/>
        </w:rPr>
        <w:t>5、工程保修工作承诺</w:t>
      </w:r>
    </w:p>
    <w:p>
      <w:pPr>
        <w:pStyle w:val="16"/>
        <w:ind w:firstLine="560"/>
        <w:rPr>
          <w:rFonts w:ascii="宋体" w:hAnsi="宋体" w:cs="宋体"/>
          <w:szCs w:val="28"/>
        </w:rPr>
      </w:pPr>
      <w:r>
        <w:rPr>
          <w:rFonts w:hint="eastAsia" w:ascii="宋体" w:hAnsi="宋体" w:cs="宋体"/>
          <w:szCs w:val="28"/>
        </w:rPr>
        <w:t>1）保修范围</w:t>
      </w:r>
    </w:p>
    <w:p>
      <w:pPr>
        <w:pStyle w:val="16"/>
        <w:ind w:firstLine="560"/>
        <w:rPr>
          <w:rFonts w:ascii="宋体" w:hAnsi="宋体" w:cs="宋体"/>
          <w:szCs w:val="28"/>
        </w:rPr>
      </w:pPr>
      <w:r>
        <w:rPr>
          <w:rFonts w:hint="eastAsia" w:ascii="宋体" w:hAnsi="宋体" w:cs="宋体"/>
          <w:szCs w:val="28"/>
        </w:rPr>
        <w:t>我公司作为本工程的承包方，对本次招标范围内的全部工程的保修负全部责任。</w:t>
      </w:r>
    </w:p>
    <w:p>
      <w:pPr>
        <w:pStyle w:val="16"/>
        <w:ind w:firstLine="560"/>
        <w:rPr>
          <w:rFonts w:ascii="宋体" w:hAnsi="宋体" w:cs="宋体"/>
          <w:szCs w:val="28"/>
        </w:rPr>
      </w:pPr>
      <w:r>
        <w:rPr>
          <w:rFonts w:hint="eastAsia" w:ascii="宋体" w:hAnsi="宋体" w:cs="宋体"/>
          <w:szCs w:val="28"/>
        </w:rPr>
        <w:t>2）保修期限承诺</w:t>
      </w:r>
    </w:p>
    <w:p>
      <w:pPr>
        <w:pStyle w:val="16"/>
        <w:ind w:firstLine="560"/>
        <w:rPr>
          <w:rFonts w:ascii="宋体" w:hAnsi="宋体" w:cs="宋体"/>
          <w:szCs w:val="28"/>
        </w:rPr>
      </w:pPr>
      <w:r>
        <w:rPr>
          <w:rFonts w:hint="eastAsia" w:ascii="宋体" w:hAnsi="宋体" w:cs="宋体"/>
          <w:szCs w:val="28"/>
        </w:rPr>
        <w:t>严格按照建设部颁发的,《建设工程质量管理条例》规定的保修期限（自竣工验收并取得《建设工程合同证书》之日计算）具体如下:</w:t>
      </w:r>
    </w:p>
    <w:p>
      <w:pPr>
        <w:pStyle w:val="16"/>
        <w:ind w:firstLine="560"/>
        <w:rPr>
          <w:rFonts w:ascii="宋体" w:hAnsi="宋体" w:cs="宋体"/>
          <w:szCs w:val="28"/>
        </w:rPr>
      </w:pPr>
      <w:r>
        <w:rPr>
          <w:rFonts w:hint="eastAsia" w:ascii="宋体" w:hAnsi="宋体" w:cs="宋体"/>
          <w:szCs w:val="28"/>
        </w:rPr>
        <w:t>我方承诺保修期为五年；我方承诺当超过保修期年限时，如建设单位需要再保修时，我公司无条件保修。</w:t>
      </w:r>
    </w:p>
    <w:p>
      <w:pPr>
        <w:pStyle w:val="16"/>
        <w:ind w:firstLine="560"/>
        <w:rPr>
          <w:rFonts w:ascii="宋体" w:hAnsi="宋体" w:cs="宋体"/>
          <w:szCs w:val="28"/>
        </w:rPr>
      </w:pPr>
      <w:r>
        <w:rPr>
          <w:rFonts w:hint="eastAsia" w:ascii="宋体" w:hAnsi="宋体" w:cs="宋体"/>
          <w:szCs w:val="28"/>
        </w:rPr>
        <w:t>如在保修期内，我方未按规定保修项目及时保修或作出相应的满意答复，建设单位有权向主管部门投诉。一切工程质量及服务不良责任由我方负责。</w:t>
      </w:r>
    </w:p>
    <w:p>
      <w:pPr>
        <w:ind w:firstLine="560"/>
        <w:sectPr>
          <w:pgSz w:w="11906" w:h="16838"/>
          <w:pgMar w:top="1418" w:right="1134" w:bottom="851" w:left="1134" w:header="851" w:footer="992" w:gutter="0"/>
          <w:pgNumType w:start="1"/>
          <w:cols w:space="720" w:num="1"/>
          <w:docGrid w:type="lines" w:linePitch="312" w:charSpace="0"/>
        </w:sectPr>
      </w:pPr>
    </w:p>
    <w:p>
      <w:pPr>
        <w:pStyle w:val="7"/>
        <w:rPr>
          <w:rFonts w:hint="eastAsia"/>
        </w:rPr>
      </w:pPr>
      <w:r>
        <w:rPr>
          <w:rFonts w:hint="eastAsia"/>
        </w:rPr>
        <w:t>附表一：拟投入本工程的主要施工设备表</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479"/>
        <w:gridCol w:w="1009"/>
        <w:gridCol w:w="505"/>
        <w:gridCol w:w="750"/>
        <w:gridCol w:w="818"/>
        <w:gridCol w:w="1214"/>
        <w:gridCol w:w="763"/>
        <w:gridCol w:w="1146"/>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序号</w:t>
            </w:r>
          </w:p>
        </w:tc>
        <w:tc>
          <w:tcPr>
            <w:tcW w:w="1479"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设备名称</w:t>
            </w:r>
          </w:p>
        </w:tc>
        <w:tc>
          <w:tcPr>
            <w:tcW w:w="1009"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型号</w:t>
            </w:r>
          </w:p>
          <w:p>
            <w:pPr>
              <w:ind w:firstLine="0" w:firstLineChars="0"/>
              <w:jc w:val="center"/>
              <w:rPr>
                <w:rFonts w:hint="eastAsia" w:ascii="宋体" w:hAnsi="宋体"/>
                <w:sz w:val="21"/>
                <w:szCs w:val="21"/>
              </w:rPr>
            </w:pPr>
            <w:r>
              <w:rPr>
                <w:rFonts w:hint="eastAsia" w:ascii="宋体" w:hAnsi="宋体"/>
                <w:sz w:val="21"/>
                <w:szCs w:val="21"/>
              </w:rPr>
              <w:t>规格</w:t>
            </w:r>
          </w:p>
        </w:tc>
        <w:tc>
          <w:tcPr>
            <w:tcW w:w="505"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数  量</w:t>
            </w:r>
          </w:p>
        </w:tc>
        <w:tc>
          <w:tcPr>
            <w:tcW w:w="750"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国别</w:t>
            </w:r>
          </w:p>
          <w:p>
            <w:pPr>
              <w:ind w:firstLine="0" w:firstLineChars="0"/>
              <w:jc w:val="center"/>
              <w:rPr>
                <w:rFonts w:hint="eastAsia" w:ascii="宋体" w:hAnsi="宋体"/>
                <w:sz w:val="21"/>
                <w:szCs w:val="21"/>
              </w:rPr>
            </w:pPr>
            <w:r>
              <w:rPr>
                <w:rFonts w:hint="eastAsia" w:ascii="宋体" w:hAnsi="宋体"/>
                <w:sz w:val="21"/>
                <w:szCs w:val="21"/>
              </w:rPr>
              <w:t>产地</w:t>
            </w:r>
          </w:p>
        </w:tc>
        <w:tc>
          <w:tcPr>
            <w:tcW w:w="818"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制造</w:t>
            </w:r>
          </w:p>
          <w:p>
            <w:pPr>
              <w:ind w:firstLine="0" w:firstLineChars="0"/>
              <w:jc w:val="center"/>
              <w:rPr>
                <w:rFonts w:hint="eastAsia" w:ascii="宋体" w:hAnsi="宋体"/>
                <w:sz w:val="21"/>
                <w:szCs w:val="21"/>
              </w:rPr>
            </w:pPr>
            <w:r>
              <w:rPr>
                <w:rFonts w:hint="eastAsia" w:ascii="宋体" w:hAnsi="宋体"/>
                <w:sz w:val="21"/>
                <w:szCs w:val="21"/>
              </w:rPr>
              <w:t>年份</w:t>
            </w:r>
          </w:p>
        </w:tc>
        <w:tc>
          <w:tcPr>
            <w:tcW w:w="1214"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额定功率</w:t>
            </w:r>
          </w:p>
          <w:p>
            <w:pPr>
              <w:ind w:firstLine="0" w:firstLineChars="0"/>
              <w:jc w:val="center"/>
              <w:rPr>
                <w:rFonts w:hint="eastAsia" w:ascii="宋体" w:hAnsi="宋体"/>
                <w:sz w:val="21"/>
                <w:szCs w:val="21"/>
              </w:rPr>
            </w:pPr>
            <w:r>
              <w:rPr>
                <w:rFonts w:hint="eastAsia" w:ascii="宋体" w:hAnsi="宋体"/>
                <w:sz w:val="21"/>
                <w:szCs w:val="21"/>
              </w:rPr>
              <w:t>（KW）</w:t>
            </w:r>
          </w:p>
        </w:tc>
        <w:tc>
          <w:tcPr>
            <w:tcW w:w="763"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生产</w:t>
            </w:r>
          </w:p>
          <w:p>
            <w:pPr>
              <w:ind w:firstLine="0" w:firstLineChars="0"/>
              <w:jc w:val="center"/>
              <w:rPr>
                <w:rFonts w:hint="eastAsia" w:ascii="宋体" w:hAnsi="宋体"/>
                <w:sz w:val="21"/>
                <w:szCs w:val="21"/>
              </w:rPr>
            </w:pPr>
            <w:r>
              <w:rPr>
                <w:rFonts w:hint="eastAsia" w:ascii="宋体" w:hAnsi="宋体"/>
                <w:sz w:val="21"/>
                <w:szCs w:val="21"/>
              </w:rPr>
              <w:t>能力</w:t>
            </w:r>
          </w:p>
        </w:tc>
        <w:tc>
          <w:tcPr>
            <w:tcW w:w="1146"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用于施</w:t>
            </w:r>
          </w:p>
          <w:p>
            <w:pPr>
              <w:ind w:firstLine="0" w:firstLineChars="0"/>
              <w:jc w:val="center"/>
              <w:rPr>
                <w:rFonts w:hint="eastAsia" w:ascii="宋体" w:hAnsi="宋体"/>
                <w:sz w:val="21"/>
                <w:szCs w:val="21"/>
              </w:rPr>
            </w:pPr>
            <w:r>
              <w:rPr>
                <w:rFonts w:hint="eastAsia" w:ascii="宋体" w:hAnsi="宋体"/>
                <w:sz w:val="21"/>
                <w:szCs w:val="21"/>
              </w:rPr>
              <w:t>工部位</w:t>
            </w:r>
          </w:p>
        </w:tc>
        <w:tc>
          <w:tcPr>
            <w:tcW w:w="540" w:type="dxa"/>
            <w:noWrap w:val="0"/>
            <w:vAlign w:val="center"/>
          </w:tcPr>
          <w:p>
            <w:pPr>
              <w:ind w:firstLine="0" w:firstLineChars="0"/>
              <w:jc w:val="center"/>
              <w:rPr>
                <w:rFonts w:hint="eastAsia" w:ascii="宋体" w:hAnsi="宋体"/>
                <w:sz w:val="21"/>
                <w:szCs w:val="21"/>
              </w:rPr>
            </w:pPr>
            <w:r>
              <w:rPr>
                <w:rFonts w:hint="eastAsia"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潜水泵</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QW40</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5</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2019</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40m</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降水</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sz w:val="21"/>
                <w:szCs w:val="21"/>
              </w:rPr>
              <w:t>挖掘机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sz w:val="21"/>
                <w:szCs w:val="21"/>
              </w:rPr>
              <w:t>EX-30</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sz w:val="21"/>
                <w:szCs w:val="21"/>
              </w:rPr>
              <w:t>日本</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201</w:t>
            </w:r>
            <w:r>
              <w:rPr>
                <w:rFonts w:hint="eastAsia" w:ascii="宋体" w:hAnsi="宋体" w:cs="宋体"/>
                <w:sz w:val="21"/>
                <w:szCs w:val="21"/>
              </w:rPr>
              <w:t>6</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rPr>
            </w:pPr>
            <w:r>
              <w:rPr>
                <w:rFonts w:ascii="宋体" w:hAnsi="宋体" w:cs="宋体"/>
                <w:sz w:val="21"/>
                <w:szCs w:val="21"/>
              </w:rPr>
              <w:t>1.4m</w:t>
            </w:r>
            <w:r>
              <w:rPr>
                <w:rFonts w:hint="eastAsia" w:ascii="宋体" w:hAnsi="宋体" w:cs="宋体"/>
                <w:sz w:val="21"/>
                <w:szCs w:val="21"/>
                <w:vertAlign w:val="superscript"/>
              </w:rPr>
              <w:t>３</w:t>
            </w:r>
            <w:r>
              <w:rPr>
                <w:rFonts w:ascii="宋体" w:hAnsi="宋体" w:cs="宋体"/>
                <w:sz w:val="21"/>
                <w:szCs w:val="21"/>
              </w:rPr>
              <w:t>/</w:t>
            </w:r>
            <w:r>
              <w:rPr>
                <w:rFonts w:hint="eastAsia" w:ascii="宋体" w:hAnsi="宋体" w:cs="宋体"/>
                <w:sz w:val="21"/>
                <w:szCs w:val="21"/>
                <w:lang w:val="zh-CN"/>
              </w:rPr>
              <w:t>斗</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土方</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3</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装载机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ZL50</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1</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lang w:val="zh-CN"/>
              </w:rPr>
              <w:t>201</w:t>
            </w:r>
            <w:r>
              <w:rPr>
                <w:rFonts w:hint="eastAsia" w:ascii="宋体" w:hAnsi="宋体" w:cs="宋体"/>
                <w:sz w:val="21"/>
                <w:szCs w:val="21"/>
              </w:rPr>
              <w:t>7</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ascii="宋体" w:hAnsi="宋体" w:cs="宋体"/>
                <w:sz w:val="21"/>
                <w:szCs w:val="21"/>
                <w:lang w:val="zh-CN"/>
              </w:rPr>
              <w:t>3m</w:t>
            </w:r>
            <w:r>
              <w:rPr>
                <w:rFonts w:hint="eastAsia" w:ascii="宋体" w:hAnsi="宋体" w:cs="宋体"/>
                <w:sz w:val="21"/>
                <w:szCs w:val="21"/>
                <w:vertAlign w:val="superscript"/>
                <w:lang w:val="zh-CN"/>
              </w:rPr>
              <w:t>３</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土方</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4</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自卸汽车</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ZM403</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5</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201</w:t>
            </w:r>
            <w:r>
              <w:rPr>
                <w:rFonts w:hint="eastAsia" w:ascii="宋体" w:hAnsi="宋体" w:cs="宋体"/>
                <w:sz w:val="21"/>
                <w:szCs w:val="21"/>
              </w:rPr>
              <w:t>8</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15T</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土方</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5</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自卸汽车</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FV313</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5</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201</w:t>
            </w:r>
            <w:r>
              <w:rPr>
                <w:rFonts w:hint="eastAsia" w:ascii="宋体" w:hAnsi="宋体" w:cs="宋体"/>
                <w:sz w:val="21"/>
                <w:szCs w:val="21"/>
              </w:rPr>
              <w:t>7</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12T</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土方</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6</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交流电焊机</w:t>
            </w:r>
          </w:p>
        </w:tc>
        <w:tc>
          <w:tcPr>
            <w:tcW w:w="1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BX-300</w:t>
            </w:r>
          </w:p>
        </w:tc>
        <w:tc>
          <w:tcPr>
            <w:tcW w:w="5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4</w:t>
            </w:r>
          </w:p>
        </w:tc>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201</w:t>
            </w:r>
            <w:r>
              <w:rPr>
                <w:rFonts w:hint="eastAsia" w:ascii="宋体" w:hAnsi="宋体" w:cs="宋体"/>
                <w:sz w:val="21"/>
                <w:szCs w:val="21"/>
              </w:rPr>
              <w:t>9</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300A</w:t>
            </w:r>
          </w:p>
        </w:tc>
        <w:tc>
          <w:tcPr>
            <w:tcW w:w="7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钢筋</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7</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插入式捣固器</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ZN50</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4</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201</w:t>
            </w:r>
            <w:r>
              <w:rPr>
                <w:rFonts w:hint="eastAsia" w:ascii="宋体" w:hAnsi="宋体" w:cs="宋体"/>
                <w:sz w:val="21"/>
                <w:szCs w:val="21"/>
              </w:rPr>
              <w:t>9</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φ</w:t>
            </w:r>
            <w:r>
              <w:rPr>
                <w:rFonts w:ascii="宋体" w:hAnsi="宋体" w:cs="宋体"/>
                <w:sz w:val="21"/>
                <w:szCs w:val="21"/>
                <w:lang w:val="zh-CN"/>
              </w:rPr>
              <w:t>50mm</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砼</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8</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平板捣固器</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ZB300</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3</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201</w:t>
            </w:r>
            <w:r>
              <w:rPr>
                <w:rFonts w:hint="eastAsia" w:ascii="宋体" w:hAnsi="宋体" w:cs="宋体"/>
                <w:sz w:val="21"/>
                <w:szCs w:val="21"/>
              </w:rPr>
              <w:t>7</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13kN</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砼</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9</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砼输送泵车</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BRF36</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2016</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rPr>
            </w:pPr>
            <w:r>
              <w:rPr>
                <w:rFonts w:ascii="宋体" w:hAnsi="宋体" w:cs="宋体"/>
                <w:sz w:val="21"/>
                <w:szCs w:val="21"/>
              </w:rPr>
              <w:t>90m</w:t>
            </w:r>
            <w:r>
              <w:rPr>
                <w:rFonts w:ascii="宋体" w:hAnsi="宋体" w:cs="宋体"/>
                <w:sz w:val="21"/>
                <w:szCs w:val="21"/>
                <w:vertAlign w:val="superscript"/>
              </w:rPr>
              <w:t>3</w:t>
            </w:r>
            <w:r>
              <w:rPr>
                <w:rFonts w:ascii="宋体" w:hAnsi="宋体" w:cs="宋体"/>
                <w:sz w:val="21"/>
                <w:szCs w:val="21"/>
              </w:rPr>
              <w:t>/h</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砼</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11</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sz w:val="21"/>
                <w:szCs w:val="21"/>
              </w:rPr>
              <w:t>振捣梁</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ascii="宋体" w:hAnsi="宋体"/>
                <w:sz w:val="21"/>
                <w:szCs w:val="21"/>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sz w:val="21"/>
                <w:szCs w:val="21"/>
                <w:lang w:eastAsia="zh-CN"/>
              </w:rPr>
            </w:pPr>
            <w:r>
              <w:rPr>
                <w:rFonts w:hint="eastAsia" w:ascii="宋体" w:hAnsi="宋体"/>
                <w:sz w:val="21"/>
                <w:szCs w:val="21"/>
                <w:lang w:eastAsia="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w:t>
            </w:r>
            <w:r>
              <w:rPr>
                <w:rFonts w:ascii="宋体" w:hAnsi="宋体" w:cs="宋体"/>
                <w:sz w:val="21"/>
                <w:szCs w:val="21"/>
                <w:lang w:val="zh-CN"/>
              </w:rPr>
              <w:t>01</w:t>
            </w:r>
            <w:r>
              <w:rPr>
                <w:rFonts w:hint="eastAsia" w:ascii="宋体" w:hAnsi="宋体" w:cs="宋体"/>
                <w:sz w:val="21"/>
                <w:szCs w:val="21"/>
              </w:rPr>
              <w:t>9</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路面</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12</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内燃发电机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GF</w:t>
            </w:r>
            <w:r>
              <w:rPr>
                <w:rFonts w:hint="eastAsia" w:ascii="宋体" w:hAnsi="宋体" w:cs="宋体"/>
                <w:sz w:val="21"/>
                <w:szCs w:val="21"/>
                <w:lang w:val="zh-CN"/>
              </w:rPr>
              <w:t>125</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ascii="宋体" w:hAnsi="宋体" w:cs="宋体"/>
                <w:sz w:val="21"/>
                <w:szCs w:val="21"/>
                <w:lang w:val="zh-CN"/>
              </w:rPr>
              <w:t>20</w:t>
            </w:r>
            <w:r>
              <w:rPr>
                <w:rFonts w:hint="eastAsia" w:ascii="宋体" w:hAnsi="宋体" w:cs="宋体"/>
                <w:sz w:val="21"/>
                <w:szCs w:val="21"/>
              </w:rPr>
              <w:t>17</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125</w:t>
            </w:r>
            <w:r>
              <w:rPr>
                <w:rFonts w:ascii="宋体" w:hAnsi="宋体" w:cs="宋体"/>
                <w:sz w:val="21"/>
                <w:szCs w:val="21"/>
                <w:lang w:val="zh-CN"/>
              </w:rPr>
              <w:t>kW</w:t>
            </w: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临时电</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13</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sz w:val="21"/>
                <w:szCs w:val="21"/>
              </w:rPr>
              <w:t>吊车</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sz w:val="21"/>
                <w:szCs w:val="21"/>
              </w:rPr>
              <w:t>20T</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1"/>
                <w:szCs w:val="21"/>
                <w:lang w:val="zh-CN" w:eastAsia="zh-CN"/>
              </w:rPr>
            </w:pPr>
            <w:r>
              <w:rPr>
                <w:rFonts w:hint="eastAsia" w:ascii="宋体" w:hAnsi="宋体" w:cs="宋体"/>
                <w:sz w:val="21"/>
                <w:szCs w:val="21"/>
                <w:lang w:val="zh-CN"/>
              </w:rPr>
              <w:t>20</w:t>
            </w:r>
            <w:r>
              <w:rPr>
                <w:rFonts w:hint="eastAsia" w:ascii="宋体" w:hAnsi="宋体" w:cs="宋体"/>
                <w:sz w:val="21"/>
                <w:szCs w:val="21"/>
              </w:rPr>
              <w:t>1</w:t>
            </w:r>
            <w:r>
              <w:rPr>
                <w:rFonts w:hint="eastAsia" w:ascii="宋体" w:hAnsi="宋体" w:cs="宋体"/>
                <w:sz w:val="21"/>
                <w:szCs w:val="21"/>
                <w:lang w:val="en-US" w:eastAsia="zh-CN"/>
              </w:rPr>
              <w:t>8</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吊装</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14</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沥青洒布车</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LS-7500</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1</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2016</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路面</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15</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沥青摊铺机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ITU120</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w:t>
            </w:r>
            <w:r>
              <w:rPr>
                <w:rFonts w:ascii="宋体" w:hAnsi="宋体" w:cs="宋体"/>
                <w:sz w:val="21"/>
                <w:szCs w:val="21"/>
                <w:lang w:val="zh-CN"/>
              </w:rPr>
              <w:t>1</w:t>
            </w:r>
            <w:r>
              <w:rPr>
                <w:rFonts w:hint="eastAsia" w:ascii="宋体" w:hAnsi="宋体" w:cs="宋体"/>
                <w:sz w:val="21"/>
                <w:szCs w:val="21"/>
              </w:rPr>
              <w:t>9</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路面</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16</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振动压路机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3Y12/15</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w:t>
            </w:r>
            <w:r>
              <w:rPr>
                <w:rFonts w:ascii="宋体" w:hAnsi="宋体" w:cs="宋体"/>
                <w:sz w:val="21"/>
                <w:szCs w:val="21"/>
                <w:lang w:val="zh-CN"/>
              </w:rPr>
              <w:t>1</w:t>
            </w:r>
            <w:r>
              <w:rPr>
                <w:rFonts w:hint="eastAsia" w:ascii="宋体" w:hAnsi="宋体" w:cs="宋体"/>
                <w:sz w:val="21"/>
                <w:szCs w:val="21"/>
              </w:rPr>
              <w:t>6</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路面</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17</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双钢轮压路机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Y214</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ascii="宋体" w:hAnsi="宋体" w:cs="宋体"/>
                <w:sz w:val="21"/>
                <w:szCs w:val="21"/>
                <w:lang w:val="zh-CN"/>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w:t>
            </w:r>
            <w:r>
              <w:rPr>
                <w:rFonts w:ascii="宋体" w:hAnsi="宋体" w:cs="宋体"/>
                <w:sz w:val="21"/>
                <w:szCs w:val="21"/>
                <w:lang w:val="zh-CN"/>
              </w:rPr>
              <w:t>1</w:t>
            </w:r>
            <w:r>
              <w:rPr>
                <w:rFonts w:hint="eastAsia" w:ascii="宋体" w:hAnsi="宋体" w:cs="宋体"/>
                <w:sz w:val="21"/>
                <w:szCs w:val="21"/>
              </w:rPr>
              <w:t>7</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路面</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18</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振动压路机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CA25</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3</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w:t>
            </w:r>
            <w:r>
              <w:rPr>
                <w:rFonts w:ascii="宋体" w:hAnsi="宋体" w:cs="宋体"/>
                <w:sz w:val="21"/>
                <w:szCs w:val="21"/>
                <w:lang w:val="zh-CN"/>
              </w:rPr>
              <w:t>1</w:t>
            </w:r>
            <w:r>
              <w:rPr>
                <w:rFonts w:hint="eastAsia" w:ascii="宋体" w:hAnsi="宋体" w:cs="宋体"/>
                <w:sz w:val="21"/>
                <w:szCs w:val="21"/>
              </w:rPr>
              <w:t>6</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路基</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19</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轮胎压路机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35T</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201</w:t>
            </w:r>
            <w:r>
              <w:rPr>
                <w:rFonts w:hint="eastAsia" w:ascii="宋体" w:hAnsi="宋体" w:cs="宋体"/>
                <w:sz w:val="21"/>
                <w:szCs w:val="21"/>
              </w:rPr>
              <w:t>6</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ascii="宋体" w:hAnsi="宋体"/>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路面</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w:t>
            </w:r>
          </w:p>
        </w:tc>
        <w:tc>
          <w:tcPr>
            <w:tcW w:w="147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推土机</w:t>
            </w:r>
          </w:p>
        </w:tc>
        <w:tc>
          <w:tcPr>
            <w:tcW w:w="10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D7R</w:t>
            </w:r>
          </w:p>
        </w:tc>
        <w:tc>
          <w:tcPr>
            <w:tcW w:w="5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2</w:t>
            </w:r>
          </w:p>
        </w:tc>
        <w:tc>
          <w:tcPr>
            <w:tcW w:w="7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cs="宋体"/>
                <w:sz w:val="21"/>
                <w:szCs w:val="21"/>
                <w:lang w:val="zh-CN"/>
              </w:rPr>
              <w:t>中国</w:t>
            </w:r>
          </w:p>
        </w:tc>
        <w:tc>
          <w:tcPr>
            <w:tcW w:w="818"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cs="宋体"/>
                <w:sz w:val="21"/>
                <w:szCs w:val="21"/>
                <w:lang w:val="zh-CN"/>
              </w:rPr>
              <w:t>20</w:t>
            </w:r>
            <w:r>
              <w:rPr>
                <w:rFonts w:ascii="宋体" w:hAnsi="宋体" w:cs="宋体"/>
                <w:sz w:val="21"/>
                <w:szCs w:val="21"/>
                <w:lang w:val="zh-CN"/>
              </w:rPr>
              <w:t>1</w:t>
            </w:r>
            <w:r>
              <w:rPr>
                <w:rFonts w:hint="eastAsia" w:ascii="宋体" w:hAnsi="宋体" w:cs="宋体"/>
                <w:sz w:val="21"/>
                <w:szCs w:val="21"/>
              </w:rPr>
              <w:t>7</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p>
        </w:tc>
        <w:tc>
          <w:tcPr>
            <w:tcW w:w="76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hint="eastAsia" w:ascii="宋体" w:hAnsi="宋体" w:cs="宋体"/>
                <w:sz w:val="21"/>
                <w:szCs w:val="21"/>
                <w:lang w:val="zh-CN"/>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路基</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21</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sz w:val="21"/>
                <w:szCs w:val="21"/>
              </w:rPr>
              <w:t>洒水车</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sz w:val="21"/>
                <w:szCs w:val="21"/>
              </w:rPr>
              <w:t>10T</w:t>
            </w: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sz w:val="21"/>
                <w:szCs w:val="21"/>
              </w:rPr>
              <w:t>2</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cs="宋体"/>
                <w:sz w:val="21"/>
                <w:szCs w:val="21"/>
                <w:lang w:val="zh-CN"/>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lang w:val="zh-CN"/>
              </w:rPr>
            </w:pPr>
            <w:r>
              <w:rPr>
                <w:rFonts w:hint="eastAsia" w:ascii="宋体" w:hAnsi="宋体"/>
                <w:sz w:val="21"/>
                <w:szCs w:val="21"/>
              </w:rPr>
              <w:t>2016</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宋体" w:hAnsi="宋体"/>
                <w:sz w:val="21"/>
                <w:szCs w:val="21"/>
              </w:rPr>
            </w:pPr>
            <w:r>
              <w:rPr>
                <w:rFonts w:ascii="宋体" w:hAnsi="宋体"/>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养护</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22</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小型夯机</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5</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2017</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sz w:val="21"/>
                <w:szCs w:val="21"/>
              </w:rPr>
            </w:pPr>
            <w:r>
              <w:rPr>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土方</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23</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砂浆搅拌机</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3</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2016</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sz w:val="21"/>
                <w:szCs w:val="21"/>
              </w:rPr>
            </w:pPr>
            <w:r>
              <w:rPr>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砂浆拌制</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24</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平板车</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2017</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sz w:val="21"/>
                <w:szCs w:val="21"/>
              </w:rPr>
            </w:pPr>
            <w:r>
              <w:rPr>
                <w:rFonts w:hint="eastAsia" w:ascii="宋体" w:hAnsi="宋体"/>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构件运输</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26</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钢筋切断器</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2017</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钢筋加工</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27</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钢筋弯曲机</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2018</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钢筋加工</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28</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钢筋调直机</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2018</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钢筋加工</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29</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cs="宋体"/>
                <w:sz w:val="21"/>
                <w:szCs w:val="21"/>
              </w:rPr>
              <w:t>熔解釜</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2018</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标线施工</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30</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cs="宋体"/>
                <w:sz w:val="21"/>
                <w:szCs w:val="21"/>
              </w:rPr>
            </w:pPr>
            <w:r>
              <w:rPr>
                <w:rFonts w:hint="eastAsia" w:ascii="宋体" w:hAnsi="宋体" w:cs="宋体"/>
                <w:sz w:val="21"/>
                <w:szCs w:val="21"/>
              </w:rPr>
              <w:t>划线车</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50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1</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中国</w:t>
            </w:r>
          </w:p>
        </w:tc>
        <w:tc>
          <w:tcPr>
            <w:tcW w:w="8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2017</w:t>
            </w:r>
          </w:p>
        </w:tc>
        <w:tc>
          <w:tcPr>
            <w:tcW w:w="12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c>
          <w:tcPr>
            <w:tcW w:w="76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正常</w:t>
            </w:r>
          </w:p>
        </w:tc>
        <w:tc>
          <w:tcPr>
            <w:tcW w:w="1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r>
              <w:rPr>
                <w:rFonts w:hint="eastAsia" w:ascii="宋体" w:hAnsi="宋体"/>
                <w:sz w:val="21"/>
                <w:szCs w:val="21"/>
              </w:rPr>
              <w:t>标线施工</w:t>
            </w:r>
          </w:p>
        </w:tc>
        <w:tc>
          <w:tcPr>
            <w:tcW w:w="54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sz w:val="21"/>
                <w:szCs w:val="21"/>
              </w:rPr>
            </w:pPr>
          </w:p>
        </w:tc>
      </w:tr>
    </w:tbl>
    <w:p>
      <w:pPr>
        <w:pStyle w:val="7"/>
        <w:rPr>
          <w:rFonts w:hint="eastAsia"/>
        </w:rPr>
      </w:pPr>
      <w:r>
        <w:rPr>
          <w:rFonts w:hint="eastAsia" w:ascii="宋体" w:hAnsi="宋体"/>
        </w:rPr>
        <w:br w:type="page"/>
      </w:r>
      <w:r>
        <w:rPr>
          <w:rFonts w:hint="eastAsia"/>
        </w:rPr>
        <w:t>附表二：拟配备本工程的试验和检测仪器设备表</w:t>
      </w:r>
    </w:p>
    <w:tbl>
      <w:tblPr>
        <w:tblStyle w:val="46"/>
        <w:tblW w:w="9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428"/>
        <w:gridCol w:w="1914"/>
        <w:gridCol w:w="630"/>
        <w:gridCol w:w="795"/>
        <w:gridCol w:w="810"/>
        <w:gridCol w:w="1395"/>
        <w:gridCol w:w="1380"/>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52"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28"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仪器设备</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名    称</w:t>
            </w:r>
          </w:p>
        </w:tc>
        <w:tc>
          <w:tcPr>
            <w:tcW w:w="1914"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型号</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规格</w:t>
            </w:r>
          </w:p>
        </w:tc>
        <w:tc>
          <w:tcPr>
            <w:tcW w:w="630"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数  量</w:t>
            </w:r>
          </w:p>
        </w:tc>
        <w:tc>
          <w:tcPr>
            <w:tcW w:w="795"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国别</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产地</w:t>
            </w:r>
          </w:p>
        </w:tc>
        <w:tc>
          <w:tcPr>
            <w:tcW w:w="810"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制造</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年份</w:t>
            </w:r>
          </w:p>
        </w:tc>
        <w:tc>
          <w:tcPr>
            <w:tcW w:w="1395"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已使用台</w:t>
            </w:r>
          </w:p>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时    数</w:t>
            </w:r>
          </w:p>
        </w:tc>
        <w:tc>
          <w:tcPr>
            <w:tcW w:w="1380"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用  途</w:t>
            </w:r>
          </w:p>
        </w:tc>
        <w:tc>
          <w:tcPr>
            <w:tcW w:w="836" w:type="dxa"/>
            <w:noWrap w:val="0"/>
            <w:vAlign w:val="center"/>
          </w:tcPr>
          <w:p>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428"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全站仪</w:t>
            </w:r>
          </w:p>
        </w:tc>
        <w:tc>
          <w:tcPr>
            <w:tcW w:w="1914"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莱卡TS09</w:t>
            </w:r>
          </w:p>
        </w:tc>
        <w:tc>
          <w:tcPr>
            <w:tcW w:w="630"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95"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瑞士</w:t>
            </w:r>
          </w:p>
        </w:tc>
        <w:tc>
          <w:tcPr>
            <w:tcW w:w="810"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6个月</w:t>
            </w:r>
          </w:p>
        </w:tc>
        <w:tc>
          <w:tcPr>
            <w:tcW w:w="1380"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工程测量</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经纬仪</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DT-02L</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南宁</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1年</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工程测量</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水准仪</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DS3</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南京</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1年</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工程测量</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塔尺</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LF-3S</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苏州</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2020</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工程测量</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钢卷尺</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5m</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南宁</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工程测量</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线锤</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CJ-5056</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长沙</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3个月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工程测量</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水平尺</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2m</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桂林</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工程测量</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钢卷尺</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50m</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795"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工程测量</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取土环刀</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200cm</w:t>
            </w:r>
            <w:r>
              <w:rPr>
                <w:rFonts w:hint="eastAsia" w:ascii="宋体" w:hAnsi="宋体" w:eastAsia="宋体" w:cs="宋体"/>
                <w:sz w:val="21"/>
                <w:szCs w:val="21"/>
                <w:vertAlign w:val="superscript"/>
              </w:rPr>
              <w:t>3</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95"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2017</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6个月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安培表</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0.5 1/2,2.5/5,5/10</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兆欧表</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21C-38mm</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天平</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JYT-5</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衡阳</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2018</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3个月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14</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坍落筒</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Φ150</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衡水</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2018</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10个月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击实仪</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Φ150</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衡水</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2018</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4个月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试块模具</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150*150*150</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柳州</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1年</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试块取样</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试块模具</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70.7*70.7*70.7</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柳州</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1年</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试块取样</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靠尺</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3m</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桂林</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2019</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19</w:t>
            </w:r>
          </w:p>
        </w:tc>
        <w:tc>
          <w:tcPr>
            <w:tcW w:w="1428"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台秤</w:t>
            </w:r>
          </w:p>
        </w:tc>
        <w:tc>
          <w:tcPr>
            <w:tcW w:w="1914"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11kg</w:t>
            </w:r>
          </w:p>
        </w:tc>
        <w:tc>
          <w:tcPr>
            <w:tcW w:w="63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桂林</w:t>
            </w:r>
          </w:p>
        </w:tc>
        <w:tc>
          <w:tcPr>
            <w:tcW w:w="81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2017</w:t>
            </w:r>
          </w:p>
        </w:tc>
        <w:tc>
          <w:tcPr>
            <w:tcW w:w="1395"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5个月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20</w:t>
            </w:r>
          </w:p>
        </w:tc>
        <w:tc>
          <w:tcPr>
            <w:tcW w:w="1428" w:type="dxa"/>
            <w:noWrap w:val="0"/>
            <w:vAlign w:val="center"/>
          </w:tcPr>
          <w:p>
            <w:pPr>
              <w:widowControl/>
              <w:tabs>
                <w:tab w:val="left" w:pos="0"/>
                <w:tab w:val="left" w:pos="60"/>
              </w:tabs>
              <w:spacing w:before="100" w:beforeAutospacing="1" w:after="100" w:afterAutospacing="1"/>
              <w:ind w:firstLine="0" w:firstLineChars="0"/>
              <w:jc w:val="center"/>
              <w:rPr>
                <w:rFonts w:hint="eastAsia" w:ascii="宋体" w:hAnsi="宋体" w:eastAsia="宋体" w:cs="宋体"/>
                <w:sz w:val="21"/>
                <w:szCs w:val="21"/>
              </w:rPr>
            </w:pPr>
            <w:r>
              <w:rPr>
                <w:rFonts w:hint="eastAsia" w:ascii="宋体" w:hAnsi="宋体" w:eastAsia="宋体" w:cs="宋体"/>
                <w:sz w:val="21"/>
                <w:szCs w:val="21"/>
              </w:rPr>
              <w:t>回弹仪</w:t>
            </w:r>
          </w:p>
        </w:tc>
        <w:tc>
          <w:tcPr>
            <w:tcW w:w="1914"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SC1200KN</w:t>
            </w:r>
          </w:p>
        </w:tc>
        <w:tc>
          <w:tcPr>
            <w:tcW w:w="630"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95"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10"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2018</w:t>
            </w:r>
          </w:p>
        </w:tc>
        <w:tc>
          <w:tcPr>
            <w:tcW w:w="1395"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11个月</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实验检测</w:t>
            </w:r>
          </w:p>
        </w:tc>
        <w:tc>
          <w:tcPr>
            <w:tcW w:w="836" w:type="dxa"/>
            <w:noWrap w:val="0"/>
            <w:vAlign w:val="center"/>
          </w:tcPr>
          <w:p>
            <w:pPr>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52" w:type="dxa"/>
            <w:noWrap w:val="0"/>
            <w:vAlign w:val="center"/>
          </w:tcPr>
          <w:p>
            <w:pPr>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21</w:t>
            </w:r>
          </w:p>
        </w:tc>
        <w:tc>
          <w:tcPr>
            <w:tcW w:w="1428" w:type="dxa"/>
            <w:noWrap w:val="0"/>
            <w:vAlign w:val="center"/>
          </w:tcPr>
          <w:p>
            <w:pPr>
              <w:widowControl/>
              <w:tabs>
                <w:tab w:val="left" w:pos="0"/>
                <w:tab w:val="left" w:pos="60"/>
              </w:tabs>
              <w:spacing w:before="100" w:beforeAutospacing="1" w:after="100" w:afterAutospacing="1"/>
              <w:ind w:firstLine="0" w:firstLineChars="0"/>
              <w:jc w:val="center"/>
              <w:rPr>
                <w:rFonts w:hint="eastAsia" w:ascii="宋体" w:hAnsi="宋体" w:eastAsia="宋体" w:cs="宋体"/>
                <w:sz w:val="21"/>
                <w:szCs w:val="21"/>
              </w:rPr>
            </w:pPr>
            <w:r>
              <w:rPr>
                <w:rFonts w:hint="eastAsia" w:ascii="宋体" w:hAnsi="宋体" w:eastAsia="宋体" w:cs="宋体"/>
                <w:sz w:val="21"/>
                <w:szCs w:val="21"/>
              </w:rPr>
              <w:t>砼蒸养箱</w:t>
            </w:r>
          </w:p>
        </w:tc>
        <w:tc>
          <w:tcPr>
            <w:tcW w:w="1914"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p>
        </w:tc>
        <w:tc>
          <w:tcPr>
            <w:tcW w:w="630"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95"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中国</w:t>
            </w:r>
          </w:p>
        </w:tc>
        <w:tc>
          <w:tcPr>
            <w:tcW w:w="810"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2016</w:t>
            </w:r>
          </w:p>
        </w:tc>
        <w:tc>
          <w:tcPr>
            <w:tcW w:w="1395" w:type="dxa"/>
            <w:noWrap w:val="0"/>
            <w:vAlign w:val="center"/>
          </w:tcPr>
          <w:p>
            <w:pPr>
              <w:widowControl/>
              <w:tabs>
                <w:tab w:val="left" w:pos="0"/>
                <w:tab w:val="left" w:pos="60"/>
              </w:tabs>
              <w:ind w:left="-98" w:leftChars="-35" w:right="-98" w:rightChars="-35" w:firstLine="0" w:firstLineChars="0"/>
              <w:jc w:val="center"/>
              <w:rPr>
                <w:rFonts w:hint="eastAsia" w:ascii="宋体" w:hAnsi="宋体" w:eastAsia="宋体" w:cs="宋体"/>
                <w:sz w:val="21"/>
                <w:szCs w:val="21"/>
              </w:rPr>
            </w:pPr>
            <w:r>
              <w:rPr>
                <w:rFonts w:hint="eastAsia" w:ascii="宋体" w:hAnsi="宋体" w:eastAsia="宋体" w:cs="宋体"/>
                <w:sz w:val="21"/>
                <w:szCs w:val="21"/>
              </w:rPr>
              <w:t>5年</w:t>
            </w:r>
          </w:p>
        </w:tc>
        <w:tc>
          <w:tcPr>
            <w:tcW w:w="1380" w:type="dxa"/>
            <w:noWrap w:val="0"/>
            <w:vAlign w:val="center"/>
          </w:tcPr>
          <w:p>
            <w:pPr>
              <w:widowControl/>
              <w:tabs>
                <w:tab w:val="left" w:pos="0"/>
                <w:tab w:val="left" w:pos="60"/>
              </w:tabs>
              <w:ind w:firstLine="0" w:firstLineChars="0"/>
              <w:jc w:val="center"/>
              <w:rPr>
                <w:rFonts w:hint="eastAsia" w:ascii="宋体" w:hAnsi="宋体" w:eastAsia="宋体" w:cs="宋体"/>
                <w:sz w:val="21"/>
                <w:szCs w:val="21"/>
              </w:rPr>
            </w:pPr>
            <w:r>
              <w:rPr>
                <w:rFonts w:hint="eastAsia" w:ascii="宋体" w:hAnsi="宋体" w:eastAsia="宋体" w:cs="宋体"/>
                <w:sz w:val="21"/>
                <w:szCs w:val="21"/>
              </w:rPr>
              <w:t>试块养护</w:t>
            </w:r>
          </w:p>
        </w:tc>
        <w:tc>
          <w:tcPr>
            <w:tcW w:w="836" w:type="dxa"/>
            <w:noWrap w:val="0"/>
            <w:vAlign w:val="center"/>
          </w:tcPr>
          <w:p>
            <w:pPr>
              <w:ind w:firstLine="0" w:firstLineChars="0"/>
              <w:jc w:val="center"/>
              <w:rPr>
                <w:rFonts w:hint="eastAsia" w:ascii="宋体" w:hAnsi="宋体" w:eastAsia="宋体" w:cs="宋体"/>
                <w:sz w:val="21"/>
                <w:szCs w:val="21"/>
              </w:rPr>
            </w:pPr>
          </w:p>
        </w:tc>
      </w:tr>
    </w:tbl>
    <w:p>
      <w:pPr>
        <w:spacing w:line="420" w:lineRule="exact"/>
        <w:ind w:firstLine="560"/>
        <w:rPr>
          <w:rFonts w:ascii="黑体" w:hAnsi="黑体" w:eastAsia="黑体"/>
          <w:szCs w:val="28"/>
        </w:rPr>
        <w:sectPr>
          <w:pgSz w:w="11906" w:h="16838"/>
          <w:pgMar w:top="1418" w:right="1134" w:bottom="851" w:left="1134" w:header="851" w:footer="992" w:gutter="0"/>
          <w:pgNumType w:start="1"/>
          <w:cols w:space="720" w:num="1"/>
          <w:docGrid w:type="lines" w:linePitch="312" w:charSpace="0"/>
        </w:sectPr>
      </w:pPr>
    </w:p>
    <w:p>
      <w:pPr>
        <w:pStyle w:val="7"/>
        <w:rPr>
          <w:rFonts w:hint="eastAsia"/>
        </w:rPr>
      </w:pPr>
      <w:r>
        <w:rPr>
          <w:rFonts w:hint="eastAsia"/>
        </w:rPr>
        <w:t>附表三：劳动力计划表</w:t>
      </w:r>
    </w:p>
    <w:p>
      <w:pPr>
        <w:spacing w:line="420" w:lineRule="exact"/>
        <w:ind w:firstLine="560"/>
        <w:rPr>
          <w:rFonts w:hint="eastAsia" w:ascii="黑体" w:hAnsi="黑体" w:eastAsia="黑体"/>
          <w:szCs w:val="28"/>
        </w:rPr>
      </w:pPr>
      <w:r>
        <w:rPr>
          <w:rFonts w:hint="eastAsia" w:ascii="黑体" w:hAnsi="黑体" w:eastAsia="黑体"/>
          <w:szCs w:val="28"/>
        </w:rPr>
        <w:t xml:space="preserve">                                                单位：人</w:t>
      </w:r>
      <w:r>
        <w:rPr>
          <w:rFonts w:hint="eastAsia" w:ascii="黑体" w:hAnsi="宋体" w:eastAsia="黑体"/>
          <w:szCs w:val="28"/>
        </w:rPr>
        <w:t xml:space="preserve"> </w:t>
      </w:r>
      <w:r>
        <w:rPr>
          <w:rFonts w:hint="eastAsia" w:ascii="黑体" w:hAnsi="黑体" w:eastAsia="黑体"/>
          <w:szCs w:val="28"/>
        </w:rPr>
        <w:t xml:space="preserve">                   </w:t>
      </w:r>
      <w:r>
        <w:rPr>
          <w:rFonts w:hint="eastAsia" w:ascii="黑体" w:hAnsi="宋体" w:eastAsia="黑体"/>
          <w:szCs w:val="28"/>
        </w:rPr>
        <w:t xml:space="preserve">  </w:t>
      </w:r>
    </w:p>
    <w:tbl>
      <w:tblPr>
        <w:tblStyle w:val="46"/>
        <w:tblW w:w="0" w:type="auto"/>
        <w:tblInd w:w="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88"/>
        <w:gridCol w:w="882"/>
        <w:gridCol w:w="850"/>
        <w:gridCol w:w="993"/>
        <w:gridCol w:w="850"/>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101" w:type="dxa"/>
            <w:vMerge w:val="restart"/>
            <w:noWrap w:val="0"/>
            <w:vAlign w:val="center"/>
          </w:tcPr>
          <w:p>
            <w:pPr>
              <w:pStyle w:val="93"/>
              <w:jc w:val="center"/>
              <w:rPr>
                <w:rStyle w:val="123"/>
                <w:rFonts w:hint="eastAsia"/>
                <w:szCs w:val="28"/>
              </w:rPr>
            </w:pPr>
            <w:r>
              <w:rPr>
                <w:rStyle w:val="123"/>
                <w:rFonts w:hint="eastAsia"/>
                <w:szCs w:val="28"/>
              </w:rPr>
              <w:t>工种</w:t>
            </w:r>
          </w:p>
        </w:tc>
        <w:tc>
          <w:tcPr>
            <w:tcW w:w="7765" w:type="dxa"/>
            <w:gridSpan w:val="9"/>
            <w:noWrap w:val="0"/>
            <w:vAlign w:val="center"/>
          </w:tcPr>
          <w:p>
            <w:pPr>
              <w:pStyle w:val="93"/>
              <w:jc w:val="center"/>
              <w:rPr>
                <w:rStyle w:val="123"/>
                <w:rFonts w:hint="eastAsia"/>
                <w:szCs w:val="28"/>
              </w:rPr>
            </w:pPr>
            <w:r>
              <w:rPr>
                <w:rStyle w:val="123"/>
                <w:rFonts w:hint="eastAsia"/>
                <w:szCs w:val="28"/>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01" w:type="dxa"/>
            <w:vMerge w:val="continue"/>
            <w:noWrap w:val="0"/>
            <w:vAlign w:val="center"/>
          </w:tcPr>
          <w:p>
            <w:pPr>
              <w:pStyle w:val="93"/>
              <w:jc w:val="center"/>
              <w:rPr>
                <w:rStyle w:val="123"/>
                <w:rFonts w:hint="eastAsia"/>
                <w:szCs w:val="28"/>
              </w:rPr>
            </w:pPr>
          </w:p>
        </w:tc>
        <w:tc>
          <w:tcPr>
            <w:tcW w:w="788" w:type="dxa"/>
            <w:noWrap w:val="0"/>
            <w:vAlign w:val="center"/>
          </w:tcPr>
          <w:p>
            <w:pPr>
              <w:pStyle w:val="93"/>
              <w:jc w:val="center"/>
              <w:rPr>
                <w:rStyle w:val="123"/>
                <w:rFonts w:hint="eastAsia"/>
                <w:szCs w:val="28"/>
              </w:rPr>
            </w:pPr>
            <w:r>
              <w:rPr>
                <w:rStyle w:val="123"/>
                <w:rFonts w:hint="eastAsia"/>
                <w:szCs w:val="28"/>
              </w:rPr>
              <w:t>施工准备</w:t>
            </w:r>
          </w:p>
        </w:tc>
        <w:tc>
          <w:tcPr>
            <w:tcW w:w="882" w:type="dxa"/>
            <w:noWrap w:val="0"/>
            <w:vAlign w:val="center"/>
          </w:tcPr>
          <w:p>
            <w:pPr>
              <w:pStyle w:val="93"/>
              <w:jc w:val="center"/>
              <w:rPr>
                <w:rStyle w:val="123"/>
                <w:rFonts w:hint="eastAsia"/>
                <w:szCs w:val="28"/>
              </w:rPr>
            </w:pPr>
            <w:r>
              <w:rPr>
                <w:rStyle w:val="123"/>
                <w:rFonts w:hint="eastAsia"/>
                <w:szCs w:val="28"/>
              </w:rPr>
              <w:t>沥青路面</w:t>
            </w:r>
          </w:p>
        </w:tc>
        <w:tc>
          <w:tcPr>
            <w:tcW w:w="850" w:type="dxa"/>
            <w:noWrap w:val="0"/>
            <w:vAlign w:val="center"/>
          </w:tcPr>
          <w:p>
            <w:pPr>
              <w:pStyle w:val="93"/>
              <w:jc w:val="center"/>
              <w:rPr>
                <w:rStyle w:val="123"/>
                <w:rFonts w:hint="eastAsia"/>
                <w:szCs w:val="28"/>
              </w:rPr>
            </w:pPr>
            <w:r>
              <w:rPr>
                <w:rStyle w:val="123"/>
                <w:rFonts w:hint="eastAsia"/>
                <w:szCs w:val="28"/>
              </w:rPr>
              <w:t>给水工程</w:t>
            </w:r>
          </w:p>
        </w:tc>
        <w:tc>
          <w:tcPr>
            <w:tcW w:w="993" w:type="dxa"/>
            <w:noWrap w:val="0"/>
            <w:vAlign w:val="center"/>
          </w:tcPr>
          <w:p>
            <w:pPr>
              <w:pStyle w:val="93"/>
              <w:jc w:val="center"/>
              <w:rPr>
                <w:rStyle w:val="123"/>
                <w:rFonts w:hint="eastAsia"/>
                <w:szCs w:val="28"/>
              </w:rPr>
            </w:pPr>
            <w:r>
              <w:rPr>
                <w:rStyle w:val="123"/>
                <w:rFonts w:hint="eastAsia"/>
                <w:szCs w:val="28"/>
              </w:rPr>
              <w:t>景观园路广场</w:t>
            </w:r>
          </w:p>
        </w:tc>
        <w:tc>
          <w:tcPr>
            <w:tcW w:w="850" w:type="dxa"/>
            <w:noWrap w:val="0"/>
            <w:vAlign w:val="center"/>
          </w:tcPr>
          <w:p>
            <w:pPr>
              <w:pStyle w:val="93"/>
              <w:jc w:val="center"/>
              <w:rPr>
                <w:rStyle w:val="123"/>
                <w:rFonts w:hint="eastAsia"/>
                <w:szCs w:val="28"/>
              </w:rPr>
            </w:pPr>
            <w:r>
              <w:rPr>
                <w:rStyle w:val="123"/>
                <w:rFonts w:hint="eastAsia"/>
                <w:szCs w:val="28"/>
              </w:rPr>
              <w:t>廊架施工</w:t>
            </w:r>
          </w:p>
        </w:tc>
        <w:tc>
          <w:tcPr>
            <w:tcW w:w="851" w:type="dxa"/>
            <w:noWrap w:val="0"/>
            <w:vAlign w:val="center"/>
          </w:tcPr>
          <w:p>
            <w:pPr>
              <w:pStyle w:val="93"/>
              <w:jc w:val="center"/>
              <w:rPr>
                <w:rStyle w:val="123"/>
                <w:rFonts w:hint="eastAsia"/>
                <w:szCs w:val="28"/>
              </w:rPr>
            </w:pPr>
            <w:r>
              <w:rPr>
                <w:rStyle w:val="123"/>
                <w:rFonts w:hint="eastAsia"/>
                <w:szCs w:val="28"/>
              </w:rPr>
              <w:t>栈桥施工</w:t>
            </w:r>
          </w:p>
        </w:tc>
        <w:tc>
          <w:tcPr>
            <w:tcW w:w="850" w:type="dxa"/>
            <w:noWrap w:val="0"/>
            <w:vAlign w:val="center"/>
          </w:tcPr>
          <w:p>
            <w:pPr>
              <w:pStyle w:val="93"/>
              <w:jc w:val="center"/>
              <w:rPr>
                <w:rStyle w:val="123"/>
                <w:rFonts w:hint="eastAsia"/>
                <w:szCs w:val="28"/>
              </w:rPr>
            </w:pPr>
            <w:r>
              <w:rPr>
                <w:rStyle w:val="123"/>
                <w:rFonts w:hint="eastAsia"/>
                <w:szCs w:val="28"/>
              </w:rPr>
              <w:t>绿化工程</w:t>
            </w:r>
          </w:p>
        </w:tc>
        <w:tc>
          <w:tcPr>
            <w:tcW w:w="851" w:type="dxa"/>
            <w:noWrap w:val="0"/>
            <w:vAlign w:val="center"/>
          </w:tcPr>
          <w:p>
            <w:pPr>
              <w:pStyle w:val="93"/>
              <w:jc w:val="center"/>
              <w:rPr>
                <w:rStyle w:val="123"/>
                <w:rFonts w:hint="eastAsia"/>
                <w:szCs w:val="28"/>
              </w:rPr>
            </w:pPr>
            <w:r>
              <w:rPr>
                <w:rStyle w:val="123"/>
                <w:rFonts w:hint="eastAsia"/>
                <w:szCs w:val="28"/>
              </w:rPr>
              <w:t>电气</w:t>
            </w:r>
          </w:p>
          <w:p>
            <w:pPr>
              <w:pStyle w:val="93"/>
              <w:jc w:val="center"/>
              <w:rPr>
                <w:rStyle w:val="123"/>
                <w:rFonts w:hint="eastAsia"/>
                <w:szCs w:val="28"/>
              </w:rPr>
            </w:pPr>
            <w:r>
              <w:rPr>
                <w:rStyle w:val="123"/>
                <w:rFonts w:hint="eastAsia"/>
                <w:szCs w:val="28"/>
              </w:rPr>
              <w:t>工程</w:t>
            </w:r>
          </w:p>
        </w:tc>
        <w:tc>
          <w:tcPr>
            <w:tcW w:w="850" w:type="dxa"/>
            <w:noWrap w:val="0"/>
            <w:vAlign w:val="center"/>
          </w:tcPr>
          <w:p>
            <w:pPr>
              <w:pStyle w:val="93"/>
              <w:jc w:val="center"/>
              <w:rPr>
                <w:rStyle w:val="123"/>
                <w:rFonts w:hint="eastAsia"/>
                <w:szCs w:val="28"/>
              </w:rPr>
            </w:pPr>
            <w:r>
              <w:rPr>
                <w:rStyle w:val="123"/>
                <w:rFonts w:hint="eastAsia"/>
                <w:szCs w:val="28"/>
              </w:rPr>
              <w:t>收尾节段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测量工</w:t>
            </w:r>
          </w:p>
        </w:tc>
        <w:tc>
          <w:tcPr>
            <w:tcW w:w="788" w:type="dxa"/>
            <w:noWrap w:val="0"/>
            <w:vAlign w:val="center"/>
          </w:tcPr>
          <w:p>
            <w:pPr>
              <w:pStyle w:val="93"/>
              <w:jc w:val="center"/>
              <w:rPr>
                <w:rStyle w:val="123"/>
                <w:rFonts w:hint="eastAsia"/>
                <w:sz w:val="28"/>
                <w:szCs w:val="28"/>
              </w:rPr>
            </w:pPr>
            <w:r>
              <w:rPr>
                <w:rStyle w:val="123"/>
                <w:rFonts w:hint="eastAsia"/>
                <w:sz w:val="28"/>
                <w:szCs w:val="28"/>
              </w:rPr>
              <w:t>3</w:t>
            </w:r>
          </w:p>
        </w:tc>
        <w:tc>
          <w:tcPr>
            <w:tcW w:w="882" w:type="dxa"/>
            <w:noWrap w:val="0"/>
            <w:vAlign w:val="center"/>
          </w:tcPr>
          <w:p>
            <w:pPr>
              <w:pStyle w:val="93"/>
              <w:jc w:val="center"/>
              <w:rPr>
                <w:rStyle w:val="123"/>
                <w:rFonts w:hint="eastAsia"/>
                <w:sz w:val="28"/>
                <w:szCs w:val="28"/>
              </w:rPr>
            </w:pPr>
            <w:r>
              <w:rPr>
                <w:rStyle w:val="123"/>
                <w:rFonts w:hint="eastAsia"/>
                <w:sz w:val="28"/>
                <w:szCs w:val="28"/>
              </w:rPr>
              <w:t>3</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993"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851"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851"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Style w:val="123"/>
                <w:rFonts w:hint="eastAsia"/>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钢筋工</w:t>
            </w:r>
          </w:p>
        </w:tc>
        <w:tc>
          <w:tcPr>
            <w:tcW w:w="788" w:type="dxa"/>
            <w:noWrap w:val="0"/>
            <w:vAlign w:val="center"/>
          </w:tcPr>
          <w:p>
            <w:pPr>
              <w:pStyle w:val="93"/>
              <w:jc w:val="center"/>
              <w:rPr>
                <w:rStyle w:val="123"/>
                <w:rFonts w:hint="eastAsia"/>
                <w:sz w:val="28"/>
                <w:szCs w:val="28"/>
              </w:rPr>
            </w:pPr>
            <w:r>
              <w:rPr>
                <w:rStyle w:val="123"/>
                <w:rFonts w:hint="eastAsia"/>
                <w:sz w:val="28"/>
                <w:szCs w:val="28"/>
              </w:rPr>
              <w:t>0</w:t>
            </w:r>
          </w:p>
        </w:tc>
        <w:tc>
          <w:tcPr>
            <w:tcW w:w="882" w:type="dxa"/>
            <w:noWrap w:val="0"/>
            <w:vAlign w:val="center"/>
          </w:tcPr>
          <w:p>
            <w:pPr>
              <w:pStyle w:val="93"/>
              <w:jc w:val="center"/>
              <w:rPr>
                <w:rStyle w:val="123"/>
                <w:rFonts w:hint="eastAsia"/>
                <w:sz w:val="28"/>
                <w:szCs w:val="28"/>
              </w:rPr>
            </w:pPr>
            <w:r>
              <w:rPr>
                <w:rStyle w:val="123"/>
                <w:rFonts w:hint="eastAsia"/>
                <w:sz w:val="28"/>
                <w:szCs w:val="28"/>
              </w:rPr>
              <w:t>0</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993" w:type="dxa"/>
            <w:noWrap w:val="0"/>
            <w:vAlign w:val="center"/>
          </w:tcPr>
          <w:p>
            <w:pPr>
              <w:pStyle w:val="93"/>
              <w:jc w:val="center"/>
              <w:rPr>
                <w:rStyle w:val="123"/>
                <w:rFonts w:hint="eastAsia"/>
                <w:sz w:val="28"/>
                <w:szCs w:val="28"/>
              </w:rPr>
            </w:pPr>
            <w:r>
              <w:rPr>
                <w:rStyle w:val="123"/>
                <w:rFonts w:hint="eastAsia"/>
                <w:sz w:val="28"/>
                <w:szCs w:val="28"/>
              </w:rPr>
              <w:t>3</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851"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砼工</w:t>
            </w:r>
          </w:p>
        </w:tc>
        <w:tc>
          <w:tcPr>
            <w:tcW w:w="788" w:type="dxa"/>
            <w:noWrap w:val="0"/>
            <w:vAlign w:val="center"/>
          </w:tcPr>
          <w:p>
            <w:pPr>
              <w:pStyle w:val="93"/>
              <w:jc w:val="center"/>
              <w:rPr>
                <w:rStyle w:val="123"/>
                <w:rFonts w:hint="eastAsia"/>
                <w:sz w:val="28"/>
                <w:szCs w:val="28"/>
              </w:rPr>
            </w:pPr>
            <w:r>
              <w:rPr>
                <w:rStyle w:val="123"/>
                <w:rFonts w:hint="eastAsia"/>
                <w:sz w:val="28"/>
                <w:szCs w:val="28"/>
              </w:rPr>
              <w:t>5</w:t>
            </w:r>
          </w:p>
        </w:tc>
        <w:tc>
          <w:tcPr>
            <w:tcW w:w="882"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993"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木工</w:t>
            </w:r>
          </w:p>
        </w:tc>
        <w:tc>
          <w:tcPr>
            <w:tcW w:w="788" w:type="dxa"/>
            <w:noWrap w:val="0"/>
            <w:vAlign w:val="center"/>
          </w:tcPr>
          <w:p>
            <w:pPr>
              <w:pStyle w:val="93"/>
              <w:jc w:val="center"/>
              <w:rPr>
                <w:rStyle w:val="123"/>
                <w:rFonts w:hint="eastAsia"/>
                <w:sz w:val="28"/>
                <w:szCs w:val="28"/>
              </w:rPr>
            </w:pPr>
            <w:r>
              <w:rPr>
                <w:rStyle w:val="123"/>
                <w:rFonts w:hint="eastAsia"/>
                <w:sz w:val="28"/>
                <w:szCs w:val="28"/>
              </w:rPr>
              <w:t>-</w:t>
            </w:r>
          </w:p>
        </w:tc>
        <w:tc>
          <w:tcPr>
            <w:tcW w:w="882"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993" w:type="dxa"/>
            <w:noWrap w:val="0"/>
            <w:vAlign w:val="center"/>
          </w:tcPr>
          <w:p>
            <w:pPr>
              <w:pStyle w:val="93"/>
              <w:jc w:val="center"/>
              <w:rPr>
                <w:rStyle w:val="123"/>
                <w:rFonts w:hint="eastAsia"/>
                <w:sz w:val="28"/>
                <w:szCs w:val="28"/>
              </w:rPr>
            </w:pPr>
            <w:r>
              <w:rPr>
                <w:rStyle w:val="123"/>
                <w:rFonts w:hint="eastAsia"/>
                <w:sz w:val="28"/>
                <w:szCs w:val="28"/>
              </w:rPr>
              <w:t>8</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电工</w:t>
            </w:r>
          </w:p>
        </w:tc>
        <w:tc>
          <w:tcPr>
            <w:tcW w:w="788" w:type="dxa"/>
            <w:noWrap w:val="0"/>
            <w:vAlign w:val="center"/>
          </w:tcPr>
          <w:p>
            <w:pPr>
              <w:pStyle w:val="93"/>
              <w:jc w:val="center"/>
              <w:rPr>
                <w:rStyle w:val="123"/>
                <w:rFonts w:hint="eastAsia"/>
                <w:sz w:val="28"/>
                <w:szCs w:val="28"/>
              </w:rPr>
            </w:pPr>
            <w:r>
              <w:rPr>
                <w:rStyle w:val="123"/>
                <w:rFonts w:hint="eastAsia"/>
                <w:sz w:val="28"/>
                <w:szCs w:val="28"/>
              </w:rPr>
              <w:t>2</w:t>
            </w:r>
          </w:p>
        </w:tc>
        <w:tc>
          <w:tcPr>
            <w:tcW w:w="882"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993"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851"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851"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机械工</w:t>
            </w:r>
          </w:p>
        </w:tc>
        <w:tc>
          <w:tcPr>
            <w:tcW w:w="788" w:type="dxa"/>
            <w:noWrap w:val="0"/>
            <w:vAlign w:val="center"/>
          </w:tcPr>
          <w:p>
            <w:pPr>
              <w:pStyle w:val="93"/>
              <w:jc w:val="center"/>
              <w:rPr>
                <w:rStyle w:val="123"/>
                <w:rFonts w:hint="eastAsia"/>
                <w:sz w:val="28"/>
                <w:szCs w:val="28"/>
              </w:rPr>
            </w:pPr>
            <w:r>
              <w:rPr>
                <w:rStyle w:val="123"/>
                <w:rFonts w:hint="eastAsia"/>
                <w:sz w:val="28"/>
                <w:szCs w:val="28"/>
              </w:rPr>
              <w:t>2</w:t>
            </w:r>
          </w:p>
        </w:tc>
        <w:tc>
          <w:tcPr>
            <w:tcW w:w="882"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993"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安装工</w:t>
            </w:r>
          </w:p>
        </w:tc>
        <w:tc>
          <w:tcPr>
            <w:tcW w:w="788" w:type="dxa"/>
            <w:noWrap w:val="0"/>
            <w:vAlign w:val="center"/>
          </w:tcPr>
          <w:p>
            <w:pPr>
              <w:pStyle w:val="93"/>
              <w:jc w:val="center"/>
              <w:rPr>
                <w:rStyle w:val="123"/>
                <w:rFonts w:hint="eastAsia"/>
                <w:sz w:val="28"/>
                <w:szCs w:val="28"/>
              </w:rPr>
            </w:pPr>
            <w:r>
              <w:rPr>
                <w:rStyle w:val="123"/>
                <w:rFonts w:hint="eastAsia"/>
                <w:sz w:val="28"/>
                <w:szCs w:val="28"/>
              </w:rPr>
              <w:t>-</w:t>
            </w:r>
          </w:p>
        </w:tc>
        <w:tc>
          <w:tcPr>
            <w:tcW w:w="882"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993" w:type="dxa"/>
            <w:noWrap w:val="0"/>
            <w:vAlign w:val="center"/>
          </w:tcPr>
          <w:p>
            <w:pPr>
              <w:pStyle w:val="93"/>
              <w:jc w:val="center"/>
              <w:rPr>
                <w:rStyle w:val="123"/>
                <w:rFonts w:hint="eastAsia"/>
                <w:sz w:val="28"/>
                <w:szCs w:val="28"/>
              </w:rPr>
            </w:pPr>
            <w:r>
              <w:rPr>
                <w:rStyle w:val="123"/>
                <w:rFonts w:hint="eastAsia"/>
                <w:sz w:val="28"/>
                <w:szCs w:val="28"/>
              </w:rPr>
              <w:t>6</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电焊工</w:t>
            </w:r>
          </w:p>
        </w:tc>
        <w:tc>
          <w:tcPr>
            <w:tcW w:w="788" w:type="dxa"/>
            <w:noWrap w:val="0"/>
            <w:vAlign w:val="center"/>
          </w:tcPr>
          <w:p>
            <w:pPr>
              <w:pStyle w:val="93"/>
              <w:jc w:val="center"/>
              <w:rPr>
                <w:rStyle w:val="123"/>
                <w:rFonts w:hint="eastAsia"/>
                <w:sz w:val="28"/>
                <w:szCs w:val="28"/>
              </w:rPr>
            </w:pPr>
            <w:r>
              <w:rPr>
                <w:rStyle w:val="123"/>
                <w:rFonts w:hint="eastAsia"/>
                <w:sz w:val="28"/>
                <w:szCs w:val="28"/>
              </w:rPr>
              <w:t>-</w:t>
            </w:r>
          </w:p>
        </w:tc>
        <w:tc>
          <w:tcPr>
            <w:tcW w:w="882"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993" w:type="dxa"/>
            <w:noWrap w:val="0"/>
            <w:vAlign w:val="center"/>
          </w:tcPr>
          <w:p>
            <w:pPr>
              <w:pStyle w:val="93"/>
              <w:jc w:val="center"/>
              <w:rPr>
                <w:rStyle w:val="123"/>
                <w:rFonts w:hint="eastAsia"/>
                <w:sz w:val="28"/>
                <w:szCs w:val="28"/>
              </w:rPr>
            </w:pPr>
            <w:r>
              <w:rPr>
                <w:rStyle w:val="123"/>
                <w:rFonts w:hint="eastAsia"/>
                <w:sz w:val="28"/>
                <w:szCs w:val="28"/>
              </w:rPr>
              <w:t>3</w:t>
            </w:r>
          </w:p>
        </w:tc>
        <w:tc>
          <w:tcPr>
            <w:tcW w:w="850" w:type="dxa"/>
            <w:noWrap w:val="0"/>
            <w:vAlign w:val="center"/>
          </w:tcPr>
          <w:p>
            <w:pPr>
              <w:pStyle w:val="93"/>
              <w:jc w:val="center"/>
              <w:rPr>
                <w:rStyle w:val="123"/>
                <w:rFonts w:hint="eastAsia"/>
                <w:sz w:val="28"/>
                <w:szCs w:val="28"/>
              </w:rPr>
            </w:pPr>
            <w:r>
              <w:rPr>
                <w:rStyle w:val="123"/>
                <w:rFonts w:hint="eastAsia"/>
                <w:sz w:val="28"/>
                <w:szCs w:val="28"/>
              </w:rPr>
              <w:t>2</w:t>
            </w:r>
          </w:p>
        </w:tc>
        <w:tc>
          <w:tcPr>
            <w:tcW w:w="851" w:type="dxa"/>
            <w:noWrap w:val="0"/>
            <w:vAlign w:val="center"/>
          </w:tcPr>
          <w:p>
            <w:pPr>
              <w:pStyle w:val="93"/>
              <w:jc w:val="center"/>
              <w:rPr>
                <w:rStyle w:val="123"/>
                <w:rFonts w:hint="eastAsia"/>
                <w:sz w:val="28"/>
                <w:szCs w:val="28"/>
              </w:rPr>
            </w:pPr>
            <w:r>
              <w:rPr>
                <w:rStyle w:val="123"/>
                <w:rFonts w:hint="eastAsia"/>
                <w:sz w:val="28"/>
                <w:szCs w:val="28"/>
              </w:rPr>
              <w:t>3</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rFonts w:hint="eastAsia"/>
                <w:sz w:val="28"/>
                <w:szCs w:val="28"/>
              </w:rPr>
            </w:pPr>
            <w:r>
              <w:rPr>
                <w:rStyle w:val="123"/>
                <w:rFonts w:hint="eastAsia"/>
                <w:sz w:val="28"/>
                <w:szCs w:val="28"/>
              </w:rPr>
              <w:t>2</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管道工</w:t>
            </w:r>
          </w:p>
        </w:tc>
        <w:tc>
          <w:tcPr>
            <w:tcW w:w="788" w:type="dxa"/>
            <w:noWrap w:val="0"/>
            <w:vAlign w:val="center"/>
          </w:tcPr>
          <w:p>
            <w:pPr>
              <w:pStyle w:val="93"/>
              <w:jc w:val="center"/>
              <w:rPr>
                <w:rStyle w:val="123"/>
                <w:rFonts w:hint="eastAsia"/>
                <w:sz w:val="28"/>
                <w:szCs w:val="28"/>
              </w:rPr>
            </w:pPr>
            <w:r>
              <w:rPr>
                <w:rFonts w:hint="eastAsia"/>
                <w:sz w:val="28"/>
                <w:szCs w:val="28"/>
              </w:rPr>
              <w:t>-</w:t>
            </w:r>
          </w:p>
        </w:tc>
        <w:tc>
          <w:tcPr>
            <w:tcW w:w="882" w:type="dxa"/>
            <w:noWrap w:val="0"/>
            <w:vAlign w:val="center"/>
          </w:tcPr>
          <w:p>
            <w:pPr>
              <w:pStyle w:val="93"/>
              <w:jc w:val="center"/>
              <w:rPr>
                <w:rStyle w:val="123"/>
                <w:rFonts w:hint="eastAsia"/>
                <w:sz w:val="28"/>
                <w:szCs w:val="28"/>
              </w:rPr>
            </w:pPr>
            <w:r>
              <w:rPr>
                <w:rFonts w:hint="eastAsia"/>
                <w:sz w:val="28"/>
                <w:szCs w:val="28"/>
              </w:rPr>
              <w:t>-</w:t>
            </w:r>
          </w:p>
        </w:tc>
        <w:tc>
          <w:tcPr>
            <w:tcW w:w="850" w:type="dxa"/>
            <w:noWrap w:val="0"/>
            <w:vAlign w:val="center"/>
          </w:tcPr>
          <w:p>
            <w:pPr>
              <w:pStyle w:val="93"/>
              <w:jc w:val="center"/>
              <w:rPr>
                <w:rStyle w:val="123"/>
                <w:rFonts w:hint="eastAsia"/>
                <w:sz w:val="28"/>
                <w:szCs w:val="28"/>
              </w:rPr>
            </w:pPr>
            <w:r>
              <w:rPr>
                <w:rFonts w:hint="eastAsia"/>
                <w:sz w:val="28"/>
                <w:szCs w:val="28"/>
              </w:rPr>
              <w:t>-</w:t>
            </w:r>
          </w:p>
        </w:tc>
        <w:tc>
          <w:tcPr>
            <w:tcW w:w="993" w:type="dxa"/>
            <w:noWrap w:val="0"/>
            <w:vAlign w:val="center"/>
          </w:tcPr>
          <w:p>
            <w:pPr>
              <w:pStyle w:val="93"/>
              <w:jc w:val="center"/>
              <w:rPr>
                <w:rStyle w:val="123"/>
                <w:rFonts w:hint="eastAsia"/>
                <w:sz w:val="28"/>
                <w:szCs w:val="28"/>
              </w:rPr>
            </w:pPr>
            <w:r>
              <w:rPr>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3</w:t>
            </w:r>
          </w:p>
        </w:tc>
        <w:tc>
          <w:tcPr>
            <w:tcW w:w="851" w:type="dxa"/>
            <w:noWrap w:val="0"/>
            <w:vAlign w:val="center"/>
          </w:tcPr>
          <w:p>
            <w:pPr>
              <w:pStyle w:val="93"/>
              <w:jc w:val="center"/>
              <w:rPr>
                <w:rStyle w:val="123"/>
                <w:rFonts w:hint="eastAsia"/>
                <w:sz w:val="28"/>
                <w:szCs w:val="28"/>
              </w:rPr>
            </w:pPr>
            <w:r>
              <w:rPr>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3</w:t>
            </w:r>
          </w:p>
        </w:tc>
        <w:tc>
          <w:tcPr>
            <w:tcW w:w="851" w:type="dxa"/>
            <w:noWrap w:val="0"/>
            <w:vAlign w:val="center"/>
          </w:tcPr>
          <w:p>
            <w:pPr>
              <w:pStyle w:val="93"/>
              <w:jc w:val="center"/>
              <w:rPr>
                <w:rStyle w:val="123"/>
                <w:rFonts w:hint="eastAsia"/>
                <w:sz w:val="28"/>
                <w:szCs w:val="28"/>
              </w:rPr>
            </w:pPr>
            <w:r>
              <w:rPr>
                <w:rStyle w:val="123"/>
                <w:rFonts w:hint="eastAsia"/>
                <w:sz w:val="28"/>
                <w:szCs w:val="28"/>
              </w:rPr>
              <w:t>3</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普工</w:t>
            </w:r>
          </w:p>
        </w:tc>
        <w:tc>
          <w:tcPr>
            <w:tcW w:w="788" w:type="dxa"/>
            <w:noWrap w:val="0"/>
            <w:vAlign w:val="center"/>
          </w:tcPr>
          <w:p>
            <w:pPr>
              <w:pStyle w:val="93"/>
              <w:jc w:val="center"/>
              <w:rPr>
                <w:rStyle w:val="123"/>
                <w:rFonts w:hint="eastAsia"/>
                <w:sz w:val="28"/>
                <w:szCs w:val="28"/>
              </w:rPr>
            </w:pPr>
            <w:r>
              <w:rPr>
                <w:rFonts w:hint="eastAsia"/>
                <w:sz w:val="28"/>
                <w:szCs w:val="28"/>
              </w:rPr>
              <w:t>-</w:t>
            </w:r>
          </w:p>
        </w:tc>
        <w:tc>
          <w:tcPr>
            <w:tcW w:w="882" w:type="dxa"/>
            <w:noWrap w:val="0"/>
            <w:vAlign w:val="center"/>
          </w:tcPr>
          <w:p>
            <w:pPr>
              <w:pStyle w:val="93"/>
              <w:jc w:val="center"/>
              <w:rPr>
                <w:rStyle w:val="123"/>
                <w:rFonts w:hint="eastAsia"/>
                <w:sz w:val="28"/>
                <w:szCs w:val="28"/>
              </w:rPr>
            </w:pPr>
            <w:r>
              <w:rPr>
                <w:rStyle w:val="123"/>
                <w:rFonts w:hint="eastAsia"/>
                <w:sz w:val="28"/>
                <w:szCs w:val="28"/>
              </w:rPr>
              <w:t>20</w:t>
            </w:r>
          </w:p>
        </w:tc>
        <w:tc>
          <w:tcPr>
            <w:tcW w:w="850" w:type="dxa"/>
            <w:noWrap w:val="0"/>
            <w:vAlign w:val="center"/>
          </w:tcPr>
          <w:p>
            <w:pPr>
              <w:pStyle w:val="93"/>
              <w:jc w:val="center"/>
              <w:rPr>
                <w:rStyle w:val="123"/>
                <w:rFonts w:hint="eastAsia"/>
                <w:sz w:val="28"/>
                <w:szCs w:val="28"/>
              </w:rPr>
            </w:pPr>
            <w:r>
              <w:rPr>
                <w:rStyle w:val="123"/>
                <w:rFonts w:hint="eastAsia"/>
                <w:sz w:val="28"/>
                <w:szCs w:val="28"/>
              </w:rPr>
              <w:t>20</w:t>
            </w:r>
          </w:p>
        </w:tc>
        <w:tc>
          <w:tcPr>
            <w:tcW w:w="993" w:type="dxa"/>
            <w:noWrap w:val="0"/>
            <w:vAlign w:val="center"/>
          </w:tcPr>
          <w:p>
            <w:pPr>
              <w:pStyle w:val="93"/>
              <w:jc w:val="center"/>
              <w:rPr>
                <w:rStyle w:val="123"/>
                <w:rFonts w:hint="eastAsia"/>
                <w:sz w:val="28"/>
                <w:szCs w:val="28"/>
              </w:rPr>
            </w:pPr>
            <w:r>
              <w:rPr>
                <w:rStyle w:val="123"/>
                <w:rFonts w:hint="eastAsia"/>
                <w:sz w:val="28"/>
                <w:szCs w:val="28"/>
              </w:rPr>
              <w:t>20</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10</w:t>
            </w:r>
          </w:p>
        </w:tc>
        <w:tc>
          <w:tcPr>
            <w:tcW w:w="851" w:type="dxa"/>
            <w:noWrap w:val="0"/>
            <w:vAlign w:val="center"/>
          </w:tcPr>
          <w:p>
            <w:pPr>
              <w:pStyle w:val="93"/>
              <w:jc w:val="center"/>
              <w:rPr>
                <w:rStyle w:val="123"/>
                <w:rFonts w:hint="eastAsia"/>
                <w:sz w:val="28"/>
                <w:szCs w:val="28"/>
              </w:rPr>
            </w:pPr>
            <w:r>
              <w:rPr>
                <w:rStyle w:val="123"/>
                <w:rFonts w:hint="eastAsia"/>
                <w:sz w:val="28"/>
                <w:szCs w:val="28"/>
              </w:rPr>
              <w:t>5</w:t>
            </w:r>
          </w:p>
        </w:tc>
        <w:tc>
          <w:tcPr>
            <w:tcW w:w="850" w:type="dxa"/>
            <w:noWrap w:val="0"/>
            <w:vAlign w:val="center"/>
          </w:tcPr>
          <w:p>
            <w:pPr>
              <w:pStyle w:val="93"/>
              <w:jc w:val="center"/>
              <w:rPr>
                <w:rStyle w:val="123"/>
                <w:rFonts w:hint="eastAsia"/>
                <w:sz w:val="28"/>
                <w:szCs w:val="28"/>
              </w:rPr>
            </w:pPr>
            <w:r>
              <w:rPr>
                <w:rStyle w:val="123"/>
                <w:rFonts w:hint="eastAsia"/>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3"/>
                <w:rFonts w:hint="eastAsia"/>
                <w:sz w:val="28"/>
                <w:szCs w:val="28"/>
              </w:rPr>
              <w:t>摊铺工</w:t>
            </w:r>
          </w:p>
        </w:tc>
        <w:tc>
          <w:tcPr>
            <w:tcW w:w="788" w:type="dxa"/>
            <w:noWrap w:val="0"/>
            <w:vAlign w:val="center"/>
          </w:tcPr>
          <w:p>
            <w:pPr>
              <w:pStyle w:val="93"/>
              <w:jc w:val="center"/>
              <w:rPr>
                <w:rStyle w:val="123"/>
                <w:rFonts w:hint="eastAsia"/>
                <w:sz w:val="28"/>
                <w:szCs w:val="28"/>
              </w:rPr>
            </w:pPr>
            <w:r>
              <w:rPr>
                <w:rFonts w:hint="eastAsia"/>
                <w:sz w:val="28"/>
                <w:szCs w:val="28"/>
              </w:rPr>
              <w:t>-</w:t>
            </w:r>
          </w:p>
        </w:tc>
        <w:tc>
          <w:tcPr>
            <w:tcW w:w="882" w:type="dxa"/>
            <w:noWrap w:val="0"/>
            <w:vAlign w:val="center"/>
          </w:tcPr>
          <w:p>
            <w:pPr>
              <w:pStyle w:val="93"/>
              <w:jc w:val="center"/>
              <w:rPr>
                <w:rStyle w:val="123"/>
                <w:rFonts w:hint="eastAsia"/>
                <w:sz w:val="28"/>
                <w:szCs w:val="28"/>
              </w:rPr>
            </w:pPr>
            <w:r>
              <w:rPr>
                <w:rStyle w:val="123"/>
                <w:rFonts w:hint="eastAsia"/>
                <w:sz w:val="28"/>
                <w:szCs w:val="28"/>
              </w:rPr>
              <w:t>15</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993"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1"/>
                <w:rFonts w:hint="eastAsia"/>
                <w:sz w:val="28"/>
                <w:szCs w:val="28"/>
              </w:rPr>
              <w:t>瓦工</w:t>
            </w:r>
          </w:p>
        </w:tc>
        <w:tc>
          <w:tcPr>
            <w:tcW w:w="788" w:type="dxa"/>
            <w:noWrap w:val="0"/>
            <w:vAlign w:val="center"/>
          </w:tcPr>
          <w:p>
            <w:pPr>
              <w:pStyle w:val="93"/>
              <w:jc w:val="center"/>
              <w:rPr>
                <w:rStyle w:val="123"/>
                <w:sz w:val="28"/>
                <w:szCs w:val="28"/>
              </w:rPr>
            </w:pPr>
            <w:r>
              <w:rPr>
                <w:rFonts w:hint="eastAsia"/>
                <w:sz w:val="28"/>
                <w:szCs w:val="28"/>
              </w:rPr>
              <w:t>-</w:t>
            </w:r>
          </w:p>
        </w:tc>
        <w:tc>
          <w:tcPr>
            <w:tcW w:w="882" w:type="dxa"/>
            <w:noWrap w:val="0"/>
            <w:vAlign w:val="center"/>
          </w:tcPr>
          <w:p>
            <w:pPr>
              <w:pStyle w:val="93"/>
              <w:jc w:val="center"/>
              <w:rPr>
                <w:rStyle w:val="123"/>
                <w:sz w:val="28"/>
                <w:szCs w:val="28"/>
              </w:rPr>
            </w:pPr>
            <w:r>
              <w:rPr>
                <w:rStyle w:val="121"/>
                <w:rFonts w:hint="eastAsia"/>
                <w:sz w:val="28"/>
                <w:szCs w:val="28"/>
              </w:rPr>
              <w:t>10</w:t>
            </w:r>
          </w:p>
        </w:tc>
        <w:tc>
          <w:tcPr>
            <w:tcW w:w="850" w:type="dxa"/>
            <w:noWrap w:val="0"/>
            <w:vAlign w:val="center"/>
          </w:tcPr>
          <w:p>
            <w:pPr>
              <w:pStyle w:val="93"/>
              <w:jc w:val="center"/>
              <w:rPr>
                <w:rStyle w:val="123"/>
                <w:rFonts w:hint="eastAsia"/>
                <w:sz w:val="28"/>
                <w:szCs w:val="28"/>
              </w:rPr>
            </w:pPr>
            <w:r>
              <w:rPr>
                <w:rStyle w:val="121"/>
                <w:rFonts w:hint="eastAsia"/>
                <w:sz w:val="28"/>
                <w:szCs w:val="28"/>
              </w:rPr>
              <w:t>10</w:t>
            </w:r>
          </w:p>
        </w:tc>
        <w:tc>
          <w:tcPr>
            <w:tcW w:w="993" w:type="dxa"/>
            <w:noWrap w:val="0"/>
            <w:vAlign w:val="center"/>
          </w:tcPr>
          <w:p>
            <w:pPr>
              <w:pStyle w:val="93"/>
              <w:jc w:val="center"/>
              <w:rPr>
                <w:rStyle w:val="123"/>
                <w:sz w:val="28"/>
                <w:szCs w:val="28"/>
              </w:rPr>
            </w:pPr>
            <w:r>
              <w:rPr>
                <w:rStyle w:val="121"/>
                <w:rFonts w:hint="eastAsia"/>
                <w:sz w:val="28"/>
                <w:szCs w:val="28"/>
              </w:rPr>
              <w:t>10</w:t>
            </w:r>
          </w:p>
        </w:tc>
        <w:tc>
          <w:tcPr>
            <w:tcW w:w="850" w:type="dxa"/>
            <w:noWrap w:val="0"/>
            <w:vAlign w:val="center"/>
          </w:tcPr>
          <w:p>
            <w:pPr>
              <w:pStyle w:val="93"/>
              <w:jc w:val="center"/>
              <w:rPr>
                <w:rStyle w:val="123"/>
                <w:sz w:val="28"/>
                <w:szCs w:val="28"/>
              </w:rPr>
            </w:pPr>
            <w:r>
              <w:rPr>
                <w:rStyle w:val="121"/>
                <w:rFonts w:hint="eastAsia"/>
                <w:sz w:val="28"/>
                <w:szCs w:val="28"/>
              </w:rPr>
              <w:t>10</w:t>
            </w:r>
          </w:p>
        </w:tc>
        <w:tc>
          <w:tcPr>
            <w:tcW w:w="851" w:type="dxa"/>
            <w:noWrap w:val="0"/>
            <w:vAlign w:val="center"/>
          </w:tcPr>
          <w:p>
            <w:pPr>
              <w:pStyle w:val="93"/>
              <w:jc w:val="center"/>
              <w:rPr>
                <w:rStyle w:val="123"/>
                <w:sz w:val="28"/>
                <w:szCs w:val="28"/>
              </w:rPr>
            </w:pPr>
            <w:r>
              <w:rPr>
                <w:rStyle w:val="121"/>
                <w:rFonts w:hint="eastAsia"/>
                <w:sz w:val="28"/>
                <w:szCs w:val="28"/>
              </w:rPr>
              <w:t>10</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sz w:val="28"/>
                <w:szCs w:val="28"/>
              </w:rPr>
            </w:pPr>
            <w:r>
              <w:rPr>
                <w:rStyle w:val="121"/>
                <w:rFonts w:hint="eastAsia"/>
                <w:sz w:val="28"/>
                <w:szCs w:val="28"/>
              </w:rPr>
              <w:t>10</w:t>
            </w:r>
          </w:p>
        </w:tc>
        <w:tc>
          <w:tcPr>
            <w:tcW w:w="850" w:type="dxa"/>
            <w:noWrap w:val="0"/>
            <w:vAlign w:val="center"/>
          </w:tcPr>
          <w:p>
            <w:pPr>
              <w:pStyle w:val="93"/>
              <w:jc w:val="center"/>
              <w:rPr>
                <w:rStyle w:val="123"/>
                <w:sz w:val="28"/>
                <w:szCs w:val="28"/>
              </w:rPr>
            </w:pP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3"/>
                <w:rFonts w:hint="eastAsia"/>
                <w:sz w:val="28"/>
                <w:szCs w:val="28"/>
              </w:rPr>
            </w:pPr>
            <w:r>
              <w:rPr>
                <w:rStyle w:val="121"/>
                <w:rFonts w:hint="eastAsia"/>
                <w:sz w:val="28"/>
                <w:szCs w:val="28"/>
              </w:rPr>
              <w:t>绿化工</w:t>
            </w:r>
          </w:p>
        </w:tc>
        <w:tc>
          <w:tcPr>
            <w:tcW w:w="788" w:type="dxa"/>
            <w:noWrap w:val="0"/>
            <w:vAlign w:val="center"/>
          </w:tcPr>
          <w:p>
            <w:pPr>
              <w:pStyle w:val="93"/>
              <w:jc w:val="center"/>
              <w:rPr>
                <w:rFonts w:hint="eastAsia"/>
                <w:sz w:val="28"/>
                <w:szCs w:val="28"/>
              </w:rPr>
            </w:pPr>
            <w:r>
              <w:rPr>
                <w:rFonts w:hint="eastAsia"/>
                <w:sz w:val="28"/>
                <w:szCs w:val="28"/>
              </w:rPr>
              <w:t>-</w:t>
            </w:r>
          </w:p>
        </w:tc>
        <w:tc>
          <w:tcPr>
            <w:tcW w:w="882" w:type="dxa"/>
            <w:noWrap w:val="0"/>
            <w:vAlign w:val="center"/>
          </w:tcPr>
          <w:p>
            <w:pPr>
              <w:pStyle w:val="93"/>
              <w:jc w:val="center"/>
              <w:rPr>
                <w:rFonts w:hint="eastAsia"/>
                <w:sz w:val="28"/>
                <w:szCs w:val="28"/>
              </w:rPr>
            </w:pPr>
            <w:r>
              <w:rPr>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993"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w:t>
            </w:r>
          </w:p>
        </w:tc>
        <w:tc>
          <w:tcPr>
            <w:tcW w:w="851"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Style w:val="121"/>
                <w:rFonts w:hint="eastAsia"/>
                <w:sz w:val="28"/>
                <w:szCs w:val="28"/>
              </w:rPr>
              <w:t>30</w:t>
            </w:r>
          </w:p>
        </w:tc>
        <w:tc>
          <w:tcPr>
            <w:tcW w:w="851" w:type="dxa"/>
            <w:noWrap w:val="0"/>
            <w:vAlign w:val="center"/>
          </w:tcPr>
          <w:p>
            <w:pPr>
              <w:pStyle w:val="93"/>
              <w:jc w:val="center"/>
              <w:rPr>
                <w:rStyle w:val="123"/>
                <w:rFonts w:hint="eastAsia"/>
                <w:sz w:val="28"/>
                <w:szCs w:val="28"/>
              </w:rPr>
            </w:pPr>
            <w:r>
              <w:rPr>
                <w:rStyle w:val="123"/>
                <w:rFonts w:hint="eastAsia"/>
                <w:sz w:val="28"/>
                <w:szCs w:val="28"/>
              </w:rPr>
              <w:t>-</w:t>
            </w:r>
          </w:p>
        </w:tc>
        <w:tc>
          <w:tcPr>
            <w:tcW w:w="850" w:type="dxa"/>
            <w:noWrap w:val="0"/>
            <w:vAlign w:val="center"/>
          </w:tcPr>
          <w:p>
            <w:pPr>
              <w:pStyle w:val="93"/>
              <w:jc w:val="center"/>
              <w:rPr>
                <w:rStyle w:val="123"/>
                <w:rFonts w:hint="eastAsia"/>
                <w:sz w:val="28"/>
                <w:szCs w:val="28"/>
              </w:rPr>
            </w:pPr>
            <w:r>
              <w:rPr>
                <w:rStyle w:val="123"/>
                <w:rFonts w:hint="eastAsia"/>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1"/>
                <w:rFonts w:hint="eastAsia"/>
                <w:sz w:val="28"/>
                <w:szCs w:val="28"/>
              </w:rPr>
            </w:pPr>
          </w:p>
        </w:tc>
        <w:tc>
          <w:tcPr>
            <w:tcW w:w="788" w:type="dxa"/>
            <w:noWrap w:val="0"/>
            <w:vAlign w:val="center"/>
          </w:tcPr>
          <w:p>
            <w:pPr>
              <w:pStyle w:val="93"/>
              <w:jc w:val="center"/>
              <w:rPr>
                <w:rFonts w:hint="eastAsia"/>
                <w:sz w:val="28"/>
                <w:szCs w:val="28"/>
              </w:rPr>
            </w:pPr>
          </w:p>
        </w:tc>
        <w:tc>
          <w:tcPr>
            <w:tcW w:w="882" w:type="dxa"/>
            <w:noWrap w:val="0"/>
            <w:vAlign w:val="center"/>
          </w:tcPr>
          <w:p>
            <w:pPr>
              <w:pStyle w:val="93"/>
              <w:jc w:val="center"/>
              <w:rPr>
                <w:rFonts w:hint="eastAsia"/>
                <w:sz w:val="28"/>
                <w:szCs w:val="28"/>
              </w:rPr>
            </w:pPr>
          </w:p>
        </w:tc>
        <w:tc>
          <w:tcPr>
            <w:tcW w:w="850" w:type="dxa"/>
            <w:noWrap w:val="0"/>
            <w:vAlign w:val="center"/>
          </w:tcPr>
          <w:p>
            <w:pPr>
              <w:pStyle w:val="93"/>
              <w:jc w:val="center"/>
              <w:rPr>
                <w:rStyle w:val="123"/>
                <w:rFonts w:hint="eastAsia"/>
                <w:sz w:val="28"/>
                <w:szCs w:val="28"/>
              </w:rPr>
            </w:pPr>
          </w:p>
        </w:tc>
        <w:tc>
          <w:tcPr>
            <w:tcW w:w="993" w:type="dxa"/>
            <w:noWrap w:val="0"/>
            <w:vAlign w:val="center"/>
          </w:tcPr>
          <w:p>
            <w:pPr>
              <w:pStyle w:val="93"/>
              <w:jc w:val="center"/>
              <w:rPr>
                <w:rStyle w:val="123"/>
                <w:rFonts w:hint="eastAsia"/>
                <w:sz w:val="28"/>
                <w:szCs w:val="28"/>
              </w:rPr>
            </w:pPr>
          </w:p>
        </w:tc>
        <w:tc>
          <w:tcPr>
            <w:tcW w:w="850" w:type="dxa"/>
            <w:noWrap w:val="0"/>
            <w:vAlign w:val="center"/>
          </w:tcPr>
          <w:p>
            <w:pPr>
              <w:pStyle w:val="93"/>
              <w:jc w:val="center"/>
              <w:rPr>
                <w:rStyle w:val="123"/>
                <w:rFonts w:hint="eastAsia"/>
                <w:sz w:val="28"/>
                <w:szCs w:val="28"/>
              </w:rPr>
            </w:pPr>
          </w:p>
        </w:tc>
        <w:tc>
          <w:tcPr>
            <w:tcW w:w="851" w:type="dxa"/>
            <w:noWrap w:val="0"/>
            <w:vAlign w:val="center"/>
          </w:tcPr>
          <w:p>
            <w:pPr>
              <w:pStyle w:val="93"/>
              <w:jc w:val="center"/>
              <w:rPr>
                <w:rStyle w:val="123"/>
                <w:rFonts w:hint="eastAsia"/>
                <w:sz w:val="28"/>
                <w:szCs w:val="28"/>
              </w:rPr>
            </w:pPr>
          </w:p>
        </w:tc>
        <w:tc>
          <w:tcPr>
            <w:tcW w:w="850" w:type="dxa"/>
            <w:noWrap w:val="0"/>
            <w:vAlign w:val="center"/>
          </w:tcPr>
          <w:p>
            <w:pPr>
              <w:pStyle w:val="93"/>
              <w:jc w:val="center"/>
              <w:rPr>
                <w:rStyle w:val="121"/>
                <w:rFonts w:hint="eastAsia"/>
                <w:sz w:val="28"/>
                <w:szCs w:val="28"/>
              </w:rPr>
            </w:pPr>
          </w:p>
        </w:tc>
        <w:tc>
          <w:tcPr>
            <w:tcW w:w="851" w:type="dxa"/>
            <w:noWrap w:val="0"/>
            <w:vAlign w:val="center"/>
          </w:tcPr>
          <w:p>
            <w:pPr>
              <w:pStyle w:val="93"/>
              <w:jc w:val="center"/>
              <w:rPr>
                <w:rStyle w:val="123"/>
                <w:rFonts w:hint="eastAsia"/>
                <w:sz w:val="28"/>
                <w:szCs w:val="28"/>
              </w:rPr>
            </w:pPr>
          </w:p>
        </w:tc>
        <w:tc>
          <w:tcPr>
            <w:tcW w:w="850" w:type="dxa"/>
            <w:noWrap w:val="0"/>
            <w:vAlign w:val="center"/>
          </w:tcPr>
          <w:p>
            <w:pPr>
              <w:pStyle w:val="93"/>
              <w:jc w:val="center"/>
              <w:rPr>
                <w:rStyle w:val="123"/>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noWrap w:val="0"/>
            <w:vAlign w:val="center"/>
          </w:tcPr>
          <w:p>
            <w:pPr>
              <w:pStyle w:val="93"/>
              <w:jc w:val="center"/>
              <w:rPr>
                <w:rStyle w:val="121"/>
                <w:rFonts w:hint="eastAsia"/>
                <w:sz w:val="28"/>
                <w:szCs w:val="28"/>
              </w:rPr>
            </w:pPr>
          </w:p>
        </w:tc>
        <w:tc>
          <w:tcPr>
            <w:tcW w:w="788" w:type="dxa"/>
            <w:noWrap w:val="0"/>
            <w:vAlign w:val="center"/>
          </w:tcPr>
          <w:p>
            <w:pPr>
              <w:pStyle w:val="93"/>
              <w:jc w:val="center"/>
              <w:rPr>
                <w:rFonts w:hint="eastAsia"/>
                <w:sz w:val="28"/>
                <w:szCs w:val="28"/>
              </w:rPr>
            </w:pPr>
          </w:p>
        </w:tc>
        <w:tc>
          <w:tcPr>
            <w:tcW w:w="882" w:type="dxa"/>
            <w:noWrap w:val="0"/>
            <w:vAlign w:val="center"/>
          </w:tcPr>
          <w:p>
            <w:pPr>
              <w:pStyle w:val="93"/>
              <w:jc w:val="center"/>
              <w:rPr>
                <w:rFonts w:hint="eastAsia"/>
                <w:sz w:val="28"/>
                <w:szCs w:val="28"/>
              </w:rPr>
            </w:pPr>
          </w:p>
        </w:tc>
        <w:tc>
          <w:tcPr>
            <w:tcW w:w="850" w:type="dxa"/>
            <w:noWrap w:val="0"/>
            <w:vAlign w:val="center"/>
          </w:tcPr>
          <w:p>
            <w:pPr>
              <w:pStyle w:val="93"/>
              <w:jc w:val="center"/>
              <w:rPr>
                <w:rStyle w:val="123"/>
                <w:rFonts w:hint="eastAsia"/>
                <w:sz w:val="28"/>
                <w:szCs w:val="28"/>
              </w:rPr>
            </w:pPr>
          </w:p>
        </w:tc>
        <w:tc>
          <w:tcPr>
            <w:tcW w:w="993" w:type="dxa"/>
            <w:noWrap w:val="0"/>
            <w:vAlign w:val="center"/>
          </w:tcPr>
          <w:p>
            <w:pPr>
              <w:pStyle w:val="93"/>
              <w:jc w:val="center"/>
              <w:rPr>
                <w:rStyle w:val="123"/>
                <w:rFonts w:hint="eastAsia"/>
                <w:sz w:val="28"/>
                <w:szCs w:val="28"/>
              </w:rPr>
            </w:pPr>
          </w:p>
        </w:tc>
        <w:tc>
          <w:tcPr>
            <w:tcW w:w="850" w:type="dxa"/>
            <w:noWrap w:val="0"/>
            <w:vAlign w:val="center"/>
          </w:tcPr>
          <w:p>
            <w:pPr>
              <w:pStyle w:val="93"/>
              <w:jc w:val="center"/>
              <w:rPr>
                <w:rStyle w:val="123"/>
                <w:rFonts w:hint="eastAsia"/>
                <w:sz w:val="28"/>
                <w:szCs w:val="28"/>
              </w:rPr>
            </w:pPr>
          </w:p>
        </w:tc>
        <w:tc>
          <w:tcPr>
            <w:tcW w:w="851" w:type="dxa"/>
            <w:noWrap w:val="0"/>
            <w:vAlign w:val="center"/>
          </w:tcPr>
          <w:p>
            <w:pPr>
              <w:pStyle w:val="93"/>
              <w:jc w:val="center"/>
              <w:rPr>
                <w:rStyle w:val="123"/>
                <w:rFonts w:hint="eastAsia"/>
                <w:sz w:val="28"/>
                <w:szCs w:val="28"/>
              </w:rPr>
            </w:pPr>
          </w:p>
        </w:tc>
        <w:tc>
          <w:tcPr>
            <w:tcW w:w="850" w:type="dxa"/>
            <w:noWrap w:val="0"/>
            <w:vAlign w:val="center"/>
          </w:tcPr>
          <w:p>
            <w:pPr>
              <w:pStyle w:val="93"/>
              <w:jc w:val="center"/>
              <w:rPr>
                <w:rStyle w:val="121"/>
                <w:rFonts w:hint="eastAsia"/>
                <w:sz w:val="28"/>
                <w:szCs w:val="28"/>
              </w:rPr>
            </w:pPr>
          </w:p>
        </w:tc>
        <w:tc>
          <w:tcPr>
            <w:tcW w:w="851" w:type="dxa"/>
            <w:noWrap w:val="0"/>
            <w:vAlign w:val="center"/>
          </w:tcPr>
          <w:p>
            <w:pPr>
              <w:pStyle w:val="93"/>
              <w:jc w:val="center"/>
              <w:rPr>
                <w:rStyle w:val="123"/>
                <w:rFonts w:hint="eastAsia"/>
                <w:sz w:val="28"/>
                <w:szCs w:val="28"/>
              </w:rPr>
            </w:pPr>
          </w:p>
        </w:tc>
        <w:tc>
          <w:tcPr>
            <w:tcW w:w="850" w:type="dxa"/>
            <w:noWrap w:val="0"/>
            <w:vAlign w:val="center"/>
          </w:tcPr>
          <w:p>
            <w:pPr>
              <w:pStyle w:val="93"/>
              <w:jc w:val="center"/>
              <w:rPr>
                <w:rStyle w:val="123"/>
                <w:rFonts w:hint="eastAsia"/>
                <w:sz w:val="28"/>
                <w:szCs w:val="28"/>
              </w:rPr>
            </w:pPr>
          </w:p>
        </w:tc>
      </w:tr>
    </w:tbl>
    <w:p>
      <w:pPr>
        <w:spacing w:line="420" w:lineRule="exact"/>
        <w:ind w:firstLine="560"/>
        <w:rPr>
          <w:rFonts w:ascii="黑体" w:hAnsi="黑体" w:eastAsia="黑体"/>
          <w:szCs w:val="28"/>
        </w:rPr>
        <w:sectPr>
          <w:pgSz w:w="11906" w:h="16838"/>
          <w:pgMar w:top="1418" w:right="1134" w:bottom="851" w:left="1134" w:header="851" w:footer="992" w:gutter="0"/>
          <w:pgNumType w:start="1"/>
          <w:cols w:space="720" w:num="1"/>
          <w:docGrid w:type="lines" w:linePitch="312" w:charSpace="0"/>
        </w:sectPr>
      </w:pPr>
    </w:p>
    <w:p>
      <w:pPr>
        <w:pStyle w:val="7"/>
        <w:rPr>
          <w:rFonts w:hint="eastAsia"/>
        </w:rPr>
      </w:pPr>
      <w:r>
        <w:rPr>
          <w:rFonts w:hint="eastAsia"/>
        </w:rPr>
        <w:t>附表四：施工进度横道图</w:t>
      </w:r>
    </w:p>
    <w:p>
      <w:pPr>
        <w:ind w:firstLine="560"/>
        <w:rPr>
          <w:rFonts w:hint="eastAsia"/>
        </w:rPr>
      </w:pPr>
      <w:r>
        <w:rPr>
          <w:rFonts w:hint="eastAsia"/>
        </w:rPr>
        <w:t>计划开工2020年9月10日，计划完工2021年01月28日，工期141天</w:t>
      </w:r>
    </w:p>
    <w:p>
      <w:pPr>
        <w:spacing w:line="720" w:lineRule="auto"/>
        <w:ind w:firstLine="560"/>
        <w:jc w:val="center"/>
        <w:rPr>
          <w:rFonts w:hint="eastAsia" w:ascii="黑体" w:hAnsi="黑体" w:eastAsia="黑体"/>
          <w:szCs w:val="28"/>
        </w:rPr>
        <w:sectPr>
          <w:pgSz w:w="11906" w:h="16838"/>
          <w:pgMar w:top="1417" w:right="1134" w:bottom="850" w:left="1134" w:header="851" w:footer="992" w:gutter="0"/>
          <w:pgNumType w:start="1"/>
          <w:cols w:space="720" w:num="1"/>
          <w:rtlGutter w:val="0"/>
          <w:docGrid w:linePitch="312" w:charSpace="0"/>
        </w:sectPr>
      </w:pPr>
      <w:r>
        <w:drawing>
          <wp:inline distT="0" distB="0" distL="114300" distR="114300">
            <wp:extent cx="8002905" cy="3801110"/>
            <wp:effectExtent l="0" t="0" r="8890" b="17145"/>
            <wp:docPr id="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
                    <pic:cNvPicPr>
                      <a:picLocks noChangeAspect="1"/>
                    </pic:cNvPicPr>
                  </pic:nvPicPr>
                  <pic:blipFill>
                    <a:blip r:embed="rId24"/>
                    <a:stretch>
                      <a:fillRect/>
                    </a:stretch>
                  </pic:blipFill>
                  <pic:spPr>
                    <a:xfrm rot="5400000">
                      <a:off x="0" y="0"/>
                      <a:ext cx="8002905" cy="3801110"/>
                    </a:xfrm>
                    <a:prstGeom prst="rect">
                      <a:avLst/>
                    </a:prstGeom>
                    <a:noFill/>
                    <a:ln>
                      <a:noFill/>
                    </a:ln>
                  </pic:spPr>
                </pic:pic>
              </a:graphicData>
            </a:graphic>
          </wp:inline>
        </w:drawing>
      </w:r>
    </w:p>
    <w:p>
      <w:pPr>
        <w:pStyle w:val="7"/>
        <w:rPr>
          <w:rFonts w:hint="eastAsia"/>
        </w:rPr>
      </w:pPr>
      <w:r>
        <w:rPr>
          <w:rFonts w:hint="eastAsia"/>
        </w:rPr>
        <w:t>附表五：施工总平面图</w:t>
      </w:r>
    </w:p>
    <w:p>
      <w:pPr>
        <w:ind w:firstLine="560"/>
        <w:rPr>
          <w:rFonts w:hint="eastAsia" w:ascii="黑体" w:hAnsi="黑体" w:eastAsia="黑体"/>
          <w:szCs w:val="28"/>
        </w:rPr>
      </w:pPr>
      <w:r>
        <w:drawing>
          <wp:anchor distT="0" distB="0" distL="114300" distR="114300" simplePos="0" relativeHeight="251698176" behindDoc="0" locked="0" layoutInCell="1" allowOverlap="1">
            <wp:simplePos x="0" y="0"/>
            <wp:positionH relativeFrom="column">
              <wp:posOffset>356235</wp:posOffset>
            </wp:positionH>
            <wp:positionV relativeFrom="paragraph">
              <wp:posOffset>118110</wp:posOffset>
            </wp:positionV>
            <wp:extent cx="5953125" cy="3495675"/>
            <wp:effectExtent l="0" t="0" r="9525" b="9525"/>
            <wp:wrapNone/>
            <wp:docPr id="169" name="图片 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664"/>
                    <pic:cNvPicPr>
                      <a:picLocks noChangeAspect="1"/>
                    </pic:cNvPicPr>
                  </pic:nvPicPr>
                  <pic:blipFill>
                    <a:blip r:embed="rId25"/>
                    <a:stretch>
                      <a:fillRect/>
                    </a:stretch>
                  </pic:blipFill>
                  <pic:spPr>
                    <a:xfrm>
                      <a:off x="0" y="0"/>
                      <a:ext cx="5953125" cy="3495675"/>
                    </a:xfrm>
                    <a:prstGeom prst="rect">
                      <a:avLst/>
                    </a:prstGeom>
                    <a:noFill/>
                    <a:ln>
                      <a:noFill/>
                    </a:ln>
                  </pic:spPr>
                </pic:pic>
              </a:graphicData>
            </a:graphic>
          </wp:anchor>
        </w:drawing>
      </w:r>
    </w:p>
    <w:p>
      <w:pPr>
        <w:ind w:firstLine="560"/>
        <w:rPr>
          <w:rFonts w:hint="eastAsia" w:ascii="黑体" w:hAnsi="黑体" w:eastAsia="黑体"/>
          <w:szCs w:val="28"/>
        </w:rPr>
      </w:pPr>
    </w:p>
    <w:p>
      <w:pPr>
        <w:ind w:firstLine="560"/>
        <w:rPr>
          <w:rFonts w:hint="eastAsia" w:ascii="黑体" w:hAnsi="黑体" w:eastAsia="黑体"/>
          <w:szCs w:val="28"/>
        </w:rPr>
      </w:pPr>
    </w:p>
    <w:p>
      <w:pPr>
        <w:ind w:firstLine="560"/>
        <w:rPr>
          <w:rFonts w:hint="eastAsia" w:ascii="黑体" w:hAnsi="黑体" w:eastAsia="黑体"/>
          <w:szCs w:val="28"/>
        </w:rPr>
      </w:pPr>
    </w:p>
    <w:p>
      <w:pPr>
        <w:ind w:firstLine="560"/>
        <w:rPr>
          <w:rFonts w:hint="eastAsia" w:ascii="黑体" w:hAnsi="黑体" w:eastAsia="黑体"/>
          <w:szCs w:val="28"/>
        </w:rPr>
      </w:pPr>
    </w:p>
    <w:p>
      <w:pPr>
        <w:ind w:firstLine="560"/>
        <w:rPr>
          <w:rFonts w:hint="eastAsia" w:ascii="黑体" w:hAnsi="黑体" w:eastAsia="黑体"/>
          <w:szCs w:val="28"/>
        </w:rPr>
      </w:pPr>
    </w:p>
    <w:p>
      <w:pPr>
        <w:ind w:firstLine="560"/>
        <w:rPr>
          <w:rFonts w:hint="eastAsia" w:ascii="宋体" w:hAnsi="宋体"/>
          <w:szCs w:val="28"/>
        </w:rPr>
      </w:pPr>
    </w:p>
    <w:p>
      <w:pPr>
        <w:ind w:firstLine="560"/>
        <w:rPr>
          <w:rFonts w:hint="eastAsia" w:ascii="宋体" w:hAnsi="宋体"/>
          <w:szCs w:val="28"/>
        </w:rPr>
      </w:pPr>
    </w:p>
    <w:p>
      <w:pPr>
        <w:ind w:firstLine="560"/>
        <w:rPr>
          <w:rFonts w:hint="eastAsia" w:ascii="宋体" w:hAnsi="宋体"/>
          <w:szCs w:val="28"/>
        </w:rPr>
      </w:pPr>
    </w:p>
    <w:p>
      <w:pPr>
        <w:ind w:firstLine="560"/>
        <w:rPr>
          <w:rFonts w:hint="eastAsia" w:ascii="宋体" w:hAnsi="宋体"/>
          <w:szCs w:val="28"/>
        </w:rPr>
      </w:pPr>
      <w:r>
        <w:rPr>
          <w:szCs w:val="28"/>
        </w:rPr>
        <w:drawing>
          <wp:anchor distT="0" distB="0" distL="114300" distR="114300" simplePos="0" relativeHeight="251668480" behindDoc="0" locked="0" layoutInCell="1" allowOverlap="1">
            <wp:simplePos x="0" y="0"/>
            <wp:positionH relativeFrom="column">
              <wp:posOffset>264795</wp:posOffset>
            </wp:positionH>
            <wp:positionV relativeFrom="paragraph">
              <wp:posOffset>767715</wp:posOffset>
            </wp:positionV>
            <wp:extent cx="5909945" cy="4566920"/>
            <wp:effectExtent l="0" t="0" r="0" b="0"/>
            <wp:wrapSquare wrapText="bothSides"/>
            <wp:docPr id="20" name="图片 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267"/>
                    <pic:cNvPicPr>
                      <a:picLocks noChangeAspect="1"/>
                    </pic:cNvPicPr>
                  </pic:nvPicPr>
                  <pic:blipFill>
                    <a:blip r:embed="rId26"/>
                    <a:srcRect l="20351" t="6990" r="22977" b="15947"/>
                    <a:stretch>
                      <a:fillRect/>
                    </a:stretch>
                  </pic:blipFill>
                  <pic:spPr>
                    <a:xfrm>
                      <a:off x="0" y="0"/>
                      <a:ext cx="5909945" cy="4566920"/>
                    </a:xfrm>
                    <a:prstGeom prst="rect">
                      <a:avLst/>
                    </a:prstGeom>
                    <a:noFill/>
                    <a:ln>
                      <a:noFill/>
                    </a:ln>
                  </pic:spPr>
                </pic:pic>
              </a:graphicData>
            </a:graphic>
          </wp:anchor>
        </w:drawing>
      </w:r>
    </w:p>
    <w:p>
      <w:pPr>
        <w:ind w:firstLine="560"/>
        <w:rPr>
          <w:rFonts w:hint="eastAsia" w:ascii="宋体" w:hAnsi="宋体"/>
          <w:szCs w:val="28"/>
        </w:rPr>
      </w:pPr>
    </w:p>
    <w:p>
      <w:pPr>
        <w:spacing w:before="120" w:beforeLines="50" w:after="240" w:afterLines="100" w:line="420" w:lineRule="exact"/>
        <w:ind w:firstLine="562"/>
        <w:outlineLvl w:val="2"/>
        <w:rPr>
          <w:rFonts w:hint="eastAsia" w:ascii="黑体" w:hAnsi="宋体" w:eastAsia="黑体"/>
          <w:b/>
          <w:szCs w:val="28"/>
        </w:rPr>
      </w:pPr>
      <w:r>
        <w:rPr>
          <w:rFonts w:hint="eastAsia" w:ascii="黑体" w:hAnsi="黑体" w:eastAsia="黑体"/>
          <w:b/>
          <w:szCs w:val="28"/>
        </w:rPr>
        <w:t>附表六：临时用地表</w:t>
      </w:r>
    </w:p>
    <w:tbl>
      <w:tblPr>
        <w:tblStyle w:val="46"/>
        <w:tblW w:w="0" w:type="auto"/>
        <w:jc w:val="center"/>
        <w:tblLayout w:type="fixed"/>
        <w:tblCellMar>
          <w:top w:w="0" w:type="dxa"/>
          <w:left w:w="108" w:type="dxa"/>
          <w:bottom w:w="0" w:type="dxa"/>
          <w:right w:w="108" w:type="dxa"/>
        </w:tblCellMar>
      </w:tblPr>
      <w:tblGrid>
        <w:gridCol w:w="2268"/>
        <w:gridCol w:w="1702"/>
        <w:gridCol w:w="2456"/>
        <w:gridCol w:w="2079"/>
      </w:tblGrid>
      <w:tr>
        <w:tblPrEx>
          <w:tblCellMar>
            <w:top w:w="0" w:type="dxa"/>
            <w:left w:w="108" w:type="dxa"/>
            <w:bottom w:w="0" w:type="dxa"/>
            <w:right w:w="108" w:type="dxa"/>
          </w:tblCellMar>
        </w:tblPrEx>
        <w:trPr>
          <w:trHeight w:val="397" w:hRule="atLeast"/>
          <w:jc w:val="center"/>
        </w:trPr>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560"/>
              <w:jc w:val="center"/>
              <w:rPr>
                <w:rFonts w:ascii="宋体" w:hAnsi="宋体" w:cs="Calibri"/>
                <w:szCs w:val="28"/>
              </w:rPr>
            </w:pPr>
            <w:r>
              <w:rPr>
                <w:rFonts w:hint="eastAsia" w:ascii="宋体" w:hAnsi="宋体"/>
                <w:szCs w:val="28"/>
              </w:rPr>
              <w:t>用  途</w:t>
            </w:r>
          </w:p>
        </w:tc>
        <w:tc>
          <w:tcPr>
            <w:tcW w:w="1702" w:type="dxa"/>
            <w:tcBorders>
              <w:top w:val="single" w:color="auto" w:sz="4" w:space="0"/>
              <w:left w:val="nil"/>
              <w:bottom w:val="single" w:color="auto" w:sz="4" w:space="0"/>
              <w:right w:val="single" w:color="auto" w:sz="4" w:space="0"/>
            </w:tcBorders>
            <w:noWrap w:val="0"/>
            <w:vAlign w:val="center"/>
          </w:tcPr>
          <w:p>
            <w:pPr>
              <w:ind w:firstLine="560"/>
              <w:jc w:val="center"/>
              <w:rPr>
                <w:rFonts w:ascii="宋体" w:hAnsi="宋体" w:cs="Calibri"/>
                <w:szCs w:val="28"/>
              </w:rPr>
            </w:pPr>
            <w:r>
              <w:rPr>
                <w:rFonts w:hint="eastAsia" w:ascii="宋体" w:hAnsi="宋体"/>
                <w:szCs w:val="28"/>
              </w:rPr>
              <w:t>面 积（平方米）</w:t>
            </w:r>
          </w:p>
        </w:tc>
        <w:tc>
          <w:tcPr>
            <w:tcW w:w="2456" w:type="dxa"/>
            <w:tcBorders>
              <w:top w:val="single" w:color="auto" w:sz="4" w:space="0"/>
              <w:left w:val="nil"/>
              <w:bottom w:val="single" w:color="auto" w:sz="4" w:space="0"/>
              <w:right w:val="single" w:color="auto" w:sz="4" w:space="0"/>
            </w:tcBorders>
            <w:noWrap w:val="0"/>
            <w:vAlign w:val="center"/>
          </w:tcPr>
          <w:p>
            <w:pPr>
              <w:ind w:firstLine="560"/>
              <w:jc w:val="center"/>
              <w:rPr>
                <w:rFonts w:ascii="宋体" w:hAnsi="宋体" w:cs="Calibri"/>
                <w:szCs w:val="28"/>
              </w:rPr>
            </w:pPr>
            <w:r>
              <w:rPr>
                <w:rFonts w:hint="eastAsia" w:ascii="宋体" w:hAnsi="宋体"/>
                <w:szCs w:val="28"/>
              </w:rPr>
              <w:t>位  置</w:t>
            </w:r>
          </w:p>
        </w:tc>
        <w:tc>
          <w:tcPr>
            <w:tcW w:w="2079" w:type="dxa"/>
            <w:tcBorders>
              <w:top w:val="single" w:color="auto" w:sz="4" w:space="0"/>
              <w:left w:val="nil"/>
              <w:bottom w:val="single" w:color="auto" w:sz="4" w:space="0"/>
              <w:right w:val="single" w:color="auto" w:sz="4" w:space="0"/>
            </w:tcBorders>
            <w:noWrap w:val="0"/>
            <w:vAlign w:val="center"/>
          </w:tcPr>
          <w:p>
            <w:pPr>
              <w:ind w:firstLine="560"/>
              <w:jc w:val="center"/>
              <w:rPr>
                <w:rFonts w:ascii="宋体" w:hAnsi="宋体" w:cs="Calibri"/>
                <w:szCs w:val="28"/>
              </w:rPr>
            </w:pPr>
            <w:r>
              <w:rPr>
                <w:rFonts w:hint="eastAsia" w:ascii="宋体" w:hAnsi="宋体"/>
                <w:szCs w:val="28"/>
              </w:rPr>
              <w:t>需用时间</w:t>
            </w:r>
          </w:p>
        </w:tc>
      </w:tr>
      <w:tr>
        <w:tblPrEx>
          <w:tblCellMar>
            <w:top w:w="0" w:type="dxa"/>
            <w:left w:w="108" w:type="dxa"/>
            <w:bottom w:w="0" w:type="dxa"/>
            <w:right w:w="108" w:type="dxa"/>
          </w:tblCellMar>
        </w:tblPrEx>
        <w:trPr>
          <w:trHeight w:val="397" w:hRule="atLeast"/>
          <w:jc w:val="center"/>
        </w:trPr>
        <w:tc>
          <w:tcPr>
            <w:tcW w:w="226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ascii="宋体" w:hAnsi="宋体"/>
                <w:kern w:val="0"/>
                <w:szCs w:val="28"/>
              </w:rPr>
            </w:pPr>
            <w:r>
              <w:rPr>
                <w:rFonts w:hint="eastAsia" w:ascii="宋体" w:hAnsi="宋体"/>
                <w:kern w:val="0"/>
                <w:szCs w:val="28"/>
              </w:rPr>
              <w:t>施工驻地</w:t>
            </w:r>
          </w:p>
        </w:tc>
        <w:tc>
          <w:tcPr>
            <w:tcW w:w="170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ascii="宋体" w:hAnsi="宋体"/>
                <w:kern w:val="0"/>
                <w:szCs w:val="28"/>
              </w:rPr>
            </w:pPr>
            <w:r>
              <w:rPr>
                <w:rFonts w:hint="eastAsia" w:ascii="宋体" w:hAnsi="宋体"/>
                <w:kern w:val="0"/>
                <w:szCs w:val="28"/>
              </w:rPr>
              <w:t>200</w:t>
            </w:r>
          </w:p>
        </w:tc>
        <w:tc>
          <w:tcPr>
            <w:tcW w:w="245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rPr>
                <w:rFonts w:hint="eastAsia" w:ascii="宋体" w:hAnsi="宋体"/>
                <w:kern w:val="0"/>
                <w:szCs w:val="28"/>
              </w:rPr>
            </w:pPr>
            <w:r>
              <w:rPr>
                <w:rFonts w:hint="eastAsia" w:ascii="宋体" w:hAnsi="宋体"/>
                <w:kern w:val="0"/>
                <w:szCs w:val="28"/>
              </w:rPr>
              <w:t>栈桥附近</w:t>
            </w:r>
          </w:p>
        </w:tc>
        <w:tc>
          <w:tcPr>
            <w:tcW w:w="2079"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r>
              <w:rPr>
                <w:rFonts w:hint="eastAsia" w:ascii="宋体" w:hAnsi="宋体"/>
                <w:kern w:val="0"/>
                <w:szCs w:val="28"/>
              </w:rPr>
              <w:t>141天</w:t>
            </w:r>
          </w:p>
        </w:tc>
      </w:tr>
      <w:tr>
        <w:tblPrEx>
          <w:tblCellMar>
            <w:top w:w="0" w:type="dxa"/>
            <w:left w:w="108" w:type="dxa"/>
            <w:bottom w:w="0" w:type="dxa"/>
            <w:right w:w="108" w:type="dxa"/>
          </w:tblCellMar>
        </w:tblPrEx>
        <w:trPr>
          <w:trHeight w:val="397" w:hRule="atLeast"/>
          <w:jc w:val="center"/>
        </w:trPr>
        <w:tc>
          <w:tcPr>
            <w:tcW w:w="226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r>
              <w:rPr>
                <w:rFonts w:hint="eastAsia" w:ascii="宋体" w:hAnsi="宋体"/>
                <w:kern w:val="0"/>
                <w:szCs w:val="28"/>
              </w:rPr>
              <w:t>材料加工区</w:t>
            </w:r>
          </w:p>
        </w:tc>
        <w:tc>
          <w:tcPr>
            <w:tcW w:w="170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r>
              <w:rPr>
                <w:rFonts w:hint="eastAsia" w:ascii="宋体" w:hAnsi="宋体"/>
                <w:kern w:val="0"/>
                <w:szCs w:val="28"/>
              </w:rPr>
              <w:t>300</w:t>
            </w:r>
          </w:p>
        </w:tc>
        <w:tc>
          <w:tcPr>
            <w:tcW w:w="245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rPr>
                <w:rFonts w:hint="eastAsia" w:ascii="宋体" w:hAnsi="宋体"/>
                <w:kern w:val="0"/>
                <w:szCs w:val="28"/>
              </w:rPr>
            </w:pPr>
            <w:r>
              <w:rPr>
                <w:rFonts w:hint="eastAsia" w:ascii="宋体" w:hAnsi="宋体"/>
                <w:kern w:val="0"/>
                <w:szCs w:val="28"/>
              </w:rPr>
              <w:t>栈桥附近</w:t>
            </w:r>
          </w:p>
        </w:tc>
        <w:tc>
          <w:tcPr>
            <w:tcW w:w="2079"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r>
              <w:rPr>
                <w:rFonts w:hint="eastAsia" w:ascii="宋体" w:hAnsi="宋体"/>
                <w:kern w:val="0"/>
                <w:szCs w:val="28"/>
              </w:rPr>
              <w:t>141天</w:t>
            </w:r>
          </w:p>
        </w:tc>
      </w:tr>
      <w:tr>
        <w:tblPrEx>
          <w:tblCellMar>
            <w:top w:w="0" w:type="dxa"/>
            <w:left w:w="108" w:type="dxa"/>
            <w:bottom w:w="0" w:type="dxa"/>
            <w:right w:w="108" w:type="dxa"/>
          </w:tblCellMar>
        </w:tblPrEx>
        <w:trPr>
          <w:trHeight w:val="397" w:hRule="atLeast"/>
          <w:jc w:val="center"/>
        </w:trPr>
        <w:tc>
          <w:tcPr>
            <w:tcW w:w="226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p>
        </w:tc>
        <w:tc>
          <w:tcPr>
            <w:tcW w:w="170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p>
        </w:tc>
        <w:tc>
          <w:tcPr>
            <w:tcW w:w="245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rPr>
                <w:rFonts w:hint="eastAsia" w:ascii="宋体" w:hAnsi="宋体"/>
                <w:kern w:val="0"/>
                <w:szCs w:val="28"/>
              </w:rPr>
            </w:pPr>
          </w:p>
        </w:tc>
        <w:tc>
          <w:tcPr>
            <w:tcW w:w="2079"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p>
        </w:tc>
      </w:tr>
      <w:tr>
        <w:tblPrEx>
          <w:tblCellMar>
            <w:top w:w="0" w:type="dxa"/>
            <w:left w:w="108" w:type="dxa"/>
            <w:bottom w:w="0" w:type="dxa"/>
            <w:right w:w="108" w:type="dxa"/>
          </w:tblCellMar>
        </w:tblPrEx>
        <w:trPr>
          <w:trHeight w:val="397" w:hRule="atLeast"/>
          <w:jc w:val="center"/>
        </w:trPr>
        <w:tc>
          <w:tcPr>
            <w:tcW w:w="226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p>
        </w:tc>
        <w:tc>
          <w:tcPr>
            <w:tcW w:w="1702"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p>
        </w:tc>
        <w:tc>
          <w:tcPr>
            <w:tcW w:w="2456"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rPr>
                <w:rFonts w:hint="eastAsia" w:ascii="宋体" w:hAnsi="宋体"/>
                <w:kern w:val="0"/>
                <w:szCs w:val="28"/>
              </w:rPr>
            </w:pPr>
          </w:p>
        </w:tc>
        <w:tc>
          <w:tcPr>
            <w:tcW w:w="2079"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80" w:lineRule="exact"/>
              <w:ind w:firstLine="560"/>
              <w:jc w:val="center"/>
              <w:rPr>
                <w:rFonts w:hint="eastAsia" w:ascii="宋体" w:hAnsi="宋体"/>
                <w:kern w:val="0"/>
                <w:szCs w:val="28"/>
              </w:rPr>
            </w:pPr>
          </w:p>
        </w:tc>
      </w:tr>
    </w:tbl>
    <w:p>
      <w:pPr>
        <w:spacing w:line="480" w:lineRule="exact"/>
        <w:ind w:firstLine="560"/>
        <w:jc w:val="center"/>
        <w:rPr>
          <w:rFonts w:ascii="宋体" w:hAnsi="宋体"/>
          <w:szCs w:val="28"/>
          <w:u w:val="single"/>
        </w:rPr>
      </w:pPr>
      <w:r>
        <w:rPr>
          <w:rFonts w:hint="eastAsia" w:ascii="黑体" w:hAnsi="宋体" w:eastAsia="黑体"/>
          <w:szCs w:val="28"/>
        </w:rPr>
        <w:t xml:space="preserve"> </w:t>
      </w:r>
    </w:p>
    <w:p>
      <w:pPr>
        <w:spacing w:before="120" w:beforeLines="50" w:after="240" w:afterLines="100" w:line="420" w:lineRule="exact"/>
        <w:ind w:firstLine="560"/>
        <w:outlineLvl w:val="2"/>
        <w:rPr>
          <w:rFonts w:hint="eastAsia" w:ascii="宋体" w:hAnsi="宋体"/>
          <w:szCs w:val="28"/>
        </w:rPr>
      </w:pPr>
    </w:p>
    <w:p>
      <w:pPr>
        <w:spacing w:before="120" w:beforeLines="50" w:after="240" w:afterLines="100" w:line="420" w:lineRule="exact"/>
        <w:ind w:firstLine="560"/>
        <w:outlineLvl w:val="2"/>
        <w:rPr>
          <w:rFonts w:hint="eastAsia" w:ascii="宋体" w:hAnsi="宋体"/>
          <w:szCs w:val="28"/>
        </w:rPr>
      </w:pPr>
    </w:p>
    <w:p>
      <w:pPr>
        <w:spacing w:before="120" w:beforeLines="50" w:after="240" w:afterLines="100" w:line="420" w:lineRule="exact"/>
        <w:ind w:firstLine="560"/>
        <w:outlineLvl w:val="2"/>
        <w:rPr>
          <w:rFonts w:ascii="宋体" w:hAnsi="宋体"/>
          <w:szCs w:val="28"/>
          <w:u w:val="single"/>
        </w:rPr>
      </w:pPr>
      <w:r>
        <w:rPr>
          <w:rFonts w:hint="eastAsia" w:ascii="黑体" w:hAnsi="宋体" w:eastAsia="黑体"/>
          <w:szCs w:val="28"/>
        </w:rPr>
        <w:t xml:space="preserve"> </w:t>
      </w:r>
    </w:p>
    <w:sectPr>
      <w:pgSz w:w="11906" w:h="16838"/>
      <w:pgMar w:top="1417" w:right="1134" w:bottom="850" w:left="1134" w:header="851" w:footer="992" w:gutter="0"/>
      <w:pgNumType w:start="1"/>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9F8"/>
    <w:rsid w:val="000009E8"/>
    <w:rsid w:val="000013CA"/>
    <w:rsid w:val="0000277E"/>
    <w:rsid w:val="00003BF5"/>
    <w:rsid w:val="0000418C"/>
    <w:rsid w:val="000070D9"/>
    <w:rsid w:val="00010209"/>
    <w:rsid w:val="00012FB4"/>
    <w:rsid w:val="00013256"/>
    <w:rsid w:val="00013FAE"/>
    <w:rsid w:val="000141E7"/>
    <w:rsid w:val="00020A03"/>
    <w:rsid w:val="00022324"/>
    <w:rsid w:val="00022EFF"/>
    <w:rsid w:val="0003033D"/>
    <w:rsid w:val="00031703"/>
    <w:rsid w:val="00033477"/>
    <w:rsid w:val="000350B8"/>
    <w:rsid w:val="00035398"/>
    <w:rsid w:val="00035C77"/>
    <w:rsid w:val="00036121"/>
    <w:rsid w:val="0003621E"/>
    <w:rsid w:val="00036779"/>
    <w:rsid w:val="00041BA2"/>
    <w:rsid w:val="00042805"/>
    <w:rsid w:val="00042909"/>
    <w:rsid w:val="00043E00"/>
    <w:rsid w:val="00044DDA"/>
    <w:rsid w:val="000476D6"/>
    <w:rsid w:val="00050B03"/>
    <w:rsid w:val="00050C47"/>
    <w:rsid w:val="00052B46"/>
    <w:rsid w:val="000620E5"/>
    <w:rsid w:val="00062356"/>
    <w:rsid w:val="00062A8D"/>
    <w:rsid w:val="0006554E"/>
    <w:rsid w:val="00065B90"/>
    <w:rsid w:val="00066B41"/>
    <w:rsid w:val="00070546"/>
    <w:rsid w:val="00074856"/>
    <w:rsid w:val="0007669F"/>
    <w:rsid w:val="00077FA0"/>
    <w:rsid w:val="00082AEF"/>
    <w:rsid w:val="000835A3"/>
    <w:rsid w:val="00084135"/>
    <w:rsid w:val="00084960"/>
    <w:rsid w:val="00085136"/>
    <w:rsid w:val="000852FC"/>
    <w:rsid w:val="0008667B"/>
    <w:rsid w:val="000911EC"/>
    <w:rsid w:val="000920BF"/>
    <w:rsid w:val="00092229"/>
    <w:rsid w:val="000927DE"/>
    <w:rsid w:val="000957CB"/>
    <w:rsid w:val="00095FF5"/>
    <w:rsid w:val="000A06CD"/>
    <w:rsid w:val="000A3539"/>
    <w:rsid w:val="000B0025"/>
    <w:rsid w:val="000B1112"/>
    <w:rsid w:val="000B3C14"/>
    <w:rsid w:val="000B5CA1"/>
    <w:rsid w:val="000B6460"/>
    <w:rsid w:val="000C2C5A"/>
    <w:rsid w:val="000C41DF"/>
    <w:rsid w:val="000C6433"/>
    <w:rsid w:val="000C7FA4"/>
    <w:rsid w:val="000D1DB9"/>
    <w:rsid w:val="000D5BB0"/>
    <w:rsid w:val="000D6D89"/>
    <w:rsid w:val="000D7128"/>
    <w:rsid w:val="000E24E1"/>
    <w:rsid w:val="000E689A"/>
    <w:rsid w:val="000E7C24"/>
    <w:rsid w:val="000F1EFD"/>
    <w:rsid w:val="000F282C"/>
    <w:rsid w:val="000F49B1"/>
    <w:rsid w:val="000F699B"/>
    <w:rsid w:val="000F797C"/>
    <w:rsid w:val="00100212"/>
    <w:rsid w:val="00100DE0"/>
    <w:rsid w:val="00101AD9"/>
    <w:rsid w:val="001033C3"/>
    <w:rsid w:val="001042D5"/>
    <w:rsid w:val="00105D35"/>
    <w:rsid w:val="001069BC"/>
    <w:rsid w:val="00107039"/>
    <w:rsid w:val="001072FF"/>
    <w:rsid w:val="001117C6"/>
    <w:rsid w:val="00111B73"/>
    <w:rsid w:val="001126F6"/>
    <w:rsid w:val="00117BD2"/>
    <w:rsid w:val="00124A17"/>
    <w:rsid w:val="00127536"/>
    <w:rsid w:val="00132481"/>
    <w:rsid w:val="001351E1"/>
    <w:rsid w:val="001352BB"/>
    <w:rsid w:val="00136762"/>
    <w:rsid w:val="00143EAC"/>
    <w:rsid w:val="0014411D"/>
    <w:rsid w:val="0014579B"/>
    <w:rsid w:val="00145CBE"/>
    <w:rsid w:val="00147B10"/>
    <w:rsid w:val="001528B6"/>
    <w:rsid w:val="00152F89"/>
    <w:rsid w:val="00153B1D"/>
    <w:rsid w:val="00154664"/>
    <w:rsid w:val="001549F0"/>
    <w:rsid w:val="0015525C"/>
    <w:rsid w:val="001566B7"/>
    <w:rsid w:val="0015794F"/>
    <w:rsid w:val="00157AF9"/>
    <w:rsid w:val="0016119F"/>
    <w:rsid w:val="00162E8D"/>
    <w:rsid w:val="001639AA"/>
    <w:rsid w:val="00164152"/>
    <w:rsid w:val="001648DB"/>
    <w:rsid w:val="00164A10"/>
    <w:rsid w:val="00165553"/>
    <w:rsid w:val="00165C78"/>
    <w:rsid w:val="001669DB"/>
    <w:rsid w:val="00167B67"/>
    <w:rsid w:val="00170139"/>
    <w:rsid w:val="00170777"/>
    <w:rsid w:val="00172AF4"/>
    <w:rsid w:val="00174841"/>
    <w:rsid w:val="0017485E"/>
    <w:rsid w:val="00175385"/>
    <w:rsid w:val="00175A58"/>
    <w:rsid w:val="0017799F"/>
    <w:rsid w:val="00177BD0"/>
    <w:rsid w:val="00180EC0"/>
    <w:rsid w:val="001819E1"/>
    <w:rsid w:val="00182238"/>
    <w:rsid w:val="001834DC"/>
    <w:rsid w:val="00184A75"/>
    <w:rsid w:val="00186B2C"/>
    <w:rsid w:val="001871B9"/>
    <w:rsid w:val="00190C0A"/>
    <w:rsid w:val="00190E9D"/>
    <w:rsid w:val="00191646"/>
    <w:rsid w:val="00192140"/>
    <w:rsid w:val="00195AED"/>
    <w:rsid w:val="00197F71"/>
    <w:rsid w:val="001A06FE"/>
    <w:rsid w:val="001A163A"/>
    <w:rsid w:val="001A282C"/>
    <w:rsid w:val="001A3E50"/>
    <w:rsid w:val="001A49AB"/>
    <w:rsid w:val="001A5106"/>
    <w:rsid w:val="001B35E1"/>
    <w:rsid w:val="001B7F25"/>
    <w:rsid w:val="001C0DB8"/>
    <w:rsid w:val="001C133F"/>
    <w:rsid w:val="001C146D"/>
    <w:rsid w:val="001C2155"/>
    <w:rsid w:val="001C33E3"/>
    <w:rsid w:val="001C4D1B"/>
    <w:rsid w:val="001C6CD9"/>
    <w:rsid w:val="001D0493"/>
    <w:rsid w:val="001D162E"/>
    <w:rsid w:val="001D2A1D"/>
    <w:rsid w:val="001D68C2"/>
    <w:rsid w:val="001E1E3D"/>
    <w:rsid w:val="001E1F7F"/>
    <w:rsid w:val="001E1FD6"/>
    <w:rsid w:val="001E4502"/>
    <w:rsid w:val="001E4CD8"/>
    <w:rsid w:val="001E4CF9"/>
    <w:rsid w:val="001E68AC"/>
    <w:rsid w:val="001F1A24"/>
    <w:rsid w:val="001F2607"/>
    <w:rsid w:val="001F28EE"/>
    <w:rsid w:val="001F32A0"/>
    <w:rsid w:val="001F4F9A"/>
    <w:rsid w:val="001F512D"/>
    <w:rsid w:val="001F5D6A"/>
    <w:rsid w:val="001F76EB"/>
    <w:rsid w:val="002011EB"/>
    <w:rsid w:val="002019CB"/>
    <w:rsid w:val="00201E9A"/>
    <w:rsid w:val="00203742"/>
    <w:rsid w:val="00203B05"/>
    <w:rsid w:val="002103A1"/>
    <w:rsid w:val="00210A87"/>
    <w:rsid w:val="002121E3"/>
    <w:rsid w:val="00212467"/>
    <w:rsid w:val="002125C9"/>
    <w:rsid w:val="00214316"/>
    <w:rsid w:val="00214BF2"/>
    <w:rsid w:val="00215848"/>
    <w:rsid w:val="00215CD3"/>
    <w:rsid w:val="00217883"/>
    <w:rsid w:val="0021799A"/>
    <w:rsid w:val="00221400"/>
    <w:rsid w:val="00221E28"/>
    <w:rsid w:val="002235D6"/>
    <w:rsid w:val="00223ABE"/>
    <w:rsid w:val="002271F0"/>
    <w:rsid w:val="00231DE6"/>
    <w:rsid w:val="00232E82"/>
    <w:rsid w:val="00233AEF"/>
    <w:rsid w:val="002419FE"/>
    <w:rsid w:val="00243BEC"/>
    <w:rsid w:val="0024561A"/>
    <w:rsid w:val="00245CDB"/>
    <w:rsid w:val="002478D3"/>
    <w:rsid w:val="002505B2"/>
    <w:rsid w:val="002520DD"/>
    <w:rsid w:val="00252278"/>
    <w:rsid w:val="00253C47"/>
    <w:rsid w:val="00253ECE"/>
    <w:rsid w:val="002549A7"/>
    <w:rsid w:val="002549E4"/>
    <w:rsid w:val="00255FA1"/>
    <w:rsid w:val="0025688F"/>
    <w:rsid w:val="00256D6F"/>
    <w:rsid w:val="00257E11"/>
    <w:rsid w:val="0026040A"/>
    <w:rsid w:val="00261328"/>
    <w:rsid w:val="002617DF"/>
    <w:rsid w:val="002655C7"/>
    <w:rsid w:val="002659EB"/>
    <w:rsid w:val="0026654A"/>
    <w:rsid w:val="0026671B"/>
    <w:rsid w:val="00267F53"/>
    <w:rsid w:val="00274499"/>
    <w:rsid w:val="00274DEC"/>
    <w:rsid w:val="00274F74"/>
    <w:rsid w:val="0027665E"/>
    <w:rsid w:val="002771DE"/>
    <w:rsid w:val="0028008F"/>
    <w:rsid w:val="00281981"/>
    <w:rsid w:val="00284981"/>
    <w:rsid w:val="00285680"/>
    <w:rsid w:val="00287A14"/>
    <w:rsid w:val="0029180B"/>
    <w:rsid w:val="00291BAE"/>
    <w:rsid w:val="00293096"/>
    <w:rsid w:val="00293CB8"/>
    <w:rsid w:val="002A1792"/>
    <w:rsid w:val="002A17CC"/>
    <w:rsid w:val="002A2A9B"/>
    <w:rsid w:val="002A2E73"/>
    <w:rsid w:val="002A3028"/>
    <w:rsid w:val="002A3664"/>
    <w:rsid w:val="002A36FF"/>
    <w:rsid w:val="002A397A"/>
    <w:rsid w:val="002A59A9"/>
    <w:rsid w:val="002A5CF1"/>
    <w:rsid w:val="002B02BF"/>
    <w:rsid w:val="002B0FAD"/>
    <w:rsid w:val="002B2140"/>
    <w:rsid w:val="002B486A"/>
    <w:rsid w:val="002B7C5E"/>
    <w:rsid w:val="002C06DA"/>
    <w:rsid w:val="002C35F7"/>
    <w:rsid w:val="002C501C"/>
    <w:rsid w:val="002C5B02"/>
    <w:rsid w:val="002D1D2F"/>
    <w:rsid w:val="002D273D"/>
    <w:rsid w:val="002D2B4B"/>
    <w:rsid w:val="002D3EDB"/>
    <w:rsid w:val="002D6D24"/>
    <w:rsid w:val="002E5DF8"/>
    <w:rsid w:val="002E7439"/>
    <w:rsid w:val="002E7CEA"/>
    <w:rsid w:val="002E7D19"/>
    <w:rsid w:val="002F0125"/>
    <w:rsid w:val="002F2790"/>
    <w:rsid w:val="002F6790"/>
    <w:rsid w:val="002F789D"/>
    <w:rsid w:val="002F7BCB"/>
    <w:rsid w:val="00300EFB"/>
    <w:rsid w:val="00303EE8"/>
    <w:rsid w:val="00304A57"/>
    <w:rsid w:val="0030609E"/>
    <w:rsid w:val="003069B9"/>
    <w:rsid w:val="00306F0D"/>
    <w:rsid w:val="0031108E"/>
    <w:rsid w:val="00312771"/>
    <w:rsid w:val="003139CD"/>
    <w:rsid w:val="00313B1F"/>
    <w:rsid w:val="00314059"/>
    <w:rsid w:val="00315147"/>
    <w:rsid w:val="003154C9"/>
    <w:rsid w:val="0031775F"/>
    <w:rsid w:val="00320074"/>
    <w:rsid w:val="00321B25"/>
    <w:rsid w:val="0032254A"/>
    <w:rsid w:val="00322654"/>
    <w:rsid w:val="003228B8"/>
    <w:rsid w:val="00322CDC"/>
    <w:rsid w:val="00323792"/>
    <w:rsid w:val="00323CB7"/>
    <w:rsid w:val="003242DE"/>
    <w:rsid w:val="00327853"/>
    <w:rsid w:val="003344FA"/>
    <w:rsid w:val="003346D6"/>
    <w:rsid w:val="00335CE4"/>
    <w:rsid w:val="00335DB6"/>
    <w:rsid w:val="0033654F"/>
    <w:rsid w:val="00346F6F"/>
    <w:rsid w:val="003476B7"/>
    <w:rsid w:val="00350527"/>
    <w:rsid w:val="003505DF"/>
    <w:rsid w:val="00352224"/>
    <w:rsid w:val="003535F4"/>
    <w:rsid w:val="00354CCC"/>
    <w:rsid w:val="0035599C"/>
    <w:rsid w:val="00357AB8"/>
    <w:rsid w:val="00357F50"/>
    <w:rsid w:val="0036029F"/>
    <w:rsid w:val="00360648"/>
    <w:rsid w:val="003657B2"/>
    <w:rsid w:val="003670A7"/>
    <w:rsid w:val="00370C30"/>
    <w:rsid w:val="003755B2"/>
    <w:rsid w:val="00381368"/>
    <w:rsid w:val="00382A2C"/>
    <w:rsid w:val="0038588A"/>
    <w:rsid w:val="00387C14"/>
    <w:rsid w:val="00390805"/>
    <w:rsid w:val="003921B2"/>
    <w:rsid w:val="00394E4C"/>
    <w:rsid w:val="00395382"/>
    <w:rsid w:val="0039600E"/>
    <w:rsid w:val="00396066"/>
    <w:rsid w:val="0039765C"/>
    <w:rsid w:val="003977F8"/>
    <w:rsid w:val="003A07BD"/>
    <w:rsid w:val="003A2B7B"/>
    <w:rsid w:val="003A3758"/>
    <w:rsid w:val="003A52D8"/>
    <w:rsid w:val="003A659B"/>
    <w:rsid w:val="003A6673"/>
    <w:rsid w:val="003B0094"/>
    <w:rsid w:val="003B02CE"/>
    <w:rsid w:val="003B100E"/>
    <w:rsid w:val="003B4E8E"/>
    <w:rsid w:val="003B66E6"/>
    <w:rsid w:val="003C3A38"/>
    <w:rsid w:val="003C4600"/>
    <w:rsid w:val="003C67A4"/>
    <w:rsid w:val="003D126E"/>
    <w:rsid w:val="003D16E3"/>
    <w:rsid w:val="003D6609"/>
    <w:rsid w:val="003D7C63"/>
    <w:rsid w:val="003E2AD1"/>
    <w:rsid w:val="003F4C70"/>
    <w:rsid w:val="003F66E7"/>
    <w:rsid w:val="003F6F14"/>
    <w:rsid w:val="003F7940"/>
    <w:rsid w:val="00400437"/>
    <w:rsid w:val="0040408D"/>
    <w:rsid w:val="00406EA1"/>
    <w:rsid w:val="00410E8E"/>
    <w:rsid w:val="00411AA7"/>
    <w:rsid w:val="00413417"/>
    <w:rsid w:val="00414A54"/>
    <w:rsid w:val="004172C6"/>
    <w:rsid w:val="00420063"/>
    <w:rsid w:val="0042142E"/>
    <w:rsid w:val="00423729"/>
    <w:rsid w:val="00426DAC"/>
    <w:rsid w:val="00433D42"/>
    <w:rsid w:val="0043620D"/>
    <w:rsid w:val="0043768D"/>
    <w:rsid w:val="00442544"/>
    <w:rsid w:val="00445136"/>
    <w:rsid w:val="004474C6"/>
    <w:rsid w:val="00451C38"/>
    <w:rsid w:val="0045333F"/>
    <w:rsid w:val="00454497"/>
    <w:rsid w:val="004557EA"/>
    <w:rsid w:val="00460619"/>
    <w:rsid w:val="00462EF9"/>
    <w:rsid w:val="0046677A"/>
    <w:rsid w:val="004732D6"/>
    <w:rsid w:val="00473BFE"/>
    <w:rsid w:val="00473D0E"/>
    <w:rsid w:val="00474B5D"/>
    <w:rsid w:val="0047505A"/>
    <w:rsid w:val="00477D01"/>
    <w:rsid w:val="0048252B"/>
    <w:rsid w:val="0048321F"/>
    <w:rsid w:val="004839DF"/>
    <w:rsid w:val="004844E6"/>
    <w:rsid w:val="004919AD"/>
    <w:rsid w:val="00492680"/>
    <w:rsid w:val="00493D90"/>
    <w:rsid w:val="0049513D"/>
    <w:rsid w:val="0049711B"/>
    <w:rsid w:val="004A0046"/>
    <w:rsid w:val="004A1476"/>
    <w:rsid w:val="004A167C"/>
    <w:rsid w:val="004A1E5A"/>
    <w:rsid w:val="004A341D"/>
    <w:rsid w:val="004A4A81"/>
    <w:rsid w:val="004A4BEC"/>
    <w:rsid w:val="004B00AE"/>
    <w:rsid w:val="004B0A0A"/>
    <w:rsid w:val="004B12C1"/>
    <w:rsid w:val="004B366F"/>
    <w:rsid w:val="004B37B7"/>
    <w:rsid w:val="004B4A4B"/>
    <w:rsid w:val="004B5074"/>
    <w:rsid w:val="004B5BD4"/>
    <w:rsid w:val="004B6763"/>
    <w:rsid w:val="004B7DA6"/>
    <w:rsid w:val="004C17D4"/>
    <w:rsid w:val="004C2532"/>
    <w:rsid w:val="004C65FD"/>
    <w:rsid w:val="004C6951"/>
    <w:rsid w:val="004D017A"/>
    <w:rsid w:val="004D1447"/>
    <w:rsid w:val="004D3DAF"/>
    <w:rsid w:val="004D5B4D"/>
    <w:rsid w:val="004D702A"/>
    <w:rsid w:val="004D744B"/>
    <w:rsid w:val="004D7573"/>
    <w:rsid w:val="004D7CC6"/>
    <w:rsid w:val="004E07C6"/>
    <w:rsid w:val="004E121A"/>
    <w:rsid w:val="004E3902"/>
    <w:rsid w:val="004E5657"/>
    <w:rsid w:val="004E5E72"/>
    <w:rsid w:val="004E70C0"/>
    <w:rsid w:val="004E7C8C"/>
    <w:rsid w:val="004F045B"/>
    <w:rsid w:val="004F0946"/>
    <w:rsid w:val="004F3D07"/>
    <w:rsid w:val="004F42F2"/>
    <w:rsid w:val="004F4DAD"/>
    <w:rsid w:val="004F641F"/>
    <w:rsid w:val="00500A0C"/>
    <w:rsid w:val="00502C70"/>
    <w:rsid w:val="00503E8B"/>
    <w:rsid w:val="0050416A"/>
    <w:rsid w:val="005056D3"/>
    <w:rsid w:val="00505C11"/>
    <w:rsid w:val="00507583"/>
    <w:rsid w:val="00507ACD"/>
    <w:rsid w:val="00510888"/>
    <w:rsid w:val="0051361D"/>
    <w:rsid w:val="00513B4C"/>
    <w:rsid w:val="00516B56"/>
    <w:rsid w:val="0051773C"/>
    <w:rsid w:val="00517939"/>
    <w:rsid w:val="00522688"/>
    <w:rsid w:val="0052494D"/>
    <w:rsid w:val="00527FEA"/>
    <w:rsid w:val="00530A7C"/>
    <w:rsid w:val="00532EB1"/>
    <w:rsid w:val="00535731"/>
    <w:rsid w:val="005411F7"/>
    <w:rsid w:val="00541D27"/>
    <w:rsid w:val="00541E62"/>
    <w:rsid w:val="00542284"/>
    <w:rsid w:val="00543BF3"/>
    <w:rsid w:val="00544E19"/>
    <w:rsid w:val="0054644A"/>
    <w:rsid w:val="00546451"/>
    <w:rsid w:val="00547586"/>
    <w:rsid w:val="00551902"/>
    <w:rsid w:val="00556BE6"/>
    <w:rsid w:val="005606A8"/>
    <w:rsid w:val="0056120B"/>
    <w:rsid w:val="005620E1"/>
    <w:rsid w:val="00563DFD"/>
    <w:rsid w:val="00564B35"/>
    <w:rsid w:val="00567B18"/>
    <w:rsid w:val="00573D99"/>
    <w:rsid w:val="0057418E"/>
    <w:rsid w:val="005752B3"/>
    <w:rsid w:val="00576085"/>
    <w:rsid w:val="00576599"/>
    <w:rsid w:val="00580038"/>
    <w:rsid w:val="0058289A"/>
    <w:rsid w:val="00584864"/>
    <w:rsid w:val="005872BA"/>
    <w:rsid w:val="00590415"/>
    <w:rsid w:val="005906BB"/>
    <w:rsid w:val="0059072A"/>
    <w:rsid w:val="0059173C"/>
    <w:rsid w:val="005940FD"/>
    <w:rsid w:val="00594483"/>
    <w:rsid w:val="005948CB"/>
    <w:rsid w:val="00597FF5"/>
    <w:rsid w:val="005A17C8"/>
    <w:rsid w:val="005A233D"/>
    <w:rsid w:val="005A458F"/>
    <w:rsid w:val="005B0336"/>
    <w:rsid w:val="005B12FD"/>
    <w:rsid w:val="005B200E"/>
    <w:rsid w:val="005B3BC5"/>
    <w:rsid w:val="005C2D33"/>
    <w:rsid w:val="005C56EE"/>
    <w:rsid w:val="005C7CDB"/>
    <w:rsid w:val="005D0C89"/>
    <w:rsid w:val="005D1739"/>
    <w:rsid w:val="005D334F"/>
    <w:rsid w:val="005D52CF"/>
    <w:rsid w:val="005E13E4"/>
    <w:rsid w:val="005E2E14"/>
    <w:rsid w:val="005E3928"/>
    <w:rsid w:val="005F4ADE"/>
    <w:rsid w:val="005F527B"/>
    <w:rsid w:val="005F7178"/>
    <w:rsid w:val="005F756B"/>
    <w:rsid w:val="005F75B4"/>
    <w:rsid w:val="0060054B"/>
    <w:rsid w:val="00600B65"/>
    <w:rsid w:val="00600F28"/>
    <w:rsid w:val="00603744"/>
    <w:rsid w:val="00604076"/>
    <w:rsid w:val="006047F4"/>
    <w:rsid w:val="006065EF"/>
    <w:rsid w:val="00610A5C"/>
    <w:rsid w:val="00610E32"/>
    <w:rsid w:val="00610E9E"/>
    <w:rsid w:val="006131B3"/>
    <w:rsid w:val="006131F8"/>
    <w:rsid w:val="00613B51"/>
    <w:rsid w:val="00617DDA"/>
    <w:rsid w:val="00621F07"/>
    <w:rsid w:val="006238F4"/>
    <w:rsid w:val="006249E0"/>
    <w:rsid w:val="006261DE"/>
    <w:rsid w:val="0062630E"/>
    <w:rsid w:val="00633F33"/>
    <w:rsid w:val="006357EF"/>
    <w:rsid w:val="00635AE1"/>
    <w:rsid w:val="00636F0D"/>
    <w:rsid w:val="006410CB"/>
    <w:rsid w:val="00643E2E"/>
    <w:rsid w:val="00643F55"/>
    <w:rsid w:val="00646C0A"/>
    <w:rsid w:val="0064735F"/>
    <w:rsid w:val="00651B68"/>
    <w:rsid w:val="00652906"/>
    <w:rsid w:val="006547BC"/>
    <w:rsid w:val="00656461"/>
    <w:rsid w:val="006568C7"/>
    <w:rsid w:val="00660BB2"/>
    <w:rsid w:val="00662FCF"/>
    <w:rsid w:val="006642C8"/>
    <w:rsid w:val="006653E7"/>
    <w:rsid w:val="006657F8"/>
    <w:rsid w:val="006708E6"/>
    <w:rsid w:val="00670BF2"/>
    <w:rsid w:val="00671F84"/>
    <w:rsid w:val="00672B6C"/>
    <w:rsid w:val="00673B00"/>
    <w:rsid w:val="00674235"/>
    <w:rsid w:val="006747BF"/>
    <w:rsid w:val="00685B67"/>
    <w:rsid w:val="00687B4A"/>
    <w:rsid w:val="00691612"/>
    <w:rsid w:val="0069327F"/>
    <w:rsid w:val="006951D0"/>
    <w:rsid w:val="0069523A"/>
    <w:rsid w:val="006955CD"/>
    <w:rsid w:val="0069637F"/>
    <w:rsid w:val="00696BB4"/>
    <w:rsid w:val="006974BF"/>
    <w:rsid w:val="006A4C71"/>
    <w:rsid w:val="006B0E43"/>
    <w:rsid w:val="006B2D56"/>
    <w:rsid w:val="006B4B21"/>
    <w:rsid w:val="006B56E4"/>
    <w:rsid w:val="006B6747"/>
    <w:rsid w:val="006B7369"/>
    <w:rsid w:val="006C051F"/>
    <w:rsid w:val="006C143C"/>
    <w:rsid w:val="006C4B60"/>
    <w:rsid w:val="006C55C0"/>
    <w:rsid w:val="006C5D34"/>
    <w:rsid w:val="006C71B1"/>
    <w:rsid w:val="006D33DB"/>
    <w:rsid w:val="006D3A83"/>
    <w:rsid w:val="006E1F6F"/>
    <w:rsid w:val="006E3992"/>
    <w:rsid w:val="006E4F1A"/>
    <w:rsid w:val="006F0E47"/>
    <w:rsid w:val="006F1109"/>
    <w:rsid w:val="006F37D9"/>
    <w:rsid w:val="006F4C0C"/>
    <w:rsid w:val="006F6135"/>
    <w:rsid w:val="006F6512"/>
    <w:rsid w:val="006F65E7"/>
    <w:rsid w:val="006F72E5"/>
    <w:rsid w:val="00702F94"/>
    <w:rsid w:val="00703382"/>
    <w:rsid w:val="00706126"/>
    <w:rsid w:val="007101AD"/>
    <w:rsid w:val="00711D66"/>
    <w:rsid w:val="00713579"/>
    <w:rsid w:val="007156BE"/>
    <w:rsid w:val="007157DC"/>
    <w:rsid w:val="00715C31"/>
    <w:rsid w:val="00717269"/>
    <w:rsid w:val="007201A7"/>
    <w:rsid w:val="00720D82"/>
    <w:rsid w:val="00721DDA"/>
    <w:rsid w:val="0072226A"/>
    <w:rsid w:val="00722313"/>
    <w:rsid w:val="00724227"/>
    <w:rsid w:val="007251D3"/>
    <w:rsid w:val="00731704"/>
    <w:rsid w:val="00731A7C"/>
    <w:rsid w:val="00733AE7"/>
    <w:rsid w:val="00734FD7"/>
    <w:rsid w:val="00736917"/>
    <w:rsid w:val="007403F2"/>
    <w:rsid w:val="00742F54"/>
    <w:rsid w:val="00747A38"/>
    <w:rsid w:val="00752F68"/>
    <w:rsid w:val="00754F0E"/>
    <w:rsid w:val="00760A2E"/>
    <w:rsid w:val="00761771"/>
    <w:rsid w:val="00762822"/>
    <w:rsid w:val="00762E29"/>
    <w:rsid w:val="00763563"/>
    <w:rsid w:val="00764166"/>
    <w:rsid w:val="00764629"/>
    <w:rsid w:val="007663A3"/>
    <w:rsid w:val="00767D4A"/>
    <w:rsid w:val="00770066"/>
    <w:rsid w:val="00770100"/>
    <w:rsid w:val="00771968"/>
    <w:rsid w:val="007745ED"/>
    <w:rsid w:val="00774739"/>
    <w:rsid w:val="00774D0C"/>
    <w:rsid w:val="0077538B"/>
    <w:rsid w:val="00775F5D"/>
    <w:rsid w:val="00776D82"/>
    <w:rsid w:val="007778ED"/>
    <w:rsid w:val="0078140D"/>
    <w:rsid w:val="007857A4"/>
    <w:rsid w:val="00785EDB"/>
    <w:rsid w:val="007877AC"/>
    <w:rsid w:val="00790268"/>
    <w:rsid w:val="0079085D"/>
    <w:rsid w:val="00790EF0"/>
    <w:rsid w:val="00790F10"/>
    <w:rsid w:val="0079314D"/>
    <w:rsid w:val="00793FAF"/>
    <w:rsid w:val="0079447D"/>
    <w:rsid w:val="00797843"/>
    <w:rsid w:val="007A093E"/>
    <w:rsid w:val="007A4EF6"/>
    <w:rsid w:val="007A7087"/>
    <w:rsid w:val="007B14EC"/>
    <w:rsid w:val="007B1765"/>
    <w:rsid w:val="007B1A22"/>
    <w:rsid w:val="007B2E43"/>
    <w:rsid w:val="007B611D"/>
    <w:rsid w:val="007B78CF"/>
    <w:rsid w:val="007C105B"/>
    <w:rsid w:val="007C124D"/>
    <w:rsid w:val="007C1428"/>
    <w:rsid w:val="007C37EF"/>
    <w:rsid w:val="007C3A08"/>
    <w:rsid w:val="007C4E89"/>
    <w:rsid w:val="007C512B"/>
    <w:rsid w:val="007C53E3"/>
    <w:rsid w:val="007C5486"/>
    <w:rsid w:val="007C559B"/>
    <w:rsid w:val="007D13CD"/>
    <w:rsid w:val="007D1E5D"/>
    <w:rsid w:val="007D1E9D"/>
    <w:rsid w:val="007D3E2C"/>
    <w:rsid w:val="007D6A99"/>
    <w:rsid w:val="007D7019"/>
    <w:rsid w:val="007E13EC"/>
    <w:rsid w:val="007E3A07"/>
    <w:rsid w:val="007E5516"/>
    <w:rsid w:val="007F0386"/>
    <w:rsid w:val="007F23BD"/>
    <w:rsid w:val="007F2931"/>
    <w:rsid w:val="007F3AE9"/>
    <w:rsid w:val="007F5AE7"/>
    <w:rsid w:val="00800068"/>
    <w:rsid w:val="008005DB"/>
    <w:rsid w:val="0080209E"/>
    <w:rsid w:val="00805F4E"/>
    <w:rsid w:val="00811C70"/>
    <w:rsid w:val="0081446D"/>
    <w:rsid w:val="0081457C"/>
    <w:rsid w:val="00814C79"/>
    <w:rsid w:val="00816622"/>
    <w:rsid w:val="0082008E"/>
    <w:rsid w:val="00820495"/>
    <w:rsid w:val="0082299D"/>
    <w:rsid w:val="00825EB7"/>
    <w:rsid w:val="008306B9"/>
    <w:rsid w:val="00832EA5"/>
    <w:rsid w:val="008337E1"/>
    <w:rsid w:val="00835EA4"/>
    <w:rsid w:val="00836BA3"/>
    <w:rsid w:val="0084178E"/>
    <w:rsid w:val="008426F8"/>
    <w:rsid w:val="008441C3"/>
    <w:rsid w:val="00845738"/>
    <w:rsid w:val="00846F75"/>
    <w:rsid w:val="00847099"/>
    <w:rsid w:val="00850CFD"/>
    <w:rsid w:val="0085489C"/>
    <w:rsid w:val="00855C69"/>
    <w:rsid w:val="00856415"/>
    <w:rsid w:val="00857ABE"/>
    <w:rsid w:val="00857BCD"/>
    <w:rsid w:val="00857C8C"/>
    <w:rsid w:val="00860ECE"/>
    <w:rsid w:val="00864DD2"/>
    <w:rsid w:val="008677FC"/>
    <w:rsid w:val="00870B6D"/>
    <w:rsid w:val="008713B5"/>
    <w:rsid w:val="00871E72"/>
    <w:rsid w:val="008725E1"/>
    <w:rsid w:val="00875F17"/>
    <w:rsid w:val="00881D78"/>
    <w:rsid w:val="00883AAC"/>
    <w:rsid w:val="00885214"/>
    <w:rsid w:val="00886E4C"/>
    <w:rsid w:val="00887793"/>
    <w:rsid w:val="0089096C"/>
    <w:rsid w:val="008931D5"/>
    <w:rsid w:val="008A3701"/>
    <w:rsid w:val="008A477A"/>
    <w:rsid w:val="008A47AD"/>
    <w:rsid w:val="008A70E0"/>
    <w:rsid w:val="008B0064"/>
    <w:rsid w:val="008B1AEF"/>
    <w:rsid w:val="008B275D"/>
    <w:rsid w:val="008B302A"/>
    <w:rsid w:val="008B5FD8"/>
    <w:rsid w:val="008C74CD"/>
    <w:rsid w:val="008C7D2A"/>
    <w:rsid w:val="008D1D7B"/>
    <w:rsid w:val="008D2A1F"/>
    <w:rsid w:val="008D2B5B"/>
    <w:rsid w:val="008D4A63"/>
    <w:rsid w:val="008D4B38"/>
    <w:rsid w:val="008D6702"/>
    <w:rsid w:val="008E1C49"/>
    <w:rsid w:val="008E3529"/>
    <w:rsid w:val="008E6751"/>
    <w:rsid w:val="008E732A"/>
    <w:rsid w:val="008F0C57"/>
    <w:rsid w:val="008F3354"/>
    <w:rsid w:val="008F3A94"/>
    <w:rsid w:val="008F7A02"/>
    <w:rsid w:val="008F7A6F"/>
    <w:rsid w:val="009016E3"/>
    <w:rsid w:val="00902FF8"/>
    <w:rsid w:val="009063BD"/>
    <w:rsid w:val="00906937"/>
    <w:rsid w:val="00910FC1"/>
    <w:rsid w:val="009112FC"/>
    <w:rsid w:val="00912ED6"/>
    <w:rsid w:val="009138A6"/>
    <w:rsid w:val="009168DE"/>
    <w:rsid w:val="00916DBE"/>
    <w:rsid w:val="00924776"/>
    <w:rsid w:val="009252AF"/>
    <w:rsid w:val="009267B0"/>
    <w:rsid w:val="009308DC"/>
    <w:rsid w:val="009315FD"/>
    <w:rsid w:val="00932CCA"/>
    <w:rsid w:val="00933243"/>
    <w:rsid w:val="0094022C"/>
    <w:rsid w:val="009413AC"/>
    <w:rsid w:val="00946E2C"/>
    <w:rsid w:val="00950378"/>
    <w:rsid w:val="00950AF5"/>
    <w:rsid w:val="0095207F"/>
    <w:rsid w:val="009528C0"/>
    <w:rsid w:val="009565DB"/>
    <w:rsid w:val="0095699A"/>
    <w:rsid w:val="00956D3C"/>
    <w:rsid w:val="00960CD8"/>
    <w:rsid w:val="00961282"/>
    <w:rsid w:val="00961A4F"/>
    <w:rsid w:val="00966146"/>
    <w:rsid w:val="00966DE8"/>
    <w:rsid w:val="00970DC2"/>
    <w:rsid w:val="00972021"/>
    <w:rsid w:val="0097232B"/>
    <w:rsid w:val="0097233F"/>
    <w:rsid w:val="00974C47"/>
    <w:rsid w:val="00976534"/>
    <w:rsid w:val="009801AA"/>
    <w:rsid w:val="00981441"/>
    <w:rsid w:val="00983A51"/>
    <w:rsid w:val="00983D73"/>
    <w:rsid w:val="00985088"/>
    <w:rsid w:val="00986994"/>
    <w:rsid w:val="00987836"/>
    <w:rsid w:val="00990B01"/>
    <w:rsid w:val="00990B06"/>
    <w:rsid w:val="0099449B"/>
    <w:rsid w:val="00997BE2"/>
    <w:rsid w:val="009A085C"/>
    <w:rsid w:val="009A10CC"/>
    <w:rsid w:val="009A1985"/>
    <w:rsid w:val="009A1B0C"/>
    <w:rsid w:val="009A269E"/>
    <w:rsid w:val="009A5C13"/>
    <w:rsid w:val="009B38C8"/>
    <w:rsid w:val="009C1B48"/>
    <w:rsid w:val="009C25A2"/>
    <w:rsid w:val="009C3CC3"/>
    <w:rsid w:val="009C47D1"/>
    <w:rsid w:val="009C4C99"/>
    <w:rsid w:val="009C616F"/>
    <w:rsid w:val="009D6284"/>
    <w:rsid w:val="009D7D47"/>
    <w:rsid w:val="009E4DFD"/>
    <w:rsid w:val="009E61A8"/>
    <w:rsid w:val="009E6345"/>
    <w:rsid w:val="009E6657"/>
    <w:rsid w:val="009E6DC1"/>
    <w:rsid w:val="009F06ED"/>
    <w:rsid w:val="009F344A"/>
    <w:rsid w:val="009F41BB"/>
    <w:rsid w:val="009F6041"/>
    <w:rsid w:val="009F621D"/>
    <w:rsid w:val="009F6CD2"/>
    <w:rsid w:val="00A039B9"/>
    <w:rsid w:val="00A040F9"/>
    <w:rsid w:val="00A051FC"/>
    <w:rsid w:val="00A07A17"/>
    <w:rsid w:val="00A1009E"/>
    <w:rsid w:val="00A10E50"/>
    <w:rsid w:val="00A121B3"/>
    <w:rsid w:val="00A1494C"/>
    <w:rsid w:val="00A16146"/>
    <w:rsid w:val="00A168DF"/>
    <w:rsid w:val="00A17574"/>
    <w:rsid w:val="00A2028B"/>
    <w:rsid w:val="00A2306D"/>
    <w:rsid w:val="00A25818"/>
    <w:rsid w:val="00A25C43"/>
    <w:rsid w:val="00A27060"/>
    <w:rsid w:val="00A32E45"/>
    <w:rsid w:val="00A33173"/>
    <w:rsid w:val="00A362D8"/>
    <w:rsid w:val="00A407E1"/>
    <w:rsid w:val="00A41A34"/>
    <w:rsid w:val="00A455C9"/>
    <w:rsid w:val="00A50E89"/>
    <w:rsid w:val="00A514CF"/>
    <w:rsid w:val="00A53691"/>
    <w:rsid w:val="00A53EFD"/>
    <w:rsid w:val="00A55389"/>
    <w:rsid w:val="00A55573"/>
    <w:rsid w:val="00A56975"/>
    <w:rsid w:val="00A5704A"/>
    <w:rsid w:val="00A62899"/>
    <w:rsid w:val="00A65AAF"/>
    <w:rsid w:val="00A66450"/>
    <w:rsid w:val="00A66FEE"/>
    <w:rsid w:val="00A708C5"/>
    <w:rsid w:val="00A73124"/>
    <w:rsid w:val="00A7482E"/>
    <w:rsid w:val="00A77159"/>
    <w:rsid w:val="00A801ED"/>
    <w:rsid w:val="00A84211"/>
    <w:rsid w:val="00A84A07"/>
    <w:rsid w:val="00A85902"/>
    <w:rsid w:val="00A85A96"/>
    <w:rsid w:val="00A86819"/>
    <w:rsid w:val="00A90A1D"/>
    <w:rsid w:val="00A9236B"/>
    <w:rsid w:val="00A9245E"/>
    <w:rsid w:val="00A92FB8"/>
    <w:rsid w:val="00A93B1A"/>
    <w:rsid w:val="00A94315"/>
    <w:rsid w:val="00A94B74"/>
    <w:rsid w:val="00A956C5"/>
    <w:rsid w:val="00AA0788"/>
    <w:rsid w:val="00AA2A08"/>
    <w:rsid w:val="00AA2C4C"/>
    <w:rsid w:val="00AA3A21"/>
    <w:rsid w:val="00AA3C1D"/>
    <w:rsid w:val="00AA653A"/>
    <w:rsid w:val="00AA728E"/>
    <w:rsid w:val="00AA784E"/>
    <w:rsid w:val="00AB16AE"/>
    <w:rsid w:val="00AB19C7"/>
    <w:rsid w:val="00AC12B4"/>
    <w:rsid w:val="00AC1F4A"/>
    <w:rsid w:val="00AC2AA9"/>
    <w:rsid w:val="00AC38F6"/>
    <w:rsid w:val="00AC39D3"/>
    <w:rsid w:val="00AC61C5"/>
    <w:rsid w:val="00AC65B5"/>
    <w:rsid w:val="00AC744A"/>
    <w:rsid w:val="00AC7756"/>
    <w:rsid w:val="00AD0315"/>
    <w:rsid w:val="00AD3531"/>
    <w:rsid w:val="00AD466A"/>
    <w:rsid w:val="00AE28D3"/>
    <w:rsid w:val="00AE5494"/>
    <w:rsid w:val="00AE5A04"/>
    <w:rsid w:val="00AE5D81"/>
    <w:rsid w:val="00AE6C64"/>
    <w:rsid w:val="00AF27E2"/>
    <w:rsid w:val="00AF42CE"/>
    <w:rsid w:val="00B00DA7"/>
    <w:rsid w:val="00B01092"/>
    <w:rsid w:val="00B01FC3"/>
    <w:rsid w:val="00B0304A"/>
    <w:rsid w:val="00B0351C"/>
    <w:rsid w:val="00B0517C"/>
    <w:rsid w:val="00B05A37"/>
    <w:rsid w:val="00B06ED0"/>
    <w:rsid w:val="00B12885"/>
    <w:rsid w:val="00B1355B"/>
    <w:rsid w:val="00B13FC3"/>
    <w:rsid w:val="00B14577"/>
    <w:rsid w:val="00B15485"/>
    <w:rsid w:val="00B21D9D"/>
    <w:rsid w:val="00B238A4"/>
    <w:rsid w:val="00B26A76"/>
    <w:rsid w:val="00B27895"/>
    <w:rsid w:val="00B30D48"/>
    <w:rsid w:val="00B3586A"/>
    <w:rsid w:val="00B37574"/>
    <w:rsid w:val="00B415CF"/>
    <w:rsid w:val="00B428B2"/>
    <w:rsid w:val="00B42C52"/>
    <w:rsid w:val="00B45524"/>
    <w:rsid w:val="00B46F3C"/>
    <w:rsid w:val="00B4763E"/>
    <w:rsid w:val="00B54921"/>
    <w:rsid w:val="00B5636D"/>
    <w:rsid w:val="00B600E8"/>
    <w:rsid w:val="00B65551"/>
    <w:rsid w:val="00B66EC3"/>
    <w:rsid w:val="00B74D93"/>
    <w:rsid w:val="00B75ABB"/>
    <w:rsid w:val="00B8102F"/>
    <w:rsid w:val="00B84EB3"/>
    <w:rsid w:val="00B8507E"/>
    <w:rsid w:val="00B85C3F"/>
    <w:rsid w:val="00B8733A"/>
    <w:rsid w:val="00B91FF6"/>
    <w:rsid w:val="00B936C7"/>
    <w:rsid w:val="00B9714F"/>
    <w:rsid w:val="00B97F9C"/>
    <w:rsid w:val="00BA554F"/>
    <w:rsid w:val="00BA5951"/>
    <w:rsid w:val="00BA7C18"/>
    <w:rsid w:val="00BB018A"/>
    <w:rsid w:val="00BB04D8"/>
    <w:rsid w:val="00BB13AA"/>
    <w:rsid w:val="00BB22A3"/>
    <w:rsid w:val="00BB4294"/>
    <w:rsid w:val="00BB5CE7"/>
    <w:rsid w:val="00BB72C6"/>
    <w:rsid w:val="00BB7649"/>
    <w:rsid w:val="00BB7F75"/>
    <w:rsid w:val="00BC034F"/>
    <w:rsid w:val="00BC1A48"/>
    <w:rsid w:val="00BC41E0"/>
    <w:rsid w:val="00BC435D"/>
    <w:rsid w:val="00BC628E"/>
    <w:rsid w:val="00BC750F"/>
    <w:rsid w:val="00BC75BE"/>
    <w:rsid w:val="00BD0F23"/>
    <w:rsid w:val="00BD2041"/>
    <w:rsid w:val="00BD326B"/>
    <w:rsid w:val="00BD4AA0"/>
    <w:rsid w:val="00BE0242"/>
    <w:rsid w:val="00BE499B"/>
    <w:rsid w:val="00BE6087"/>
    <w:rsid w:val="00C002F9"/>
    <w:rsid w:val="00C02CB2"/>
    <w:rsid w:val="00C03175"/>
    <w:rsid w:val="00C03630"/>
    <w:rsid w:val="00C0401C"/>
    <w:rsid w:val="00C06788"/>
    <w:rsid w:val="00C075E7"/>
    <w:rsid w:val="00C1001D"/>
    <w:rsid w:val="00C1152B"/>
    <w:rsid w:val="00C11B0C"/>
    <w:rsid w:val="00C12814"/>
    <w:rsid w:val="00C12966"/>
    <w:rsid w:val="00C1495C"/>
    <w:rsid w:val="00C175E6"/>
    <w:rsid w:val="00C215E7"/>
    <w:rsid w:val="00C225F6"/>
    <w:rsid w:val="00C25167"/>
    <w:rsid w:val="00C256BA"/>
    <w:rsid w:val="00C25BA7"/>
    <w:rsid w:val="00C30F66"/>
    <w:rsid w:val="00C31B3D"/>
    <w:rsid w:val="00C34BBA"/>
    <w:rsid w:val="00C34D3E"/>
    <w:rsid w:val="00C34E94"/>
    <w:rsid w:val="00C353DC"/>
    <w:rsid w:val="00C43813"/>
    <w:rsid w:val="00C509AF"/>
    <w:rsid w:val="00C56E81"/>
    <w:rsid w:val="00C5793A"/>
    <w:rsid w:val="00C61136"/>
    <w:rsid w:val="00C6175D"/>
    <w:rsid w:val="00C6707F"/>
    <w:rsid w:val="00C6743A"/>
    <w:rsid w:val="00C70CD0"/>
    <w:rsid w:val="00C71942"/>
    <w:rsid w:val="00C71C49"/>
    <w:rsid w:val="00C73A96"/>
    <w:rsid w:val="00C73DA3"/>
    <w:rsid w:val="00C74A9C"/>
    <w:rsid w:val="00C74B3D"/>
    <w:rsid w:val="00C74C00"/>
    <w:rsid w:val="00C74CB3"/>
    <w:rsid w:val="00C74CF0"/>
    <w:rsid w:val="00C81E05"/>
    <w:rsid w:val="00C82AFC"/>
    <w:rsid w:val="00C83F83"/>
    <w:rsid w:val="00C86F5C"/>
    <w:rsid w:val="00C87960"/>
    <w:rsid w:val="00C9314A"/>
    <w:rsid w:val="00C94F01"/>
    <w:rsid w:val="00C95F10"/>
    <w:rsid w:val="00C97E71"/>
    <w:rsid w:val="00CA0037"/>
    <w:rsid w:val="00CA3AC1"/>
    <w:rsid w:val="00CA4CA4"/>
    <w:rsid w:val="00CA4EC5"/>
    <w:rsid w:val="00CA6946"/>
    <w:rsid w:val="00CA7813"/>
    <w:rsid w:val="00CB045A"/>
    <w:rsid w:val="00CB68E6"/>
    <w:rsid w:val="00CB6F58"/>
    <w:rsid w:val="00CC15BB"/>
    <w:rsid w:val="00CC35F4"/>
    <w:rsid w:val="00CC4FEF"/>
    <w:rsid w:val="00CD2214"/>
    <w:rsid w:val="00CD3658"/>
    <w:rsid w:val="00CD426A"/>
    <w:rsid w:val="00CD5242"/>
    <w:rsid w:val="00CD6859"/>
    <w:rsid w:val="00CD7620"/>
    <w:rsid w:val="00CE0745"/>
    <w:rsid w:val="00CE173E"/>
    <w:rsid w:val="00CE3104"/>
    <w:rsid w:val="00CE33EC"/>
    <w:rsid w:val="00CE39EF"/>
    <w:rsid w:val="00CE42BF"/>
    <w:rsid w:val="00CE472F"/>
    <w:rsid w:val="00CE6696"/>
    <w:rsid w:val="00CF00C9"/>
    <w:rsid w:val="00CF2525"/>
    <w:rsid w:val="00CF256D"/>
    <w:rsid w:val="00CF2F06"/>
    <w:rsid w:val="00CF4BE1"/>
    <w:rsid w:val="00CF5D31"/>
    <w:rsid w:val="00CF5E44"/>
    <w:rsid w:val="00D01905"/>
    <w:rsid w:val="00D0352B"/>
    <w:rsid w:val="00D10B28"/>
    <w:rsid w:val="00D10B82"/>
    <w:rsid w:val="00D117DE"/>
    <w:rsid w:val="00D11A85"/>
    <w:rsid w:val="00D12DEB"/>
    <w:rsid w:val="00D13D72"/>
    <w:rsid w:val="00D16C30"/>
    <w:rsid w:val="00D1729B"/>
    <w:rsid w:val="00D17E89"/>
    <w:rsid w:val="00D23595"/>
    <w:rsid w:val="00D238A3"/>
    <w:rsid w:val="00D255E0"/>
    <w:rsid w:val="00D2646C"/>
    <w:rsid w:val="00D26B3B"/>
    <w:rsid w:val="00D27359"/>
    <w:rsid w:val="00D27527"/>
    <w:rsid w:val="00D31C34"/>
    <w:rsid w:val="00D33D33"/>
    <w:rsid w:val="00D34B9A"/>
    <w:rsid w:val="00D37A1D"/>
    <w:rsid w:val="00D37E9D"/>
    <w:rsid w:val="00D40682"/>
    <w:rsid w:val="00D4137B"/>
    <w:rsid w:val="00D42987"/>
    <w:rsid w:val="00D44803"/>
    <w:rsid w:val="00D51064"/>
    <w:rsid w:val="00D51066"/>
    <w:rsid w:val="00D51206"/>
    <w:rsid w:val="00D51BB3"/>
    <w:rsid w:val="00D52BA3"/>
    <w:rsid w:val="00D52DF3"/>
    <w:rsid w:val="00D54DA2"/>
    <w:rsid w:val="00D551A5"/>
    <w:rsid w:val="00D60AF0"/>
    <w:rsid w:val="00D6183F"/>
    <w:rsid w:val="00D64159"/>
    <w:rsid w:val="00D65DA3"/>
    <w:rsid w:val="00D66240"/>
    <w:rsid w:val="00D66E3D"/>
    <w:rsid w:val="00D7087A"/>
    <w:rsid w:val="00D711B9"/>
    <w:rsid w:val="00D7212A"/>
    <w:rsid w:val="00D72F09"/>
    <w:rsid w:val="00D73751"/>
    <w:rsid w:val="00D753B9"/>
    <w:rsid w:val="00D75B4F"/>
    <w:rsid w:val="00D7635B"/>
    <w:rsid w:val="00D76FF1"/>
    <w:rsid w:val="00D815E1"/>
    <w:rsid w:val="00D81ACD"/>
    <w:rsid w:val="00D93C50"/>
    <w:rsid w:val="00D953D9"/>
    <w:rsid w:val="00D9562F"/>
    <w:rsid w:val="00DA4B0F"/>
    <w:rsid w:val="00DA5891"/>
    <w:rsid w:val="00DA7BDF"/>
    <w:rsid w:val="00DA7F9F"/>
    <w:rsid w:val="00DB0368"/>
    <w:rsid w:val="00DB1FF1"/>
    <w:rsid w:val="00DB2CAA"/>
    <w:rsid w:val="00DB320B"/>
    <w:rsid w:val="00DB4761"/>
    <w:rsid w:val="00DB50E9"/>
    <w:rsid w:val="00DB53C9"/>
    <w:rsid w:val="00DB6E8B"/>
    <w:rsid w:val="00DB7932"/>
    <w:rsid w:val="00DC2DBB"/>
    <w:rsid w:val="00DC2EE7"/>
    <w:rsid w:val="00DC437C"/>
    <w:rsid w:val="00DC5608"/>
    <w:rsid w:val="00DD2564"/>
    <w:rsid w:val="00DD4BEE"/>
    <w:rsid w:val="00DD50FA"/>
    <w:rsid w:val="00DD5840"/>
    <w:rsid w:val="00DD764A"/>
    <w:rsid w:val="00DD7A71"/>
    <w:rsid w:val="00DE0588"/>
    <w:rsid w:val="00DE0F0E"/>
    <w:rsid w:val="00DE2921"/>
    <w:rsid w:val="00DE2E95"/>
    <w:rsid w:val="00DE3218"/>
    <w:rsid w:val="00DE4DAD"/>
    <w:rsid w:val="00DE5072"/>
    <w:rsid w:val="00DE5714"/>
    <w:rsid w:val="00DE7D8F"/>
    <w:rsid w:val="00DF2D5D"/>
    <w:rsid w:val="00DF2F07"/>
    <w:rsid w:val="00DF3D14"/>
    <w:rsid w:val="00DF4CF1"/>
    <w:rsid w:val="00E00B5E"/>
    <w:rsid w:val="00E01178"/>
    <w:rsid w:val="00E0162E"/>
    <w:rsid w:val="00E0168F"/>
    <w:rsid w:val="00E01CC5"/>
    <w:rsid w:val="00E03A38"/>
    <w:rsid w:val="00E04226"/>
    <w:rsid w:val="00E04B64"/>
    <w:rsid w:val="00E05403"/>
    <w:rsid w:val="00E0603E"/>
    <w:rsid w:val="00E0770C"/>
    <w:rsid w:val="00E07C15"/>
    <w:rsid w:val="00E10C41"/>
    <w:rsid w:val="00E11DCB"/>
    <w:rsid w:val="00E12B96"/>
    <w:rsid w:val="00E134A8"/>
    <w:rsid w:val="00E1446F"/>
    <w:rsid w:val="00E15F15"/>
    <w:rsid w:val="00E2292C"/>
    <w:rsid w:val="00E22BF8"/>
    <w:rsid w:val="00E22D4A"/>
    <w:rsid w:val="00E23A54"/>
    <w:rsid w:val="00E23E8C"/>
    <w:rsid w:val="00E24DB3"/>
    <w:rsid w:val="00E33559"/>
    <w:rsid w:val="00E338E9"/>
    <w:rsid w:val="00E346E6"/>
    <w:rsid w:val="00E348CD"/>
    <w:rsid w:val="00E36C90"/>
    <w:rsid w:val="00E44D28"/>
    <w:rsid w:val="00E51437"/>
    <w:rsid w:val="00E51CA5"/>
    <w:rsid w:val="00E520FF"/>
    <w:rsid w:val="00E5283C"/>
    <w:rsid w:val="00E537EF"/>
    <w:rsid w:val="00E5582A"/>
    <w:rsid w:val="00E56166"/>
    <w:rsid w:val="00E567B5"/>
    <w:rsid w:val="00E57E10"/>
    <w:rsid w:val="00E605D9"/>
    <w:rsid w:val="00E60D09"/>
    <w:rsid w:val="00E63E17"/>
    <w:rsid w:val="00E6437A"/>
    <w:rsid w:val="00E64700"/>
    <w:rsid w:val="00E660F1"/>
    <w:rsid w:val="00E72F8A"/>
    <w:rsid w:val="00E73567"/>
    <w:rsid w:val="00E7360B"/>
    <w:rsid w:val="00E76470"/>
    <w:rsid w:val="00E777A2"/>
    <w:rsid w:val="00E810F0"/>
    <w:rsid w:val="00E83D60"/>
    <w:rsid w:val="00E8641E"/>
    <w:rsid w:val="00E87DE2"/>
    <w:rsid w:val="00E920E5"/>
    <w:rsid w:val="00E92BE9"/>
    <w:rsid w:val="00E948E9"/>
    <w:rsid w:val="00E94C53"/>
    <w:rsid w:val="00E9507C"/>
    <w:rsid w:val="00E96CE3"/>
    <w:rsid w:val="00EA0115"/>
    <w:rsid w:val="00EA17A8"/>
    <w:rsid w:val="00EA26EE"/>
    <w:rsid w:val="00EA37A0"/>
    <w:rsid w:val="00EA3845"/>
    <w:rsid w:val="00EA47E0"/>
    <w:rsid w:val="00EA558F"/>
    <w:rsid w:val="00EA5B83"/>
    <w:rsid w:val="00EA7C43"/>
    <w:rsid w:val="00EB1208"/>
    <w:rsid w:val="00EB20A6"/>
    <w:rsid w:val="00EB31F9"/>
    <w:rsid w:val="00EB3928"/>
    <w:rsid w:val="00EB3F6D"/>
    <w:rsid w:val="00EB77FA"/>
    <w:rsid w:val="00EC2D8B"/>
    <w:rsid w:val="00EC4281"/>
    <w:rsid w:val="00EC64EB"/>
    <w:rsid w:val="00EC6549"/>
    <w:rsid w:val="00EC6978"/>
    <w:rsid w:val="00EC71F5"/>
    <w:rsid w:val="00EC73E6"/>
    <w:rsid w:val="00EC7606"/>
    <w:rsid w:val="00ED093A"/>
    <w:rsid w:val="00ED0E2E"/>
    <w:rsid w:val="00ED23E8"/>
    <w:rsid w:val="00ED3D3A"/>
    <w:rsid w:val="00ED45AE"/>
    <w:rsid w:val="00EE0279"/>
    <w:rsid w:val="00EE0C12"/>
    <w:rsid w:val="00EE1A33"/>
    <w:rsid w:val="00EE2B5D"/>
    <w:rsid w:val="00EE30C8"/>
    <w:rsid w:val="00EE3C5D"/>
    <w:rsid w:val="00EE462B"/>
    <w:rsid w:val="00EE5685"/>
    <w:rsid w:val="00EE69F8"/>
    <w:rsid w:val="00EE6AE2"/>
    <w:rsid w:val="00EF0092"/>
    <w:rsid w:val="00EF0159"/>
    <w:rsid w:val="00EF043D"/>
    <w:rsid w:val="00EF08F6"/>
    <w:rsid w:val="00EF4BCD"/>
    <w:rsid w:val="00EF6829"/>
    <w:rsid w:val="00F003FE"/>
    <w:rsid w:val="00F00764"/>
    <w:rsid w:val="00F023ED"/>
    <w:rsid w:val="00F02B18"/>
    <w:rsid w:val="00F03F55"/>
    <w:rsid w:val="00F04C7C"/>
    <w:rsid w:val="00F05B63"/>
    <w:rsid w:val="00F12A61"/>
    <w:rsid w:val="00F13406"/>
    <w:rsid w:val="00F15D64"/>
    <w:rsid w:val="00F166BD"/>
    <w:rsid w:val="00F17519"/>
    <w:rsid w:val="00F23C38"/>
    <w:rsid w:val="00F24571"/>
    <w:rsid w:val="00F25A4B"/>
    <w:rsid w:val="00F2679F"/>
    <w:rsid w:val="00F31019"/>
    <w:rsid w:val="00F315F1"/>
    <w:rsid w:val="00F31744"/>
    <w:rsid w:val="00F34992"/>
    <w:rsid w:val="00F36941"/>
    <w:rsid w:val="00F42D84"/>
    <w:rsid w:val="00F458DB"/>
    <w:rsid w:val="00F461C6"/>
    <w:rsid w:val="00F505B4"/>
    <w:rsid w:val="00F51505"/>
    <w:rsid w:val="00F54DB9"/>
    <w:rsid w:val="00F54FC0"/>
    <w:rsid w:val="00F5607A"/>
    <w:rsid w:val="00F561EF"/>
    <w:rsid w:val="00F578BD"/>
    <w:rsid w:val="00F60E83"/>
    <w:rsid w:val="00F617CF"/>
    <w:rsid w:val="00F6400E"/>
    <w:rsid w:val="00F66947"/>
    <w:rsid w:val="00F677ED"/>
    <w:rsid w:val="00F67C82"/>
    <w:rsid w:val="00F707F2"/>
    <w:rsid w:val="00F71A8D"/>
    <w:rsid w:val="00F73A9A"/>
    <w:rsid w:val="00F7623B"/>
    <w:rsid w:val="00F76824"/>
    <w:rsid w:val="00F77C82"/>
    <w:rsid w:val="00F80E13"/>
    <w:rsid w:val="00F81177"/>
    <w:rsid w:val="00F82A59"/>
    <w:rsid w:val="00F866E1"/>
    <w:rsid w:val="00F86BF4"/>
    <w:rsid w:val="00F86FF5"/>
    <w:rsid w:val="00F90C2F"/>
    <w:rsid w:val="00F9484C"/>
    <w:rsid w:val="00F94854"/>
    <w:rsid w:val="00F95C1A"/>
    <w:rsid w:val="00F95F03"/>
    <w:rsid w:val="00F972ED"/>
    <w:rsid w:val="00FA1AFF"/>
    <w:rsid w:val="00FA1C16"/>
    <w:rsid w:val="00FA27DF"/>
    <w:rsid w:val="00FA2FC9"/>
    <w:rsid w:val="00FA3414"/>
    <w:rsid w:val="00FA6D6F"/>
    <w:rsid w:val="00FB05EC"/>
    <w:rsid w:val="00FB09F5"/>
    <w:rsid w:val="00FB4C13"/>
    <w:rsid w:val="00FB55AD"/>
    <w:rsid w:val="00FB63D6"/>
    <w:rsid w:val="00FC077F"/>
    <w:rsid w:val="00FC0DC6"/>
    <w:rsid w:val="00FC4616"/>
    <w:rsid w:val="00FC5211"/>
    <w:rsid w:val="00FD0EFC"/>
    <w:rsid w:val="00FD2595"/>
    <w:rsid w:val="00FD2A91"/>
    <w:rsid w:val="00FD2BDE"/>
    <w:rsid w:val="00FD3CBD"/>
    <w:rsid w:val="00FD4BB3"/>
    <w:rsid w:val="00FD73CF"/>
    <w:rsid w:val="00FD74D5"/>
    <w:rsid w:val="00FE2CB9"/>
    <w:rsid w:val="00FE39B6"/>
    <w:rsid w:val="00FE44EF"/>
    <w:rsid w:val="00FE67DB"/>
    <w:rsid w:val="00FE7B3C"/>
    <w:rsid w:val="00FF7A24"/>
    <w:rsid w:val="00FF7DC0"/>
    <w:rsid w:val="026300ED"/>
    <w:rsid w:val="03E542EA"/>
    <w:rsid w:val="15ED15E8"/>
    <w:rsid w:val="17F87450"/>
    <w:rsid w:val="18806E1D"/>
    <w:rsid w:val="192B2AC5"/>
    <w:rsid w:val="19BB5E38"/>
    <w:rsid w:val="1B96264A"/>
    <w:rsid w:val="1F402E4C"/>
    <w:rsid w:val="224A0EA6"/>
    <w:rsid w:val="2C823E2A"/>
    <w:rsid w:val="312A05D4"/>
    <w:rsid w:val="3289295D"/>
    <w:rsid w:val="335124B8"/>
    <w:rsid w:val="336A60B7"/>
    <w:rsid w:val="359620F2"/>
    <w:rsid w:val="35CF1728"/>
    <w:rsid w:val="371C4C32"/>
    <w:rsid w:val="39A00558"/>
    <w:rsid w:val="3D68293C"/>
    <w:rsid w:val="40A11E5C"/>
    <w:rsid w:val="41C4661B"/>
    <w:rsid w:val="43A368C9"/>
    <w:rsid w:val="44C04C1E"/>
    <w:rsid w:val="462E0BD7"/>
    <w:rsid w:val="47B03BC0"/>
    <w:rsid w:val="4C6229AD"/>
    <w:rsid w:val="4D9B0124"/>
    <w:rsid w:val="4E3E489A"/>
    <w:rsid w:val="4EE13277"/>
    <w:rsid w:val="4F8D18A0"/>
    <w:rsid w:val="54E72C95"/>
    <w:rsid w:val="54F07C8B"/>
    <w:rsid w:val="555A4C99"/>
    <w:rsid w:val="55720E72"/>
    <w:rsid w:val="581B508D"/>
    <w:rsid w:val="59437A6B"/>
    <w:rsid w:val="598061FA"/>
    <w:rsid w:val="5FD23118"/>
    <w:rsid w:val="680919F2"/>
    <w:rsid w:val="698204E0"/>
    <w:rsid w:val="6DF834CF"/>
    <w:rsid w:val="7419389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5,6,7,8"/>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imes New Roman"/>
      <w:kern w:val="2"/>
      <w:sz w:val="28"/>
      <w:lang w:val="en-US" w:eastAsia="zh-CN" w:bidi="ar-SA"/>
    </w:rPr>
  </w:style>
  <w:style w:type="paragraph" w:styleId="4">
    <w:name w:val="heading 1"/>
    <w:basedOn w:val="1"/>
    <w:next w:val="5"/>
    <w:link w:val="128"/>
    <w:qFormat/>
    <w:uiPriority w:val="0"/>
    <w:pPr>
      <w:snapToGrid w:val="0"/>
      <w:ind w:firstLine="643"/>
      <w:jc w:val="center"/>
      <w:outlineLvl w:val="0"/>
    </w:pPr>
    <w:rPr>
      <w:b/>
      <w:sz w:val="32"/>
      <w:szCs w:val="32"/>
    </w:rPr>
  </w:style>
  <w:style w:type="paragraph" w:styleId="6">
    <w:name w:val="heading 2"/>
    <w:basedOn w:val="1"/>
    <w:next w:val="1"/>
    <w:link w:val="113"/>
    <w:qFormat/>
    <w:uiPriority w:val="0"/>
    <w:pPr>
      <w:ind w:firstLine="643"/>
      <w:outlineLvl w:val="1"/>
    </w:pPr>
    <w:rPr>
      <w:b/>
      <w:sz w:val="32"/>
    </w:rPr>
  </w:style>
  <w:style w:type="paragraph" w:styleId="7">
    <w:name w:val="heading 3"/>
    <w:basedOn w:val="1"/>
    <w:next w:val="1"/>
    <w:link w:val="120"/>
    <w:qFormat/>
    <w:uiPriority w:val="0"/>
    <w:pPr>
      <w:keepNext/>
      <w:keepLines/>
      <w:ind w:firstLine="643"/>
      <w:outlineLvl w:val="2"/>
    </w:pPr>
    <w:rPr>
      <w:b/>
      <w:bCs/>
      <w:sz w:val="32"/>
      <w:szCs w:val="32"/>
    </w:rPr>
  </w:style>
  <w:style w:type="paragraph" w:styleId="8">
    <w:name w:val="heading 4"/>
    <w:basedOn w:val="1"/>
    <w:next w:val="1"/>
    <w:link w:val="112"/>
    <w:qFormat/>
    <w:uiPriority w:val="0"/>
    <w:pPr>
      <w:keepLines/>
      <w:numPr>
        <w:ilvl w:val="3"/>
        <w:numId w:val="0"/>
      </w:numPr>
      <w:tabs>
        <w:tab w:val="left" w:pos="567"/>
      </w:tabs>
      <w:autoSpaceDE w:val="0"/>
      <w:autoSpaceDN w:val="0"/>
      <w:spacing w:line="360" w:lineRule="auto"/>
      <w:ind w:left="567" w:hanging="567"/>
      <w:jc w:val="left"/>
      <w:textAlignment w:val="baseline"/>
      <w:outlineLvl w:val="3"/>
    </w:pPr>
    <w:rPr>
      <w:rFonts w:ascii="宋体" w:hAnsi="宋体"/>
      <w:kern w:val="0"/>
      <w:szCs w:val="28"/>
    </w:rPr>
  </w:style>
  <w:style w:type="paragraph" w:styleId="9">
    <w:name w:val="heading 5"/>
    <w:basedOn w:val="1"/>
    <w:next w:val="1"/>
    <w:link w:val="131"/>
    <w:qFormat/>
    <w:uiPriority w:val="0"/>
    <w:pPr>
      <w:keepNext/>
      <w:keepLines/>
      <w:spacing w:before="280" w:after="290" w:line="376" w:lineRule="auto"/>
      <w:outlineLvl w:val="4"/>
    </w:pPr>
    <w:rPr>
      <w:b/>
      <w:bCs/>
      <w:szCs w:val="28"/>
    </w:rPr>
  </w:style>
  <w:style w:type="paragraph" w:styleId="10">
    <w:name w:val="heading 6"/>
    <w:basedOn w:val="1"/>
    <w:next w:val="1"/>
    <w:link w:val="105"/>
    <w:qFormat/>
    <w:uiPriority w:val="0"/>
    <w:pPr>
      <w:keepNext/>
      <w:keepLines/>
      <w:spacing w:after="200" w:line="460" w:lineRule="exact"/>
      <w:outlineLvl w:val="5"/>
    </w:pPr>
    <w:rPr>
      <w:rFonts w:ascii="宋体" w:hAnsi="宋体"/>
      <w:b/>
      <w:kern w:val="0"/>
      <w:szCs w:val="28"/>
    </w:rPr>
  </w:style>
  <w:style w:type="paragraph" w:styleId="11">
    <w:name w:val="heading 7"/>
    <w:basedOn w:val="1"/>
    <w:next w:val="1"/>
    <w:link w:val="130"/>
    <w:qFormat/>
    <w:uiPriority w:val="0"/>
    <w:pPr>
      <w:keepNext/>
      <w:keepLines/>
      <w:spacing w:line="440" w:lineRule="exact"/>
      <w:outlineLvl w:val="6"/>
    </w:pPr>
    <w:rPr>
      <w:rFonts w:ascii="宋体" w:hAnsi="宋体"/>
      <w:kern w:val="0"/>
      <w:szCs w:val="28"/>
    </w:rPr>
  </w:style>
  <w:style w:type="paragraph" w:styleId="12">
    <w:name w:val="heading 8"/>
    <w:basedOn w:val="1"/>
    <w:next w:val="1"/>
    <w:link w:val="135"/>
    <w:qFormat/>
    <w:uiPriority w:val="0"/>
    <w:pPr>
      <w:keepNext/>
      <w:keepLines/>
      <w:spacing w:before="240" w:after="64" w:line="320" w:lineRule="auto"/>
      <w:outlineLvl w:val="7"/>
    </w:pPr>
    <w:rPr>
      <w:rFonts w:ascii="Arial" w:hAnsi="Arial" w:eastAsia="黑体"/>
      <w:szCs w:val="24"/>
    </w:rPr>
  </w:style>
  <w:style w:type="paragraph" w:styleId="13">
    <w:name w:val="heading 9"/>
    <w:basedOn w:val="1"/>
    <w:next w:val="1"/>
    <w:link w:val="125"/>
    <w:qFormat/>
    <w:uiPriority w:val="0"/>
    <w:pPr>
      <w:keepNext/>
      <w:keepLines/>
      <w:spacing w:before="240" w:after="64" w:line="320" w:lineRule="auto"/>
      <w:outlineLvl w:val="8"/>
    </w:pPr>
    <w:rPr>
      <w:rFonts w:ascii="Arial" w:hAnsi="Arial" w:eastAsia="黑体"/>
      <w:sz w:val="21"/>
      <w:szCs w:val="21"/>
    </w:rPr>
  </w:style>
  <w:style w:type="character" w:default="1" w:styleId="48">
    <w:name w:val="Default Paragraph Font"/>
    <w:semiHidden/>
    <w:qFormat/>
    <w:uiPriority w:val="0"/>
  </w:style>
  <w:style w:type="table" w:default="1" w:styleId="4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99"/>
    <w:pPr>
      <w:ind w:firstLine="420"/>
    </w:pPr>
  </w:style>
  <w:style w:type="paragraph" w:styleId="3">
    <w:name w:val="Body Text Indent"/>
    <w:basedOn w:val="1"/>
    <w:link w:val="108"/>
    <w:qFormat/>
    <w:uiPriority w:val="0"/>
    <w:pPr>
      <w:spacing w:line="360" w:lineRule="auto"/>
      <w:ind w:firstLine="560" w:firstLineChars="200"/>
    </w:pPr>
    <w:rPr>
      <w:rFonts w:ascii="仿宋_GB2312" w:eastAsia="仿宋_GB2312"/>
      <w:bCs/>
      <w:szCs w:val="24"/>
    </w:rPr>
  </w:style>
  <w:style w:type="paragraph" w:styleId="5">
    <w:name w:val="Title"/>
    <w:basedOn w:val="1"/>
    <w:link w:val="109"/>
    <w:qFormat/>
    <w:uiPriority w:val="0"/>
    <w:pPr>
      <w:spacing w:before="240" w:after="60" w:line="360" w:lineRule="auto"/>
      <w:jc w:val="center"/>
      <w:outlineLvl w:val="0"/>
    </w:pPr>
    <w:rPr>
      <w:rFonts w:ascii="Arial" w:hAnsi="Arial" w:eastAsia="黑体"/>
      <w:b/>
      <w:bCs/>
      <w:sz w:val="32"/>
      <w:szCs w:val="32"/>
    </w:rPr>
  </w:style>
  <w:style w:type="paragraph" w:styleId="14">
    <w:name w:val="toc 7"/>
    <w:basedOn w:val="1"/>
    <w:next w:val="1"/>
    <w:qFormat/>
    <w:uiPriority w:val="39"/>
    <w:pPr>
      <w:ind w:left="1050"/>
      <w:jc w:val="left"/>
    </w:pPr>
    <w:rPr>
      <w:sz w:val="20"/>
    </w:rPr>
  </w:style>
  <w:style w:type="paragraph" w:styleId="15">
    <w:name w:val="index 8"/>
    <w:basedOn w:val="1"/>
    <w:next w:val="1"/>
    <w:qFormat/>
    <w:uiPriority w:val="0"/>
    <w:pPr>
      <w:ind w:left="1400" w:leftChars="1400"/>
    </w:pPr>
    <w:rPr>
      <w:sz w:val="28"/>
      <w:szCs w:val="24"/>
    </w:rPr>
  </w:style>
  <w:style w:type="paragraph" w:styleId="16">
    <w:name w:val="Normal Indent"/>
    <w:basedOn w:val="1"/>
    <w:qFormat/>
    <w:uiPriority w:val="0"/>
    <w:pPr>
      <w:ind w:firstLine="420"/>
    </w:pPr>
    <w:rPr>
      <w:szCs w:val="24"/>
    </w:rPr>
  </w:style>
  <w:style w:type="paragraph" w:styleId="17">
    <w:name w:val="caption"/>
    <w:basedOn w:val="1"/>
    <w:next w:val="1"/>
    <w:qFormat/>
    <w:uiPriority w:val="0"/>
    <w:pPr>
      <w:spacing w:before="152" w:after="160"/>
    </w:pPr>
    <w:rPr>
      <w:rFonts w:ascii="Arial" w:hAnsi="Arial" w:eastAsia="黑体" w:cs="Arial"/>
      <w:sz w:val="20"/>
    </w:rPr>
  </w:style>
  <w:style w:type="paragraph" w:styleId="18">
    <w:name w:val="Document Map"/>
    <w:basedOn w:val="1"/>
    <w:link w:val="132"/>
    <w:semiHidden/>
    <w:qFormat/>
    <w:uiPriority w:val="0"/>
    <w:pPr>
      <w:shd w:val="clear" w:color="auto" w:fill="000080"/>
    </w:pPr>
    <w:rPr>
      <w:sz w:val="21"/>
    </w:rPr>
  </w:style>
  <w:style w:type="paragraph" w:styleId="19">
    <w:name w:val="annotation text"/>
    <w:basedOn w:val="1"/>
    <w:qFormat/>
    <w:uiPriority w:val="0"/>
    <w:pPr>
      <w:jc w:val="left"/>
    </w:pPr>
  </w:style>
  <w:style w:type="paragraph" w:styleId="20">
    <w:name w:val="Body Text 3"/>
    <w:basedOn w:val="1"/>
    <w:link w:val="137"/>
    <w:qFormat/>
    <w:uiPriority w:val="0"/>
    <w:pPr>
      <w:spacing w:line="440" w:lineRule="exact"/>
    </w:pPr>
    <w:rPr>
      <w:rFonts w:ascii="仿宋_GB2312" w:eastAsia="仿宋_GB2312"/>
      <w:sz w:val="21"/>
      <w:szCs w:val="21"/>
    </w:rPr>
  </w:style>
  <w:style w:type="paragraph" w:styleId="21">
    <w:name w:val="Body Text"/>
    <w:basedOn w:val="1"/>
    <w:link w:val="107"/>
    <w:unhideWhenUsed/>
    <w:qFormat/>
    <w:uiPriority w:val="99"/>
    <w:pPr>
      <w:widowControl/>
      <w:spacing w:after="120" w:line="276" w:lineRule="auto"/>
      <w:jc w:val="left"/>
    </w:pPr>
    <w:rPr>
      <w:rFonts w:ascii="Calibri" w:hAnsi="Calibri"/>
      <w:kern w:val="0"/>
      <w:sz w:val="22"/>
      <w:szCs w:val="22"/>
    </w:rPr>
  </w:style>
  <w:style w:type="paragraph" w:styleId="22">
    <w:name w:val="Block Text"/>
    <w:basedOn w:val="1"/>
    <w:qFormat/>
    <w:uiPriority w:val="0"/>
    <w:pPr>
      <w:autoSpaceDE w:val="0"/>
      <w:autoSpaceDN w:val="0"/>
      <w:adjustRightInd w:val="0"/>
      <w:ind w:left="113" w:right="6" w:firstLine="560"/>
    </w:pPr>
    <w:rPr>
      <w:kern w:val="0"/>
      <w:sz w:val="28"/>
      <w:szCs w:val="28"/>
    </w:rPr>
  </w:style>
  <w:style w:type="paragraph" w:styleId="23">
    <w:name w:val="toc 5"/>
    <w:basedOn w:val="1"/>
    <w:next w:val="1"/>
    <w:qFormat/>
    <w:uiPriority w:val="39"/>
    <w:pPr>
      <w:ind w:left="630"/>
      <w:jc w:val="left"/>
    </w:pPr>
    <w:rPr>
      <w:sz w:val="20"/>
    </w:rPr>
  </w:style>
  <w:style w:type="paragraph" w:styleId="24">
    <w:name w:val="toc 3"/>
    <w:basedOn w:val="1"/>
    <w:next w:val="1"/>
    <w:unhideWhenUsed/>
    <w:qFormat/>
    <w:uiPriority w:val="39"/>
    <w:pPr>
      <w:ind w:left="210"/>
      <w:jc w:val="left"/>
    </w:pPr>
    <w:rPr>
      <w:sz w:val="20"/>
    </w:rPr>
  </w:style>
  <w:style w:type="paragraph" w:styleId="25">
    <w:name w:val="Plain Text"/>
    <w:basedOn w:val="1"/>
    <w:link w:val="106"/>
    <w:unhideWhenUsed/>
    <w:qFormat/>
    <w:uiPriority w:val="0"/>
    <w:rPr>
      <w:rFonts w:ascii="宋体" w:hAnsi="Courier New"/>
      <w:sz w:val="21"/>
    </w:rPr>
  </w:style>
  <w:style w:type="paragraph" w:styleId="26">
    <w:name w:val="toc 8"/>
    <w:basedOn w:val="1"/>
    <w:next w:val="1"/>
    <w:qFormat/>
    <w:uiPriority w:val="39"/>
    <w:pPr>
      <w:ind w:left="1260"/>
      <w:jc w:val="left"/>
    </w:pPr>
    <w:rPr>
      <w:sz w:val="20"/>
    </w:rPr>
  </w:style>
  <w:style w:type="paragraph" w:styleId="27">
    <w:name w:val="Date"/>
    <w:basedOn w:val="1"/>
    <w:next w:val="1"/>
    <w:link w:val="134"/>
    <w:qFormat/>
    <w:uiPriority w:val="0"/>
  </w:style>
  <w:style w:type="paragraph" w:styleId="28">
    <w:name w:val="Body Text Indent 2"/>
    <w:basedOn w:val="1"/>
    <w:link w:val="117"/>
    <w:qFormat/>
    <w:uiPriority w:val="0"/>
    <w:pPr>
      <w:spacing w:after="120" w:line="480" w:lineRule="auto"/>
      <w:ind w:left="283"/>
    </w:pPr>
    <w:rPr>
      <w:sz w:val="21"/>
    </w:rPr>
  </w:style>
  <w:style w:type="paragraph" w:styleId="29">
    <w:name w:val="Balloon Text"/>
    <w:basedOn w:val="1"/>
    <w:link w:val="136"/>
    <w:unhideWhenUsed/>
    <w:qFormat/>
    <w:uiPriority w:val="99"/>
    <w:pPr>
      <w:widowControl/>
      <w:jc w:val="left"/>
    </w:pPr>
    <w:rPr>
      <w:rFonts w:ascii="宋体" w:hAnsi="Calibri"/>
      <w:kern w:val="0"/>
      <w:sz w:val="18"/>
      <w:szCs w:val="18"/>
    </w:rPr>
  </w:style>
  <w:style w:type="paragraph" w:styleId="30">
    <w:name w:val="footer"/>
    <w:basedOn w:val="1"/>
    <w:link w:val="133"/>
    <w:unhideWhenUsed/>
    <w:qFormat/>
    <w:uiPriority w:val="99"/>
    <w:pPr>
      <w:tabs>
        <w:tab w:val="center" w:pos="4153"/>
        <w:tab w:val="right" w:pos="8306"/>
      </w:tabs>
      <w:snapToGrid w:val="0"/>
      <w:jc w:val="left"/>
    </w:pPr>
    <w:rPr>
      <w:sz w:val="18"/>
    </w:rPr>
  </w:style>
  <w:style w:type="paragraph" w:styleId="31">
    <w:name w:val="header"/>
    <w:basedOn w:val="1"/>
    <w:link w:val="138"/>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Times New Roman" w:hAnsi="Times New Roman"/>
      <w:sz w:val="18"/>
    </w:rPr>
  </w:style>
  <w:style w:type="paragraph" w:styleId="32">
    <w:name w:val="toc 1"/>
    <w:basedOn w:val="1"/>
    <w:next w:val="1"/>
    <w:unhideWhenUsed/>
    <w:qFormat/>
    <w:uiPriority w:val="39"/>
    <w:pPr>
      <w:spacing w:before="360"/>
      <w:jc w:val="left"/>
    </w:pPr>
    <w:rPr>
      <w:rFonts w:ascii="Arial" w:hAnsi="Arial" w:cs="Arial"/>
      <w:b/>
      <w:bCs/>
      <w:caps/>
      <w:sz w:val="24"/>
      <w:szCs w:val="24"/>
    </w:rPr>
  </w:style>
  <w:style w:type="paragraph" w:styleId="33">
    <w:name w:val="toc 4"/>
    <w:basedOn w:val="1"/>
    <w:next w:val="1"/>
    <w:unhideWhenUsed/>
    <w:qFormat/>
    <w:uiPriority w:val="39"/>
    <w:pPr>
      <w:ind w:left="420"/>
      <w:jc w:val="left"/>
    </w:pPr>
    <w:rPr>
      <w:sz w:val="20"/>
    </w:rPr>
  </w:style>
  <w:style w:type="paragraph" w:styleId="34">
    <w:name w:val="index heading"/>
    <w:basedOn w:val="1"/>
    <w:next w:val="35"/>
    <w:qFormat/>
    <w:uiPriority w:val="0"/>
    <w:rPr>
      <w:sz w:val="28"/>
      <w:szCs w:val="24"/>
    </w:rPr>
  </w:style>
  <w:style w:type="paragraph" w:styleId="35">
    <w:name w:val="index 1"/>
    <w:basedOn w:val="1"/>
    <w:next w:val="1"/>
    <w:qFormat/>
    <w:uiPriority w:val="0"/>
    <w:pPr>
      <w:spacing w:line="440" w:lineRule="exact"/>
      <w:jc w:val="center"/>
    </w:pPr>
    <w:rPr>
      <w:rFonts w:ascii="宋体" w:hAnsi="宋体" w:eastAsia="宋体"/>
      <w:sz w:val="24"/>
      <w:szCs w:val="24"/>
    </w:rPr>
  </w:style>
  <w:style w:type="paragraph" w:styleId="36">
    <w:name w:val="Subtitle"/>
    <w:basedOn w:val="1"/>
    <w:next w:val="1"/>
    <w:link w:val="111"/>
    <w:qFormat/>
    <w:uiPriority w:val="0"/>
    <w:pPr>
      <w:widowControl/>
      <w:spacing w:line="360" w:lineRule="auto"/>
      <w:ind w:firstLine="602" w:firstLineChars="200"/>
      <w:jc w:val="left"/>
      <w:outlineLvl w:val="1"/>
    </w:pPr>
    <w:rPr>
      <w:rFonts w:ascii="Cambria" w:hAnsi="Cambria"/>
      <w:b/>
      <w:bCs/>
      <w:kern w:val="28"/>
      <w:sz w:val="30"/>
      <w:szCs w:val="32"/>
    </w:rPr>
  </w:style>
  <w:style w:type="paragraph" w:styleId="37">
    <w:name w:val="footnote text"/>
    <w:basedOn w:val="1"/>
    <w:link w:val="114"/>
    <w:qFormat/>
    <w:uiPriority w:val="0"/>
    <w:pPr>
      <w:snapToGrid w:val="0"/>
      <w:spacing w:line="440" w:lineRule="exact"/>
      <w:jc w:val="left"/>
    </w:pPr>
    <w:rPr>
      <w:rFonts w:ascii="仿宋_GB2312" w:eastAsia="仿宋_GB2312"/>
      <w:sz w:val="18"/>
      <w:szCs w:val="18"/>
    </w:rPr>
  </w:style>
  <w:style w:type="paragraph" w:styleId="38">
    <w:name w:val="toc 6"/>
    <w:basedOn w:val="1"/>
    <w:next w:val="1"/>
    <w:qFormat/>
    <w:uiPriority w:val="39"/>
    <w:pPr>
      <w:ind w:left="840"/>
      <w:jc w:val="left"/>
    </w:pPr>
    <w:rPr>
      <w:sz w:val="20"/>
    </w:rPr>
  </w:style>
  <w:style w:type="paragraph" w:styleId="39">
    <w:name w:val="Body Text Indent 3"/>
    <w:basedOn w:val="1"/>
    <w:link w:val="115"/>
    <w:qFormat/>
    <w:uiPriority w:val="99"/>
    <w:pPr>
      <w:spacing w:after="120"/>
      <w:ind w:left="283"/>
    </w:pPr>
    <w:rPr>
      <w:sz w:val="16"/>
      <w:szCs w:val="16"/>
    </w:rPr>
  </w:style>
  <w:style w:type="paragraph" w:styleId="40">
    <w:name w:val="toc 2"/>
    <w:basedOn w:val="1"/>
    <w:next w:val="1"/>
    <w:unhideWhenUsed/>
    <w:qFormat/>
    <w:uiPriority w:val="39"/>
    <w:pPr>
      <w:spacing w:before="240"/>
      <w:jc w:val="left"/>
    </w:pPr>
    <w:rPr>
      <w:b/>
      <w:bCs/>
      <w:sz w:val="20"/>
    </w:rPr>
  </w:style>
  <w:style w:type="paragraph" w:styleId="41">
    <w:name w:val="toc 9"/>
    <w:basedOn w:val="1"/>
    <w:next w:val="1"/>
    <w:qFormat/>
    <w:uiPriority w:val="39"/>
    <w:pPr>
      <w:ind w:left="1470"/>
      <w:jc w:val="left"/>
    </w:pPr>
    <w:rPr>
      <w:sz w:val="20"/>
    </w:rPr>
  </w:style>
  <w:style w:type="paragraph" w:styleId="42">
    <w:name w:val="Body Text 2"/>
    <w:basedOn w:val="1"/>
    <w:link w:val="116"/>
    <w:qFormat/>
    <w:uiPriority w:val="0"/>
    <w:pPr>
      <w:spacing w:line="360" w:lineRule="auto"/>
    </w:pPr>
    <w:rPr>
      <w:rFonts w:ascii="仿宋_GB2312" w:eastAsia="仿宋_GB2312"/>
      <w:szCs w:val="28"/>
    </w:rPr>
  </w:style>
  <w:style w:type="paragraph" w:styleId="43">
    <w:name w:val="HTML Preformatted"/>
    <w:basedOn w:val="1"/>
    <w:link w:val="11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4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45">
    <w:name w:val="Body Text First Indent"/>
    <w:basedOn w:val="21"/>
    <w:link w:val="126"/>
    <w:qFormat/>
    <w:uiPriority w:val="0"/>
    <w:pPr>
      <w:widowControl w:val="0"/>
      <w:spacing w:line="240" w:lineRule="auto"/>
      <w:ind w:firstLine="420" w:firstLineChars="100"/>
      <w:jc w:val="both"/>
    </w:pPr>
    <w:rPr>
      <w:rFonts w:ascii="仿宋_GB2312" w:hAnsi="宋体" w:eastAsia="仿宋_GB2312"/>
      <w:caps/>
      <w:kern w:val="2"/>
      <w:sz w:val="28"/>
      <w:szCs w:val="24"/>
    </w:rPr>
  </w:style>
  <w:style w:type="table" w:styleId="47">
    <w:name w:val="Table Grid"/>
    <w:basedOn w:val="46"/>
    <w:qFormat/>
    <w:uiPriority w:val="5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unhideWhenUsed/>
    <w:qFormat/>
    <w:uiPriority w:val="0"/>
    <w:rPr>
      <w:szCs w:val="24"/>
    </w:rPr>
  </w:style>
  <w:style w:type="character" w:styleId="51">
    <w:name w:val="Hyperlink"/>
    <w:unhideWhenUsed/>
    <w:qFormat/>
    <w:uiPriority w:val="99"/>
    <w:rPr>
      <w:color w:val="0000FF"/>
      <w:u w:val="single"/>
    </w:rPr>
  </w:style>
  <w:style w:type="character" w:styleId="52">
    <w:name w:val="footnote reference"/>
    <w:qFormat/>
    <w:uiPriority w:val="0"/>
    <w:rPr>
      <w:vertAlign w:val="superscript"/>
    </w:rPr>
  </w:style>
  <w:style w:type="paragraph" w:customStyle="1" w:styleId="53">
    <w:name w:val="样式19"/>
    <w:basedOn w:val="7"/>
    <w:qFormat/>
    <w:uiPriority w:val="0"/>
    <w:pPr>
      <w:tabs>
        <w:tab w:val="left" w:pos="567"/>
        <w:tab w:val="left" w:pos="1080"/>
      </w:tabs>
      <w:spacing w:before="0" w:after="200" w:afterLines="50" w:line="415" w:lineRule="auto"/>
      <w:ind w:left="567" w:hanging="567"/>
      <w:jc w:val="left"/>
      <w:textAlignment w:val="baseline"/>
    </w:pPr>
    <w:rPr>
      <w:rFonts w:ascii="仿宋_GB2312" w:eastAsia="仿宋_GB2312"/>
      <w:b w:val="0"/>
      <w:sz w:val="28"/>
    </w:rPr>
  </w:style>
  <w:style w:type="paragraph" w:customStyle="1" w:styleId="54">
    <w:name w:val="样式2"/>
    <w:basedOn w:val="4"/>
    <w:qFormat/>
    <w:uiPriority w:val="0"/>
    <w:pPr>
      <w:pageBreakBefore/>
      <w:tabs>
        <w:tab w:val="left" w:pos="432"/>
        <w:tab w:val="left" w:pos="1440"/>
      </w:tabs>
      <w:spacing w:before="0" w:after="200" w:line="460" w:lineRule="exact"/>
      <w:ind w:left="431" w:hanging="431"/>
    </w:pPr>
    <w:rPr>
      <w:rFonts w:ascii="仿宋_GB2312" w:eastAsia="仿宋_GB2312"/>
      <w:kern w:val="2"/>
      <w:sz w:val="30"/>
    </w:rPr>
  </w:style>
  <w:style w:type="paragraph" w:customStyle="1" w:styleId="55">
    <w:name w:val="样式5"/>
    <w:basedOn w:val="4"/>
    <w:qFormat/>
    <w:uiPriority w:val="0"/>
    <w:pPr>
      <w:spacing w:before="0" w:after="200" w:line="460" w:lineRule="exact"/>
    </w:pPr>
    <w:rPr>
      <w:rFonts w:ascii="仿宋_GB2312" w:eastAsia="华文新魏"/>
      <w:kern w:val="2"/>
      <w:sz w:val="30"/>
    </w:rPr>
  </w:style>
  <w:style w:type="paragraph" w:customStyle="1" w:styleId="56">
    <w:name w:val="样式 Arial 小五 自定义颜(RGB(85124)) 首行缩进:  0.85 厘米 段前: 5 磅 段后: 5..."/>
    <w:basedOn w:val="1"/>
    <w:qFormat/>
    <w:uiPriority w:val="0"/>
    <w:pPr>
      <w:spacing w:before="100" w:after="100"/>
      <w:ind w:firstLine="480"/>
    </w:pPr>
    <w:rPr>
      <w:rFonts w:ascii="Arial" w:hAnsi="Arial" w:cs="宋体"/>
      <w:color w:val="550C04"/>
      <w:kern w:val="0"/>
      <w:sz w:val="18"/>
    </w:rPr>
  </w:style>
  <w:style w:type="paragraph" w:customStyle="1" w:styleId="57">
    <w:name w:val="样式15"/>
    <w:basedOn w:val="54"/>
    <w:qFormat/>
    <w:uiPriority w:val="0"/>
    <w:pPr>
      <w:pageBreakBefore w:val="0"/>
      <w:tabs>
        <w:tab w:val="clear" w:pos="432"/>
      </w:tabs>
      <w:spacing w:line="415" w:lineRule="auto"/>
      <w:ind w:left="0" w:firstLine="0"/>
      <w:jc w:val="left"/>
      <w:outlineLvl w:val="2"/>
    </w:pPr>
    <w:rPr>
      <w:b w:val="0"/>
      <w:szCs w:val="32"/>
    </w:rPr>
  </w:style>
  <w:style w:type="paragraph" w:customStyle="1" w:styleId="58">
    <w:name w:val="样式 首行缩进:  0.85 厘米 段前: 5 磅 段后: 5 磅"/>
    <w:basedOn w:val="1"/>
    <w:qFormat/>
    <w:uiPriority w:val="0"/>
    <w:pPr>
      <w:spacing w:before="100" w:after="100"/>
      <w:ind w:firstLine="480"/>
    </w:pPr>
    <w:rPr>
      <w:rFonts w:cs="宋体"/>
    </w:rPr>
  </w:style>
  <w:style w:type="paragraph" w:customStyle="1" w:styleId="59">
    <w:name w:val="样式14"/>
    <w:basedOn w:val="54"/>
    <w:qFormat/>
    <w:uiPriority w:val="0"/>
    <w:pPr>
      <w:pageBreakBefore w:val="0"/>
      <w:tabs>
        <w:tab w:val="left" w:pos="577"/>
        <w:tab w:val="clear" w:pos="432"/>
      </w:tabs>
      <w:spacing w:line="415" w:lineRule="auto"/>
      <w:ind w:left="0" w:firstLine="0"/>
      <w:outlineLvl w:val="2"/>
    </w:pPr>
    <w:rPr>
      <w:b w:val="0"/>
      <w:szCs w:val="32"/>
    </w:rPr>
  </w:style>
  <w:style w:type="paragraph" w:customStyle="1" w:styleId="60">
    <w:name w:val="图片"/>
    <w:basedOn w:val="1"/>
    <w:next w:val="17"/>
    <w:qFormat/>
    <w:uiPriority w:val="0"/>
    <w:pPr>
      <w:jc w:val="center"/>
    </w:pPr>
    <w:rPr>
      <w:rFonts w:eastAsia="仿宋_GB2312"/>
      <w:b/>
      <w:bCs/>
      <w:sz w:val="28"/>
      <w:szCs w:val="24"/>
    </w:rPr>
  </w:style>
  <w:style w:type="paragraph" w:customStyle="1" w:styleId="61">
    <w:name w:val="jyx4"/>
    <w:basedOn w:val="8"/>
    <w:qFormat/>
    <w:uiPriority w:val="0"/>
    <w:pPr>
      <w:keepLines w:val="0"/>
      <w:numPr>
        <w:ilvl w:val="0"/>
        <w:numId w:val="0"/>
      </w:numPr>
      <w:autoSpaceDE/>
      <w:autoSpaceDN/>
      <w:spacing w:after="0" w:afterLines="0"/>
      <w:jc w:val="both"/>
      <w:textAlignment w:val="auto"/>
      <w:outlineLvl w:val="9"/>
    </w:pPr>
    <w:rPr>
      <w:bCs/>
      <w:color w:val="000000"/>
      <w:kern w:val="2"/>
      <w:szCs w:val="24"/>
    </w:rPr>
  </w:style>
  <w:style w:type="paragraph" w:customStyle="1" w:styleId="62">
    <w:name w:val="样式10"/>
    <w:basedOn w:val="54"/>
    <w:qFormat/>
    <w:uiPriority w:val="0"/>
    <w:pPr>
      <w:pageBreakBefore w:val="0"/>
      <w:tabs>
        <w:tab w:val="clear" w:pos="432"/>
      </w:tabs>
      <w:spacing w:line="415" w:lineRule="auto"/>
      <w:ind w:left="0" w:firstLine="0"/>
      <w:outlineLvl w:val="2"/>
    </w:pPr>
    <w:rPr>
      <w:b w:val="0"/>
      <w:szCs w:val="32"/>
    </w:rPr>
  </w:style>
  <w:style w:type="paragraph" w:customStyle="1" w:styleId="63">
    <w:name w:val="样式 小四 首行缩进:  0.84 厘米 行距: 1.5 倍行距"/>
    <w:basedOn w:val="1"/>
    <w:qFormat/>
    <w:uiPriority w:val="0"/>
    <w:pPr>
      <w:snapToGrid w:val="0"/>
      <w:spacing w:line="360" w:lineRule="auto"/>
      <w:ind w:firstLine="480" w:firstLineChars="200"/>
    </w:pPr>
    <w:rPr>
      <w:rFonts w:ascii="Times New Roman" w:hAnsi="Times New Roman" w:eastAsia="宋体" w:cs="宋体"/>
      <w:sz w:val="24"/>
      <w:szCs w:val="20"/>
    </w:rPr>
  </w:style>
  <w:style w:type="paragraph" w:customStyle="1" w:styleId="64">
    <w:name w:val="表格标题"/>
    <w:basedOn w:val="1"/>
    <w:qFormat/>
    <w:uiPriority w:val="99"/>
    <w:pPr>
      <w:spacing w:line="240" w:lineRule="exact"/>
      <w:jc w:val="distribute"/>
    </w:pPr>
    <w:rPr>
      <w:rFonts w:ascii="仿宋_GB2312" w:eastAsia="仿宋_GB2312"/>
      <w:sz w:val="28"/>
      <w:szCs w:val="28"/>
    </w:rPr>
  </w:style>
  <w:style w:type="paragraph" w:customStyle="1" w:styleId="6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6">
    <w:name w:val="样式 标题 1H1Title1 + 小四 非加粗 段前: 自动 段后: 自动"/>
    <w:basedOn w:val="4"/>
    <w:qFormat/>
    <w:uiPriority w:val="0"/>
    <w:pPr>
      <w:keepNext w:val="0"/>
      <w:keepLines w:val="0"/>
      <w:pageBreakBefore/>
      <w:tabs>
        <w:tab w:val="left" w:pos="432"/>
      </w:tabs>
      <w:overflowPunct w:val="0"/>
      <w:autoSpaceDE w:val="0"/>
      <w:autoSpaceDN w:val="0"/>
      <w:adjustRightInd w:val="0"/>
      <w:snapToGrid w:val="0"/>
      <w:spacing w:before="0" w:after="200" w:line="460" w:lineRule="exact"/>
      <w:ind w:left="432" w:hanging="432"/>
      <w:textAlignment w:val="baseline"/>
    </w:pPr>
    <w:rPr>
      <w:rFonts w:ascii="仿宋_GB2312" w:eastAsia="仿宋_GB2312"/>
      <w:kern w:val="2"/>
      <w:sz w:val="30"/>
      <w:szCs w:val="20"/>
    </w:rPr>
  </w:style>
  <w:style w:type="paragraph" w:customStyle="1" w:styleId="67">
    <w:name w:val="样式1"/>
    <w:basedOn w:val="4"/>
    <w:qFormat/>
    <w:uiPriority w:val="0"/>
    <w:pPr>
      <w:pageBreakBefore/>
      <w:tabs>
        <w:tab w:val="left" w:pos="432"/>
        <w:tab w:val="left" w:pos="1440"/>
      </w:tabs>
      <w:spacing w:before="0" w:after="200" w:line="460" w:lineRule="exact"/>
      <w:ind w:left="431" w:hanging="431"/>
    </w:pPr>
    <w:rPr>
      <w:rFonts w:ascii="仿宋_GB2312" w:eastAsia="仿宋_GB2312"/>
      <w:kern w:val="2"/>
      <w:sz w:val="30"/>
    </w:rPr>
  </w:style>
  <w:style w:type="paragraph" w:customStyle="1" w:styleId="68">
    <w:name w:val="梦龙正文"/>
    <w:basedOn w:val="1"/>
    <w:qFormat/>
    <w:uiPriority w:val="0"/>
    <w:pPr>
      <w:numPr>
        <w:ilvl w:val="8"/>
        <w:numId w:val="0"/>
      </w:numPr>
    </w:pPr>
    <w:rPr>
      <w:szCs w:val="24"/>
    </w:rPr>
  </w:style>
  <w:style w:type="paragraph" w:customStyle="1" w:styleId="69">
    <w:name w:val="样式 样式 标题 1H1Title1 + 小四 非加粗 段前: 自动 段后: 自动 + 四号"/>
    <w:basedOn w:val="66"/>
    <w:qFormat/>
    <w:uiPriority w:val="0"/>
    <w:pPr>
      <w:keepNext/>
      <w:keepLines/>
      <w:numPr>
        <w:ilvl w:val="0"/>
        <w:numId w:val="0"/>
      </w:numPr>
      <w:overflowPunct/>
      <w:autoSpaceDE/>
      <w:autoSpaceDN/>
      <w:adjustRightInd/>
      <w:snapToGrid/>
      <w:ind w:left="432" w:hanging="432"/>
      <w:jc w:val="both"/>
      <w:textAlignment w:val="auto"/>
    </w:pPr>
    <w:rPr>
      <w:b w:val="0"/>
      <w:bCs/>
      <w:kern w:val="44"/>
      <w:szCs w:val="28"/>
    </w:rPr>
  </w:style>
  <w:style w:type="paragraph" w:customStyle="1" w:styleId="70">
    <w:name w:val="样式12"/>
    <w:basedOn w:val="62"/>
    <w:qFormat/>
    <w:uiPriority w:val="0"/>
    <w:pPr>
      <w:adjustRightInd w:val="0"/>
      <w:spacing w:line="360" w:lineRule="auto"/>
      <w:jc w:val="left"/>
    </w:pPr>
  </w:style>
  <w:style w:type="paragraph" w:styleId="71">
    <w:name w:val="List Paragraph"/>
    <w:basedOn w:val="1"/>
    <w:qFormat/>
    <w:uiPriority w:val="99"/>
    <w:pPr>
      <w:widowControl/>
      <w:spacing w:after="200" w:line="276" w:lineRule="auto"/>
      <w:ind w:left="720"/>
      <w:contextualSpacing/>
      <w:jc w:val="left"/>
    </w:pPr>
    <w:rPr>
      <w:rFonts w:ascii="Calibri" w:hAnsi="Calibri" w:eastAsia="宋体" w:cs="Times New Roman"/>
      <w:kern w:val="0"/>
      <w:sz w:val="22"/>
      <w:szCs w:val="22"/>
    </w:rPr>
  </w:style>
  <w:style w:type="paragraph" w:customStyle="1" w:styleId="72">
    <w:name w:val="样式 标题 1 + 段前: 5 磅 段后: 1 行 行距: 1.5 倍行距"/>
    <w:basedOn w:val="4"/>
    <w:uiPriority w:val="0"/>
    <w:pPr>
      <w:keepNext w:val="0"/>
      <w:keepLines w:val="0"/>
      <w:tabs>
        <w:tab w:val="left" w:pos="907"/>
      </w:tabs>
      <w:adjustRightInd w:val="0"/>
      <w:snapToGrid w:val="0"/>
      <w:spacing w:before="0" w:beforeLines="50" w:after="200" w:afterLines="50" w:line="460" w:lineRule="exact"/>
      <w:ind w:left="907" w:hanging="907"/>
    </w:pPr>
    <w:rPr>
      <w:rFonts w:eastAsia="黑体"/>
      <w:b w:val="0"/>
      <w:bCs/>
      <w:caps/>
      <w:snapToGrid w:val="0"/>
      <w:kern w:val="2"/>
      <w:sz w:val="30"/>
      <w:szCs w:val="24"/>
      <w:u w:val="dotDotDash"/>
    </w:rPr>
  </w:style>
  <w:style w:type="paragraph" w:customStyle="1" w:styleId="73">
    <w:name w:val="slStyle10"/>
    <w:basedOn w:val="1"/>
    <w:next w:val="1"/>
    <w:qFormat/>
    <w:uiPriority w:val="0"/>
    <w:pPr>
      <w:spacing w:line="360" w:lineRule="auto"/>
      <w:ind w:firstLine="200" w:firstLineChars="200"/>
    </w:pPr>
    <w:rPr>
      <w:rFonts w:ascii="宋体" w:hAnsi="宋体"/>
      <w:sz w:val="20"/>
      <w:szCs w:val="24"/>
    </w:rPr>
  </w:style>
  <w:style w:type="paragraph" w:customStyle="1" w:styleId="74">
    <w:name w:val="样式 标题 3Heading 3 - oldH3 + 左侧:  0 厘米 悬挂缩进: 7.2 字符"/>
    <w:basedOn w:val="7"/>
    <w:uiPriority w:val="0"/>
    <w:pPr>
      <w:keepNext w:val="0"/>
      <w:keepLines w:val="0"/>
      <w:tabs>
        <w:tab w:val="left" w:pos="567"/>
        <w:tab w:val="left" w:pos="907"/>
        <w:tab w:val="left" w:pos="1080"/>
      </w:tabs>
      <w:spacing w:before="0" w:after="200" w:afterLines="50" w:line="360" w:lineRule="auto"/>
      <w:ind w:left="907" w:hanging="907"/>
      <w:jc w:val="left"/>
      <w:textAlignment w:val="baseline"/>
    </w:pPr>
    <w:rPr>
      <w:rFonts w:ascii="仿宋_GB2312" w:eastAsia="仿宋_GB2312"/>
      <w:b w:val="0"/>
      <w:bCs w:val="0"/>
      <w:sz w:val="24"/>
      <w:szCs w:val="20"/>
    </w:rPr>
  </w:style>
  <w:style w:type="paragraph" w:customStyle="1" w:styleId="75">
    <w:name w:val="正文1"/>
    <w:uiPriority w:val="0"/>
    <w:pPr>
      <w:widowControl w:val="0"/>
      <w:adjustRightInd w:val="0"/>
      <w:spacing w:line="360" w:lineRule="auto"/>
      <w:jc w:val="both"/>
      <w:textAlignment w:val="baseline"/>
    </w:pPr>
    <w:rPr>
      <w:rFonts w:ascii="宋体" w:hAnsi="Times New Roman" w:eastAsia="宋体" w:cs="Times New Roman"/>
      <w:sz w:val="24"/>
      <w:lang w:val="en-US" w:eastAsia="zh-CN" w:bidi="ar-SA"/>
    </w:rPr>
  </w:style>
  <w:style w:type="paragraph" w:customStyle="1" w:styleId="76">
    <w:name w:val="投标表格"/>
    <w:basedOn w:val="1"/>
    <w:uiPriority w:val="0"/>
    <w:pPr>
      <w:adjustRightInd w:val="0"/>
      <w:snapToGrid w:val="0"/>
      <w:spacing w:line="360" w:lineRule="auto"/>
      <w:jc w:val="center"/>
    </w:pPr>
    <w:rPr>
      <w:rFonts w:ascii="宋体" w:hAnsi="宋体"/>
      <w:sz w:val="24"/>
      <w:szCs w:val="20"/>
    </w:rPr>
  </w:style>
  <w:style w:type="paragraph" w:customStyle="1" w:styleId="77">
    <w:name w:val="样式7"/>
    <w:basedOn w:val="1"/>
    <w:uiPriority w:val="0"/>
    <w:pPr>
      <w:keepLines/>
      <w:pageBreakBefore/>
      <w:adjustRightInd w:val="0"/>
      <w:snapToGrid w:val="0"/>
      <w:spacing w:beforeLines="100" w:line="360" w:lineRule="auto"/>
      <w:jc w:val="center"/>
      <w:outlineLvl w:val="0"/>
    </w:pPr>
    <w:rPr>
      <w:rFonts w:eastAsia="华文新魏"/>
      <w:b/>
      <w:bCs/>
      <w:snapToGrid w:val="0"/>
      <w:color w:val="0000FF"/>
      <w:kern w:val="0"/>
      <w:sz w:val="44"/>
      <w:szCs w:val="44"/>
    </w:rPr>
  </w:style>
  <w:style w:type="paragraph" w:customStyle="1" w:styleId="78">
    <w:name w:val="样式 标题 2章标题Heading 2 HiddenHeading 2 CCBSheading 2H2Titre3...2"/>
    <w:basedOn w:val="6"/>
    <w:qFormat/>
    <w:uiPriority w:val="0"/>
    <w:pPr>
      <w:keepNext w:val="0"/>
      <w:keepLines w:val="0"/>
      <w:tabs>
        <w:tab w:val="left" w:pos="576"/>
      </w:tabs>
      <w:spacing w:before="0" w:after="0" w:line="360" w:lineRule="auto"/>
      <w:ind w:left="576" w:hanging="576"/>
      <w:jc w:val="center"/>
    </w:pPr>
    <w:rPr>
      <w:rFonts w:ascii="仿宋_GB2312" w:hAnsi="Times New Roman" w:eastAsia="仿宋_GB2312"/>
      <w:b w:val="0"/>
      <w:sz w:val="28"/>
      <w:szCs w:val="20"/>
    </w:rPr>
  </w:style>
  <w:style w:type="paragraph" w:customStyle="1" w:styleId="79">
    <w:name w:val="xl34"/>
    <w:basedOn w:val="1"/>
    <w:qFormat/>
    <w:uiPriority w:val="0"/>
    <w:pPr>
      <w:widowControl/>
      <w:spacing w:before="100" w:beforeAutospacing="1" w:after="100" w:afterAutospacing="1"/>
      <w:jc w:val="center"/>
    </w:pPr>
    <w:rPr>
      <w:rFonts w:ascii="宋体" w:hAnsi="宋体" w:eastAsia="仿宋_GB2312"/>
      <w:kern w:val="0"/>
      <w:sz w:val="24"/>
      <w:szCs w:val="24"/>
    </w:rPr>
  </w:style>
  <w:style w:type="paragraph" w:customStyle="1" w:styleId="80">
    <w:name w:val="mystyle"/>
    <w:basedOn w:val="1"/>
    <w:qFormat/>
    <w:uiPriority w:val="0"/>
    <w:pPr>
      <w:overflowPunct w:val="0"/>
      <w:topLinePunct/>
      <w:autoSpaceDE w:val="0"/>
      <w:autoSpaceDN w:val="0"/>
      <w:adjustRightInd w:val="0"/>
      <w:snapToGrid w:val="0"/>
      <w:spacing w:line="240" w:lineRule="auto"/>
      <w:ind w:firstLine="640"/>
    </w:pPr>
    <w:rPr>
      <w:rFonts w:hint="eastAsia" w:ascii="宋体" w:hAnsi="宋体" w:cs="宋体"/>
      <w:color w:val="000000"/>
    </w:rPr>
  </w:style>
  <w:style w:type="paragraph" w:customStyle="1" w:styleId="81">
    <w:name w:val="样式 标题 1 + 仿宋_GB2312"/>
    <w:basedOn w:val="4"/>
    <w:qFormat/>
    <w:uiPriority w:val="0"/>
    <w:pPr>
      <w:pageBreakBefore/>
      <w:tabs>
        <w:tab w:val="left" w:pos="567"/>
      </w:tabs>
      <w:spacing w:before="0" w:after="200" w:line="460" w:lineRule="exact"/>
      <w:ind w:left="567" w:hanging="567"/>
    </w:pPr>
    <w:rPr>
      <w:rFonts w:ascii="仿宋_GB2312" w:eastAsia="仿宋_GB2312"/>
      <w:b w:val="0"/>
      <w:kern w:val="2"/>
      <w:sz w:val="30"/>
    </w:rPr>
  </w:style>
  <w:style w:type="paragraph" w:customStyle="1" w:styleId="82">
    <w:name w:val="样式 标题 3 + 左侧:  0 厘米 悬挂缩进: 8.51 字符 行距: 1.5 倍行距"/>
    <w:basedOn w:val="7"/>
    <w:qFormat/>
    <w:uiPriority w:val="0"/>
    <w:pPr>
      <w:keepNext w:val="0"/>
      <w:keepLines w:val="0"/>
      <w:tabs>
        <w:tab w:val="left" w:pos="567"/>
        <w:tab w:val="left" w:pos="1080"/>
        <w:tab w:val="left" w:pos="1260"/>
      </w:tabs>
      <w:spacing w:before="0" w:after="200" w:afterLines="50" w:line="360" w:lineRule="auto"/>
      <w:ind w:left="1260" w:hanging="420"/>
      <w:jc w:val="left"/>
      <w:textAlignment w:val="baseline"/>
    </w:pPr>
    <w:rPr>
      <w:rFonts w:ascii="仿宋_GB2312" w:hAnsi="宋体" w:eastAsia="黑体"/>
      <w:b w:val="0"/>
      <w:sz w:val="28"/>
      <w:szCs w:val="20"/>
    </w:rPr>
  </w:style>
  <w:style w:type="paragraph" w:customStyle="1" w:styleId="83">
    <w:name w:val="Char2 Char Char Char Char Char Char"/>
    <w:basedOn w:val="1"/>
    <w:qFormat/>
    <w:uiPriority w:val="0"/>
    <w:pPr>
      <w:adjustRightInd w:val="0"/>
      <w:spacing w:line="360" w:lineRule="auto"/>
    </w:pPr>
    <w:rPr>
      <w:kern w:val="0"/>
      <w:sz w:val="24"/>
    </w:rPr>
  </w:style>
  <w:style w:type="paragraph" w:customStyle="1" w:styleId="84">
    <w:name w:val="表格"/>
    <w:basedOn w:val="1"/>
    <w:uiPriority w:val="0"/>
    <w:pPr>
      <w:adjustRightInd w:val="0"/>
      <w:snapToGrid w:val="0"/>
      <w:spacing w:line="300" w:lineRule="exact"/>
      <w:jc w:val="center"/>
    </w:pPr>
    <w:rPr>
      <w:rFonts w:ascii="宋体" w:hAnsi="宋体"/>
      <w:color w:val="000000"/>
      <w:sz w:val="24"/>
    </w:rPr>
  </w:style>
  <w:style w:type="paragraph" w:customStyle="1" w:styleId="85">
    <w:name w:val="正文4号字"/>
    <w:basedOn w:val="1"/>
    <w:uiPriority w:val="0"/>
    <w:pPr>
      <w:adjustRightInd w:val="0"/>
      <w:textAlignment w:val="baseline"/>
    </w:pPr>
    <w:rPr>
      <w:sz w:val="28"/>
    </w:rPr>
  </w:style>
  <w:style w:type="paragraph" w:customStyle="1" w:styleId="86">
    <w:name w:val="样式8"/>
    <w:basedOn w:val="4"/>
    <w:qFormat/>
    <w:uiPriority w:val="0"/>
    <w:pPr>
      <w:keepNext w:val="0"/>
      <w:pageBreakBefore/>
      <w:adjustRightInd w:val="0"/>
      <w:snapToGrid w:val="0"/>
      <w:spacing w:before="0" w:beforeLines="100" w:after="200" w:line="360" w:lineRule="auto"/>
      <w:jc w:val="center"/>
    </w:pPr>
    <w:rPr>
      <w:rFonts w:eastAsia="华文新魏"/>
      <w:snapToGrid w:val="0"/>
      <w:color w:val="0000FF"/>
      <w:kern w:val="0"/>
    </w:rPr>
  </w:style>
  <w:style w:type="paragraph" w:customStyle="1" w:styleId="87">
    <w:name w:val="Char"/>
    <w:basedOn w:val="1"/>
    <w:qFormat/>
    <w:uiPriority w:val="0"/>
    <w:pPr>
      <w:adjustRightInd w:val="0"/>
      <w:snapToGrid w:val="0"/>
    </w:pPr>
    <w:rPr>
      <w:sz w:val="21"/>
      <w:szCs w:val="21"/>
    </w:rPr>
  </w:style>
  <w:style w:type="paragraph" w:customStyle="1" w:styleId="88">
    <w:name w:val="标准"/>
    <w:basedOn w:val="1"/>
    <w:qFormat/>
    <w:uiPriority w:val="0"/>
    <w:pPr>
      <w:adjustRightInd w:val="0"/>
      <w:spacing w:line="360" w:lineRule="auto"/>
      <w:textAlignment w:val="baseline"/>
    </w:pPr>
    <w:rPr>
      <w:kern w:val="0"/>
      <w:sz w:val="24"/>
    </w:rPr>
  </w:style>
  <w:style w:type="paragraph" w:customStyle="1" w:styleId="89">
    <w:name w:val="1"/>
    <w:basedOn w:val="1"/>
    <w:next w:val="25"/>
    <w:qFormat/>
    <w:uiPriority w:val="0"/>
    <w:pPr>
      <w:widowControl/>
      <w:spacing w:line="440" w:lineRule="exact"/>
      <w:jc w:val="center"/>
    </w:pPr>
    <w:rPr>
      <w:rFonts w:ascii="宋体" w:hAnsi="Courier New" w:eastAsia="仿宋_GB2312"/>
      <w:bCs/>
      <w:kern w:val="0"/>
      <w:sz w:val="24"/>
    </w:rPr>
  </w:style>
  <w:style w:type="paragraph" w:customStyle="1" w:styleId="90">
    <w:name w:val="正文样式"/>
    <w:basedOn w:val="1"/>
    <w:qFormat/>
    <w:uiPriority w:val="0"/>
    <w:pPr>
      <w:spacing w:line="440" w:lineRule="exact"/>
      <w:ind w:firstLine="567"/>
    </w:pPr>
    <w:rPr>
      <w:rFonts w:eastAsia="仿宋_GB2312"/>
      <w:sz w:val="30"/>
    </w:rPr>
  </w:style>
  <w:style w:type="paragraph" w:customStyle="1" w:styleId="91">
    <w:name w:val="样式11"/>
    <w:basedOn w:val="54"/>
    <w:qFormat/>
    <w:uiPriority w:val="0"/>
    <w:pPr>
      <w:pageBreakBefore w:val="0"/>
      <w:tabs>
        <w:tab w:val="left" w:pos="5760"/>
        <w:tab w:val="clear" w:pos="432"/>
      </w:tabs>
      <w:spacing w:line="415" w:lineRule="auto"/>
      <w:ind w:left="0" w:firstLine="0"/>
      <w:outlineLvl w:val="2"/>
    </w:pPr>
    <w:rPr>
      <w:b w:val="0"/>
      <w:szCs w:val="32"/>
    </w:rPr>
  </w:style>
  <w:style w:type="paragraph" w:customStyle="1" w:styleId="92">
    <w:name w:val="_Style 91"/>
    <w:basedOn w:val="4"/>
    <w:next w:val="1"/>
    <w:qFormat/>
    <w:uiPriority w:val="39"/>
    <w:pPr>
      <w:keepLines w:val="0"/>
      <w:spacing w:before="240" w:after="60" w:line="240" w:lineRule="auto"/>
      <w:outlineLvl w:val="9"/>
    </w:pPr>
    <w:rPr>
      <w:rFonts w:ascii="Cambria" w:hAnsi="Cambria" w:eastAsia="宋体" w:cs="Times New Roman"/>
      <w:kern w:val="32"/>
      <w:sz w:val="32"/>
      <w:szCs w:val="32"/>
    </w:rPr>
  </w:style>
  <w:style w:type="paragraph" w:styleId="93">
    <w:name w:val="No Spacing"/>
    <w:link w:val="127"/>
    <w:qFormat/>
    <w:uiPriority w:val="1"/>
    <w:pPr>
      <w:widowControl w:val="0"/>
    </w:pPr>
    <w:rPr>
      <w:rFonts w:ascii="Times New Roman" w:hAnsi="Times New Roman" w:eastAsia="宋体" w:cs="Times New Roman"/>
      <w:kern w:val="2"/>
      <w:sz w:val="24"/>
      <w:szCs w:val="24"/>
      <w:lang w:val="en-US" w:eastAsia="zh-CN" w:bidi="ar-SA"/>
    </w:rPr>
  </w:style>
  <w:style w:type="paragraph" w:customStyle="1" w:styleId="94">
    <w:name w:val="样式 样式 标题 2章标题Heading 2 HiddenHeading 2 CCBSheading 2H2Titre3...2..."/>
    <w:basedOn w:val="78"/>
    <w:qFormat/>
    <w:uiPriority w:val="0"/>
    <w:pPr>
      <w:numPr>
        <w:ilvl w:val="0"/>
        <w:numId w:val="0"/>
      </w:numPr>
      <w:ind w:left="576" w:hanging="576"/>
    </w:pPr>
    <w:rPr>
      <w:rFonts w:hAnsi="仿宋_GB2312"/>
      <w:bCs/>
    </w:rPr>
  </w:style>
  <w:style w:type="paragraph" w:customStyle="1" w:styleId="95">
    <w:name w:val="样式6"/>
    <w:basedOn w:val="7"/>
    <w:qFormat/>
    <w:uiPriority w:val="0"/>
    <w:pPr>
      <w:tabs>
        <w:tab w:val="left" w:pos="567"/>
        <w:tab w:val="left" w:pos="1080"/>
      </w:tabs>
      <w:spacing w:before="0" w:after="200" w:afterLines="50" w:line="415" w:lineRule="auto"/>
      <w:ind w:left="567" w:hanging="567"/>
      <w:jc w:val="left"/>
      <w:textAlignment w:val="baseline"/>
    </w:pPr>
    <w:rPr>
      <w:rFonts w:ascii="仿宋_GB2312" w:eastAsia="仿宋_GB2312"/>
      <w:b w:val="0"/>
      <w:sz w:val="28"/>
    </w:rPr>
  </w:style>
  <w:style w:type="paragraph" w:customStyle="1" w:styleId="96">
    <w:name w:val="样式 标题 2 + 左侧:  0 厘米 悬挂缩进: 6.24 字符"/>
    <w:basedOn w:val="6"/>
    <w:uiPriority w:val="0"/>
    <w:pPr>
      <w:keepNext w:val="0"/>
      <w:keepLines w:val="0"/>
      <w:pageBreakBefore/>
      <w:tabs>
        <w:tab w:val="left" w:pos="420"/>
        <w:tab w:val="left" w:pos="1080"/>
        <w:tab w:val="left" w:pos="1680"/>
        <w:tab w:val="center" w:pos="4422"/>
        <w:tab w:val="left" w:pos="7776"/>
      </w:tabs>
      <w:spacing w:before="0" w:beforeLines="50" w:after="0" w:line="360" w:lineRule="auto"/>
      <w:ind w:left="1680" w:hanging="1260"/>
      <w:jc w:val="center"/>
    </w:pPr>
    <w:rPr>
      <w:rFonts w:ascii="Times New Roman" w:hAnsi="Times New Roman" w:eastAsia="隶书"/>
      <w:b w:val="0"/>
      <w:bCs/>
      <w:color w:val="99CCFF"/>
      <w:sz w:val="30"/>
      <w:szCs w:val="20"/>
    </w:rPr>
  </w:style>
  <w:style w:type="paragraph" w:customStyle="1" w:styleId="97">
    <w:name w:val="Biao00"/>
    <w:qFormat/>
    <w:uiPriority w:val="0"/>
    <w:pPr>
      <w:widowControl w:val="0"/>
      <w:spacing w:line="0" w:lineRule="atLeast"/>
      <w:jc w:val="center"/>
    </w:pPr>
    <w:rPr>
      <w:rFonts w:ascii="Arial" w:hAnsi="Arial" w:eastAsia="仿宋_GB2312" w:cs="Times New Roman"/>
      <w:bCs/>
      <w:w w:val="90"/>
      <w:kern w:val="18"/>
      <w:sz w:val="21"/>
      <w:szCs w:val="21"/>
      <w:lang w:val="en-US" w:eastAsia="zh-CN" w:bidi="ar-SA"/>
    </w:rPr>
  </w:style>
  <w:style w:type="paragraph" w:customStyle="1" w:styleId="98">
    <w:name w:val="正文2"/>
    <w:qFormat/>
    <w:uiPriority w:val="0"/>
    <w:pPr>
      <w:widowControl w:val="0"/>
      <w:adjustRightInd w:val="0"/>
      <w:spacing w:line="360" w:lineRule="auto"/>
      <w:jc w:val="both"/>
      <w:textAlignment w:val="baseline"/>
    </w:pPr>
    <w:rPr>
      <w:rFonts w:ascii="宋体" w:hAnsi="Times New Roman" w:eastAsia="宋体" w:cs="Times New Roman"/>
      <w:sz w:val="24"/>
      <w:lang w:val="en-US" w:eastAsia="zh-CN" w:bidi="ar-SA"/>
    </w:rPr>
  </w:style>
  <w:style w:type="paragraph" w:customStyle="1" w:styleId="99">
    <w:name w:val="ooo"/>
    <w:basedOn w:val="1"/>
    <w:qFormat/>
    <w:uiPriority w:val="0"/>
    <w:pPr>
      <w:adjustRightInd w:val="0"/>
      <w:snapToGrid w:val="0"/>
      <w:spacing w:line="300" w:lineRule="auto"/>
      <w:ind w:firstLine="200" w:firstLineChars="200"/>
    </w:pPr>
    <w:rPr>
      <w:spacing w:val="20"/>
      <w:sz w:val="28"/>
      <w:szCs w:val="24"/>
    </w:rPr>
  </w:style>
  <w:style w:type="paragraph" w:customStyle="1" w:styleId="100">
    <w:name w:val="样式 标题 2 + 宋体"/>
    <w:basedOn w:val="6"/>
    <w:uiPriority w:val="0"/>
    <w:pPr>
      <w:keepNext w:val="0"/>
      <w:keepLines w:val="0"/>
      <w:tabs>
        <w:tab w:val="left" w:pos="840"/>
        <w:tab w:val="left" w:pos="1080"/>
      </w:tabs>
      <w:spacing w:beforeAutospacing="1" w:line="360" w:lineRule="auto"/>
      <w:ind w:left="840" w:hanging="420"/>
      <w:jc w:val="center"/>
    </w:pPr>
    <w:rPr>
      <w:rFonts w:ascii="仿宋_GB2312" w:hAnsi="宋体" w:eastAsia="仿宋_GB2312"/>
      <w:b w:val="0"/>
      <w:bCs/>
      <w:sz w:val="28"/>
      <w:szCs w:val="28"/>
    </w:rPr>
  </w:style>
  <w:style w:type="paragraph" w:customStyle="1" w:styleId="101">
    <w:name w:val="正文居中"/>
    <w:basedOn w:val="1"/>
    <w:next w:val="1"/>
    <w:link w:val="119"/>
    <w:qFormat/>
    <w:uiPriority w:val="0"/>
    <w:pPr>
      <w:spacing w:line="240" w:lineRule="auto"/>
      <w:ind w:firstLine="0" w:firstLineChars="0"/>
      <w:jc w:val="center"/>
    </w:pPr>
    <w:rPr>
      <w:color w:val="111111"/>
      <w:sz w:val="24"/>
      <w:szCs w:val="22"/>
    </w:rPr>
  </w:style>
  <w:style w:type="paragraph" w:customStyle="1" w:styleId="102">
    <w:name w:val=" Char Char Char Char Char Char Char"/>
    <w:basedOn w:val="1"/>
    <w:uiPriority w:val="0"/>
    <w:rPr>
      <w:rFonts w:ascii="仿宋_GB2312" w:eastAsia="仿宋_GB2312"/>
      <w:b/>
      <w:sz w:val="32"/>
      <w:szCs w:val="32"/>
    </w:rPr>
  </w:style>
  <w:style w:type="paragraph" w:customStyle="1" w:styleId="103">
    <w:name w:val="隐标格式"/>
    <w:basedOn w:val="31"/>
    <w:next w:val="1"/>
    <w:uiPriority w:val="0"/>
    <w:pPr>
      <w:pBdr>
        <w:bottom w:val="none" w:color="auto" w:sz="0" w:space="0"/>
      </w:pBdr>
      <w:tabs>
        <w:tab w:val="clear" w:pos="4153"/>
        <w:tab w:val="clear" w:pos="8306"/>
      </w:tabs>
      <w:spacing w:line="480" w:lineRule="exact"/>
      <w:ind w:firstLine="560" w:firstLineChars="200"/>
      <w:jc w:val="both"/>
    </w:pPr>
    <w:rPr>
      <w:rFonts w:ascii="宋体" w:hAnsi="宋体"/>
      <w:sz w:val="28"/>
      <w:lang w:bidi="he-IL"/>
    </w:rPr>
  </w:style>
  <w:style w:type="paragraph" w:customStyle="1" w:styleId="104">
    <w:name w:val="reader-word-layer"/>
    <w:basedOn w:val="1"/>
    <w:qFormat/>
    <w:uiPriority w:val="0"/>
    <w:pPr>
      <w:widowControl/>
      <w:spacing w:before="100" w:beforeAutospacing="1" w:after="100" w:afterAutospacing="1"/>
      <w:jc w:val="left"/>
    </w:pPr>
    <w:rPr>
      <w:rFonts w:eastAsia="Times New Roman"/>
      <w:kern w:val="0"/>
      <w:sz w:val="24"/>
      <w:szCs w:val="24"/>
    </w:rPr>
  </w:style>
  <w:style w:type="character" w:customStyle="1" w:styleId="105">
    <w:name w:val="标题 6 Char"/>
    <w:link w:val="10"/>
    <w:uiPriority w:val="0"/>
    <w:rPr>
      <w:rFonts w:ascii="宋体" w:hAnsi="宋体" w:eastAsia="宋体"/>
      <w:b/>
      <w:sz w:val="28"/>
      <w:szCs w:val="28"/>
    </w:rPr>
  </w:style>
  <w:style w:type="character" w:customStyle="1" w:styleId="106">
    <w:name w:val="纯文本 Char"/>
    <w:link w:val="25"/>
    <w:qFormat/>
    <w:uiPriority w:val="0"/>
    <w:rPr>
      <w:rFonts w:ascii="宋体" w:hAnsi="Courier New"/>
      <w:kern w:val="2"/>
      <w:sz w:val="21"/>
    </w:rPr>
  </w:style>
  <w:style w:type="character" w:customStyle="1" w:styleId="107">
    <w:name w:val="正文文本 Char"/>
    <w:link w:val="21"/>
    <w:qFormat/>
    <w:uiPriority w:val="99"/>
    <w:rPr>
      <w:rFonts w:ascii="Calibri" w:hAnsi="Calibri" w:eastAsia="宋体" w:cs="Times New Roman"/>
      <w:sz w:val="22"/>
      <w:szCs w:val="22"/>
    </w:rPr>
  </w:style>
  <w:style w:type="character" w:customStyle="1" w:styleId="108">
    <w:name w:val="正文文本缩进 Char"/>
    <w:link w:val="3"/>
    <w:uiPriority w:val="0"/>
    <w:rPr>
      <w:rFonts w:ascii="仿宋_GB2312" w:eastAsia="仿宋_GB2312"/>
      <w:bCs/>
      <w:kern w:val="2"/>
      <w:sz w:val="28"/>
      <w:szCs w:val="24"/>
    </w:rPr>
  </w:style>
  <w:style w:type="character" w:customStyle="1" w:styleId="109">
    <w:name w:val="标题 Char"/>
    <w:link w:val="5"/>
    <w:uiPriority w:val="0"/>
    <w:rPr>
      <w:rFonts w:ascii="Arial" w:hAnsi="Arial" w:eastAsia="黑体" w:cs="Arial"/>
      <w:b/>
      <w:bCs/>
      <w:kern w:val="2"/>
      <w:sz w:val="32"/>
      <w:szCs w:val="32"/>
    </w:rPr>
  </w:style>
  <w:style w:type="character" w:customStyle="1" w:styleId="110">
    <w:name w:val="fontstyle01"/>
    <w:basedOn w:val="48"/>
    <w:uiPriority w:val="0"/>
    <w:rPr>
      <w:rFonts w:hint="eastAsia" w:ascii="宋体" w:hAnsi="宋体" w:eastAsia="宋体"/>
      <w:color w:val="000000"/>
      <w:sz w:val="22"/>
      <w:szCs w:val="22"/>
    </w:rPr>
  </w:style>
  <w:style w:type="character" w:customStyle="1" w:styleId="111">
    <w:name w:val="副标题 Char"/>
    <w:basedOn w:val="48"/>
    <w:link w:val="36"/>
    <w:qFormat/>
    <w:uiPriority w:val="0"/>
    <w:rPr>
      <w:rFonts w:ascii="Cambria" w:hAnsi="Cambria"/>
      <w:b/>
      <w:bCs/>
      <w:kern w:val="28"/>
      <w:sz w:val="30"/>
      <w:szCs w:val="32"/>
    </w:rPr>
  </w:style>
  <w:style w:type="character" w:customStyle="1" w:styleId="112">
    <w:name w:val="标题 4 Char"/>
    <w:link w:val="8"/>
    <w:uiPriority w:val="0"/>
    <w:rPr>
      <w:rFonts w:ascii="宋体" w:hAnsi="宋体"/>
      <w:sz w:val="28"/>
      <w:szCs w:val="28"/>
    </w:rPr>
  </w:style>
  <w:style w:type="character" w:customStyle="1" w:styleId="113">
    <w:name w:val="标题 2 Char"/>
    <w:link w:val="6"/>
    <w:qFormat/>
    <w:uiPriority w:val="0"/>
    <w:rPr>
      <w:b/>
      <w:kern w:val="2"/>
      <w:sz w:val="32"/>
    </w:rPr>
  </w:style>
  <w:style w:type="character" w:customStyle="1" w:styleId="114">
    <w:name w:val="脚注文本 Char"/>
    <w:link w:val="37"/>
    <w:qFormat/>
    <w:uiPriority w:val="0"/>
    <w:rPr>
      <w:rFonts w:ascii="仿宋_GB2312" w:eastAsia="仿宋_GB2312"/>
      <w:kern w:val="2"/>
      <w:sz w:val="18"/>
      <w:szCs w:val="18"/>
    </w:rPr>
  </w:style>
  <w:style w:type="character" w:customStyle="1" w:styleId="115">
    <w:name w:val="正文文本缩进 3 Char"/>
    <w:link w:val="39"/>
    <w:uiPriority w:val="99"/>
    <w:rPr>
      <w:kern w:val="2"/>
      <w:sz w:val="16"/>
      <w:szCs w:val="16"/>
    </w:rPr>
  </w:style>
  <w:style w:type="character" w:customStyle="1" w:styleId="116">
    <w:name w:val="正文文本 2 Char"/>
    <w:link w:val="42"/>
    <w:uiPriority w:val="0"/>
    <w:rPr>
      <w:rFonts w:ascii="仿宋_GB2312" w:eastAsia="仿宋_GB2312"/>
      <w:kern w:val="2"/>
      <w:sz w:val="28"/>
      <w:szCs w:val="28"/>
    </w:rPr>
  </w:style>
  <w:style w:type="character" w:customStyle="1" w:styleId="117">
    <w:name w:val="正文文本缩进 2 Char"/>
    <w:link w:val="28"/>
    <w:uiPriority w:val="0"/>
    <w:rPr>
      <w:kern w:val="2"/>
      <w:sz w:val="21"/>
    </w:rPr>
  </w:style>
  <w:style w:type="character" w:customStyle="1" w:styleId="118">
    <w:name w:val="HTML 预设格式 Char"/>
    <w:link w:val="43"/>
    <w:qFormat/>
    <w:uiPriority w:val="99"/>
    <w:rPr>
      <w:rFonts w:ascii="宋体" w:hAnsi="宋体" w:cs="宋体"/>
      <w:sz w:val="24"/>
      <w:szCs w:val="24"/>
    </w:rPr>
  </w:style>
  <w:style w:type="character" w:customStyle="1" w:styleId="119">
    <w:name w:val="正文居中 Char"/>
    <w:link w:val="101"/>
    <w:uiPriority w:val="0"/>
    <w:rPr>
      <w:color w:val="111111"/>
      <w:kern w:val="2"/>
      <w:sz w:val="24"/>
      <w:szCs w:val="22"/>
    </w:rPr>
  </w:style>
  <w:style w:type="character" w:customStyle="1" w:styleId="120">
    <w:name w:val="标题 3 Char"/>
    <w:link w:val="7"/>
    <w:qFormat/>
    <w:uiPriority w:val="0"/>
    <w:rPr>
      <w:b/>
      <w:bCs/>
      <w:kern w:val="2"/>
      <w:sz w:val="32"/>
      <w:szCs w:val="32"/>
    </w:rPr>
  </w:style>
  <w:style w:type="character" w:customStyle="1" w:styleId="121">
    <w:name w:val="_Style 2"/>
    <w:qFormat/>
    <w:uiPriority w:val="19"/>
  </w:style>
  <w:style w:type="character" w:customStyle="1" w:styleId="122">
    <w:name w:val="_Style 0"/>
    <w:qFormat/>
    <w:uiPriority w:val="19"/>
  </w:style>
  <w:style w:type="character" w:customStyle="1" w:styleId="123">
    <w:name w:val="_Style 122"/>
    <w:qFormat/>
    <w:uiPriority w:val="19"/>
  </w:style>
  <w:style w:type="character" w:customStyle="1" w:styleId="124">
    <w:name w:val="正文文本1"/>
    <w:qFormat/>
    <w:uiPriority w:val="0"/>
    <w:rPr>
      <w:rFonts w:eastAsia="仿宋_GB2312"/>
      <w:kern w:val="2"/>
      <w:sz w:val="24"/>
      <w:szCs w:val="24"/>
      <w:lang w:val="en-US" w:eastAsia="zh-CN" w:bidi="ar-SA"/>
    </w:rPr>
  </w:style>
  <w:style w:type="character" w:customStyle="1" w:styleId="125">
    <w:name w:val="标题 9 Char"/>
    <w:link w:val="13"/>
    <w:uiPriority w:val="0"/>
    <w:rPr>
      <w:rFonts w:ascii="Arial" w:hAnsi="Arial" w:eastAsia="黑体"/>
      <w:kern w:val="2"/>
      <w:sz w:val="21"/>
      <w:szCs w:val="21"/>
    </w:rPr>
  </w:style>
  <w:style w:type="character" w:customStyle="1" w:styleId="126">
    <w:name w:val="正文首行缩进 Char"/>
    <w:link w:val="45"/>
    <w:qFormat/>
    <w:uiPriority w:val="0"/>
    <w:rPr>
      <w:rFonts w:ascii="仿宋_GB2312" w:hAnsi="宋体" w:eastAsia="仿宋_GB2312" w:cs="Times New Roman"/>
      <w:caps/>
      <w:kern w:val="2"/>
      <w:sz w:val="28"/>
      <w:szCs w:val="24"/>
    </w:rPr>
  </w:style>
  <w:style w:type="character" w:customStyle="1" w:styleId="127">
    <w:name w:val="无间隔 Char"/>
    <w:basedOn w:val="48"/>
    <w:link w:val="93"/>
    <w:qFormat/>
    <w:uiPriority w:val="1"/>
    <w:rPr>
      <w:kern w:val="2"/>
      <w:sz w:val="24"/>
      <w:szCs w:val="24"/>
      <w:lang w:val="en-US" w:eastAsia="zh-CN" w:bidi="ar-SA"/>
    </w:rPr>
  </w:style>
  <w:style w:type="character" w:customStyle="1" w:styleId="128">
    <w:name w:val="标题 1 Char"/>
    <w:link w:val="4"/>
    <w:uiPriority w:val="0"/>
    <w:rPr>
      <w:b/>
      <w:kern w:val="2"/>
      <w:sz w:val="32"/>
      <w:szCs w:val="32"/>
    </w:rPr>
  </w:style>
  <w:style w:type="character" w:customStyle="1" w:styleId="129">
    <w:name w:val="_Style 128"/>
    <w:basedOn w:val="48"/>
    <w:qFormat/>
    <w:uiPriority w:val="31"/>
    <w:rPr>
      <w:smallCaps/>
      <w:color w:val="C0504D"/>
      <w:u w:val="single"/>
    </w:rPr>
  </w:style>
  <w:style w:type="character" w:customStyle="1" w:styleId="130">
    <w:name w:val="标题 7 Char"/>
    <w:link w:val="11"/>
    <w:uiPriority w:val="0"/>
    <w:rPr>
      <w:rFonts w:ascii="宋体" w:hAnsi="宋体" w:eastAsia="宋体" w:cs="Times New Roman"/>
      <w:sz w:val="28"/>
      <w:szCs w:val="28"/>
    </w:rPr>
  </w:style>
  <w:style w:type="character" w:customStyle="1" w:styleId="131">
    <w:name w:val="标题 5 Char"/>
    <w:link w:val="9"/>
    <w:qFormat/>
    <w:uiPriority w:val="0"/>
    <w:rPr>
      <w:b/>
      <w:bCs/>
      <w:kern w:val="2"/>
      <w:sz w:val="28"/>
      <w:szCs w:val="28"/>
    </w:rPr>
  </w:style>
  <w:style w:type="character" w:customStyle="1" w:styleId="132">
    <w:name w:val="文档结构图 Char"/>
    <w:link w:val="18"/>
    <w:semiHidden/>
    <w:uiPriority w:val="0"/>
    <w:rPr>
      <w:kern w:val="2"/>
      <w:sz w:val="21"/>
      <w:shd w:val="clear" w:color="auto" w:fill="000080"/>
    </w:rPr>
  </w:style>
  <w:style w:type="character" w:customStyle="1" w:styleId="133">
    <w:name w:val="页脚 Char"/>
    <w:link w:val="30"/>
    <w:uiPriority w:val="99"/>
    <w:rPr>
      <w:kern w:val="2"/>
      <w:sz w:val="18"/>
    </w:rPr>
  </w:style>
  <w:style w:type="character" w:customStyle="1" w:styleId="134">
    <w:name w:val="日期 Char"/>
    <w:link w:val="27"/>
    <w:qFormat/>
    <w:uiPriority w:val="0"/>
    <w:rPr>
      <w:kern w:val="2"/>
      <w:sz w:val="28"/>
    </w:rPr>
  </w:style>
  <w:style w:type="character" w:customStyle="1" w:styleId="135">
    <w:name w:val="标题 8 Char"/>
    <w:link w:val="12"/>
    <w:uiPriority w:val="0"/>
    <w:rPr>
      <w:rFonts w:ascii="Arial" w:hAnsi="Arial" w:eastAsia="黑体"/>
      <w:kern w:val="2"/>
      <w:sz w:val="28"/>
      <w:szCs w:val="24"/>
    </w:rPr>
  </w:style>
  <w:style w:type="character" w:customStyle="1" w:styleId="136">
    <w:name w:val="批注框文本 Char"/>
    <w:link w:val="29"/>
    <w:qFormat/>
    <w:uiPriority w:val="99"/>
    <w:rPr>
      <w:rFonts w:ascii="宋体" w:hAnsi="Calibri" w:cs="Times New Roman"/>
      <w:sz w:val="18"/>
      <w:szCs w:val="18"/>
    </w:rPr>
  </w:style>
  <w:style w:type="character" w:customStyle="1" w:styleId="137">
    <w:name w:val="正文文本 3 Char"/>
    <w:link w:val="20"/>
    <w:uiPriority w:val="0"/>
    <w:rPr>
      <w:rFonts w:ascii="仿宋_GB2312" w:eastAsia="仿宋_GB2312"/>
      <w:kern w:val="2"/>
      <w:sz w:val="21"/>
      <w:szCs w:val="21"/>
    </w:rPr>
  </w:style>
  <w:style w:type="character" w:customStyle="1" w:styleId="138">
    <w:name w:val="页眉 Char"/>
    <w:link w:val="31"/>
    <w:uiPriority w:val="0"/>
    <w:rPr>
      <w:rFonts w:ascii="Times New Roman" w:hAnsi="Times New Roman" w:eastAsia="宋体"/>
      <w:kern w:val="2"/>
      <w:sz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7.wmf"/><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152</Pages>
  <Words>68276</Words>
  <Characters>69985</Characters>
  <Lines>616</Lines>
  <Paragraphs>173</Paragraphs>
  <TotalTime>2</TotalTime>
  <ScaleCrop>false</ScaleCrop>
  <LinksUpToDate>false</LinksUpToDate>
  <CharactersWithSpaces>70524</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2018-09-12T07:15:00Z</dcterms:created>
  <dc:creator>niumg</dc:creator>
  <cp:lastModifiedBy>扯虎皮做大旗</cp:lastModifiedBy>
  <cp:lastPrinted>2018-09-11T03:46:00Z</cp:lastPrinted>
  <dcterms:modified xsi:type="dcterms:W3CDTF">2024-08-28T03:03:37Z</dcterms:modified>
  <dc:title>目 录一、商务文件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