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spacing w:line="360" w:lineRule="auto"/>
        <w:ind w:left="0" w:firstLine="562" w:firstLineChars="200"/>
        <w:jc w:val="center"/>
        <w:rPr>
          <w:rFonts w:hint="eastAsia" w:ascii="宋体" w:hAnsi="宋体" w:cs="宋体"/>
          <w:bCs/>
          <w:sz w:val="28"/>
          <w:szCs w:val="28"/>
        </w:rPr>
      </w:pPr>
      <w:bookmarkStart w:id="0" w:name="_Toc172626848"/>
      <w:bookmarkStart w:id="1" w:name="_Toc28056"/>
      <w:bookmarkStart w:id="2" w:name="_Toc1662"/>
      <w:bookmarkStart w:id="541" w:name="_GoBack"/>
      <w:bookmarkEnd w:id="541"/>
      <w:r>
        <w:rPr>
          <w:rFonts w:hint="eastAsia" w:ascii="宋体" w:hAnsi="宋体" w:cs="宋体"/>
          <w:bCs/>
          <w:sz w:val="28"/>
          <w:szCs w:val="28"/>
        </w:rPr>
        <w:t>目</w:t>
      </w:r>
      <w:r>
        <w:rPr>
          <w:rFonts w:hint="eastAsia" w:ascii="宋体" w:hAnsi="宋体" w:cs="宋体"/>
          <w:bCs/>
          <w:sz w:val="28"/>
          <w:szCs w:val="28"/>
          <w:lang w:val="en-US"/>
        </w:rPr>
        <w:t xml:space="preserve">   </w:t>
      </w:r>
      <w:r>
        <w:rPr>
          <w:rFonts w:hint="eastAsia" w:ascii="宋体" w:hAnsi="宋体" w:cs="宋体"/>
          <w:bCs/>
          <w:sz w:val="28"/>
          <w:szCs w:val="28"/>
        </w:rPr>
        <w:t>录</w:t>
      </w:r>
    </w:p>
    <w:p>
      <w:pPr>
        <w:pStyle w:val="3"/>
        <w:pageBreakBefore w:val="0"/>
        <w:numPr>
          <w:ilvl w:val="0"/>
          <w:numId w:val="0"/>
        </w:numPr>
        <w:kinsoku/>
        <w:overflowPunct/>
        <w:topLinePunct w:val="0"/>
        <w:autoSpaceDE/>
        <w:autoSpaceDN/>
        <w:bidi w:val="0"/>
        <w:spacing w:line="360" w:lineRule="auto"/>
        <w:ind w:leftChars="200" w:firstLine="602" w:firstLineChars="200"/>
        <w:jc w:val="center"/>
        <w:rPr>
          <w:rFonts w:hint="eastAsia" w:ascii="宋体" w:hAnsi="宋体" w:cs="宋体"/>
          <w:bCs w:val="0"/>
          <w:color w:val="auto"/>
        </w:rPr>
      </w:pPr>
      <w:r>
        <w:rPr>
          <w:rFonts w:hint="eastAsia" w:ascii="宋体" w:hAnsi="宋体" w:cs="宋体"/>
          <w:bCs w:val="0"/>
          <w:szCs w:val="28"/>
        </w:rPr>
        <w:br w:type="page"/>
      </w:r>
      <w:bookmarkStart w:id="3" w:name="_Toc25669"/>
      <w:r>
        <w:rPr>
          <w:rFonts w:hint="eastAsia" w:ascii="宋体" w:hAnsi="宋体" w:cs="宋体"/>
          <w:bCs w:val="0"/>
          <w:color w:val="auto"/>
          <w:lang w:val="en-US" w:eastAsia="zh-CN"/>
        </w:rPr>
        <w:t xml:space="preserve">第一章 </w:t>
      </w:r>
      <w:r>
        <w:rPr>
          <w:rFonts w:hint="eastAsia" w:ascii="宋体" w:hAnsi="宋体" w:cs="宋体"/>
          <w:bCs w:val="0"/>
          <w:color w:val="auto"/>
        </w:rPr>
        <w:t>总体概述</w:t>
      </w:r>
      <w:bookmarkEnd w:id="0"/>
      <w:bookmarkEnd w:id="1"/>
      <w:bookmarkEnd w:id="2"/>
      <w:r>
        <w:rPr>
          <w:rFonts w:hint="eastAsia" w:ascii="宋体" w:hAnsi="宋体" w:cs="宋体"/>
          <w:bCs w:val="0"/>
          <w:color w:val="auto"/>
          <w:lang w:val="en-US"/>
        </w:rPr>
        <w:t>及施工部署</w:t>
      </w:r>
      <w:bookmarkEnd w:id="3"/>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4" w:name="_Toc496342093"/>
      <w:bookmarkStart w:id="5" w:name="_Toc6029"/>
      <w:bookmarkStart w:id="6" w:name="_Toc7377"/>
      <w:bookmarkStart w:id="7" w:name="_Toc13081"/>
      <w:bookmarkStart w:id="8" w:name="_Toc172626849"/>
      <w:bookmarkStart w:id="9" w:name="_Toc14192"/>
      <w:r>
        <w:rPr>
          <w:rFonts w:hint="eastAsia" w:ascii="宋体" w:hAnsi="宋体" w:cs="宋体"/>
          <w:b w:val="0"/>
          <w:color w:val="auto"/>
          <w:sz w:val="24"/>
          <w:szCs w:val="24"/>
          <w:lang w:val="en-US" w:eastAsia="zh-CN"/>
        </w:rPr>
        <w:t xml:space="preserve">第一节 </w:t>
      </w:r>
      <w:r>
        <w:rPr>
          <w:rFonts w:hint="eastAsia" w:ascii="宋体" w:hAnsi="宋体" w:cs="宋体"/>
          <w:b w:val="0"/>
          <w:color w:val="auto"/>
          <w:sz w:val="24"/>
          <w:szCs w:val="24"/>
        </w:rPr>
        <w:t>工程概述</w:t>
      </w:r>
      <w:bookmarkEnd w:id="4"/>
      <w:bookmarkEnd w:id="5"/>
      <w:bookmarkEnd w:id="6"/>
      <w:bookmarkEnd w:id="7"/>
      <w:bookmarkEnd w:id="8"/>
      <w:bookmarkEnd w:id="9"/>
    </w:p>
    <w:p>
      <w:pPr>
        <w:pStyle w:val="5"/>
        <w:pageBreakBefore w:val="0"/>
        <w:numPr>
          <w:ilvl w:val="0"/>
          <w:numId w:val="0"/>
        </w:numPr>
        <w:tabs>
          <w:tab w:val="clear" w:pos="4272"/>
        </w:tabs>
        <w:kinsoku/>
        <w:overflowPunct/>
        <w:topLinePunct w:val="0"/>
        <w:autoSpaceDE/>
        <w:autoSpaceDN/>
        <w:bidi w:val="0"/>
        <w:spacing w:line="360" w:lineRule="auto"/>
        <w:ind w:firstLine="480" w:firstLineChars="200"/>
        <w:rPr>
          <w:rFonts w:hint="eastAsia" w:ascii="宋体" w:hAnsi="宋体" w:cs="宋体"/>
          <w:bCs/>
          <w:color w:val="auto"/>
          <w:sz w:val="24"/>
          <w:szCs w:val="24"/>
        </w:rPr>
      </w:pPr>
      <w:bookmarkStart w:id="10" w:name="_Toc172626850"/>
      <w:r>
        <w:rPr>
          <w:rFonts w:hint="eastAsia" w:ascii="宋体" w:hAnsi="宋体" w:cs="宋体"/>
          <w:bCs/>
          <w:color w:val="auto"/>
          <w:sz w:val="24"/>
          <w:szCs w:val="24"/>
          <w:lang w:val="en-US" w:eastAsia="zh-CN"/>
        </w:rPr>
        <w:t>一、</w:t>
      </w:r>
      <w:r>
        <w:rPr>
          <w:rFonts w:hint="eastAsia" w:ascii="宋体" w:hAnsi="宋体" w:cs="宋体"/>
          <w:bCs/>
          <w:color w:val="auto"/>
          <w:sz w:val="24"/>
          <w:szCs w:val="24"/>
        </w:rPr>
        <w:t>工程简介</w:t>
      </w:r>
      <w:bookmarkEnd w:id="10"/>
    </w:p>
    <w:p>
      <w:pPr>
        <w:pStyle w:val="5"/>
        <w:pageBreakBefore w:val="0"/>
        <w:numPr>
          <w:ilvl w:val="0"/>
          <w:numId w:val="0"/>
        </w:numPr>
        <w:tabs>
          <w:tab w:val="clear" w:pos="4272"/>
        </w:tabs>
        <w:kinsoku/>
        <w:overflowPunct/>
        <w:topLinePunct w:val="0"/>
        <w:autoSpaceDE/>
        <w:autoSpaceDN/>
        <w:bidi w:val="0"/>
        <w:spacing w:line="360" w:lineRule="auto"/>
        <w:ind w:firstLine="480" w:firstLineChars="200"/>
        <w:rPr>
          <w:rFonts w:hint="eastAsia" w:ascii="宋体" w:hAnsi="宋体" w:cs="宋体"/>
          <w:bCs/>
          <w:color w:val="auto"/>
          <w:sz w:val="24"/>
          <w:szCs w:val="24"/>
        </w:rPr>
      </w:pPr>
      <w:bookmarkStart w:id="11" w:name="_Toc172626851"/>
      <w:r>
        <w:rPr>
          <w:rFonts w:hint="eastAsia" w:ascii="宋体" w:hAnsi="宋体" w:cs="宋体"/>
          <w:bCs/>
          <w:color w:val="auto"/>
          <w:sz w:val="24"/>
          <w:szCs w:val="24"/>
          <w:lang w:val="en-US" w:eastAsia="zh-CN"/>
        </w:rPr>
        <w:t>二、</w:t>
      </w:r>
      <w:r>
        <w:rPr>
          <w:rFonts w:hint="eastAsia" w:ascii="宋体" w:hAnsi="宋体" w:cs="宋体"/>
          <w:bCs/>
          <w:color w:val="auto"/>
          <w:sz w:val="24"/>
          <w:szCs w:val="24"/>
        </w:rPr>
        <w:t>工程总体说明</w:t>
      </w:r>
      <w:bookmarkEnd w:id="11"/>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1、利用废弃铁路地形形成园林景观，建设人、自行车彩色沥青砼通道。通道两侧设置路灯照明、休憩设施 等。两侧绿地内种植相应植物及给水设施。</w:t>
      </w:r>
    </w:p>
    <w:p>
      <w:pPr>
        <w:pageBreakBefore w:val="0"/>
        <w:kinsoku/>
        <w:overflowPunct/>
        <w:topLinePunct w:val="0"/>
        <w:autoSpaceDE/>
        <w:autoSpaceDN/>
        <w:bidi w:val="0"/>
        <w:spacing w:line="360" w:lineRule="auto"/>
        <w:ind w:left="0" w:firstLine="480" w:firstLineChars="200"/>
        <w:rPr>
          <w:rFonts w:hint="eastAsia" w:cs="宋体"/>
          <w:b w:val="0"/>
          <w:bCs/>
          <w:szCs w:val="24"/>
        </w:rPr>
      </w:pPr>
      <w:r>
        <w:rPr>
          <w:rFonts w:hint="eastAsia" w:ascii="宋体" w:hAnsi="宋体" w:cs="宋体"/>
          <w:b w:val="0"/>
          <w:bCs w:val="0"/>
          <w:sz w:val="24"/>
          <w:szCs w:val="24"/>
          <w:lang w:val="en-US" w:eastAsia="zh-CN"/>
        </w:rPr>
        <w:t xml:space="preserve">2、梳理现状林带、栽植地被，配套建设景观小品及给水、雨水等管线综合等工程。 </w:t>
      </w:r>
    </w:p>
    <w:p>
      <w:pPr>
        <w:pStyle w:val="5"/>
        <w:pageBreakBefore w:val="0"/>
        <w:numPr>
          <w:ilvl w:val="0"/>
          <w:numId w:val="0"/>
        </w:numPr>
        <w:tabs>
          <w:tab w:val="clear" w:pos="4272"/>
        </w:tabs>
        <w:kinsoku/>
        <w:overflowPunct/>
        <w:topLinePunct w:val="0"/>
        <w:autoSpaceDE/>
        <w:autoSpaceDN/>
        <w:bidi w:val="0"/>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三、编制依据</w:t>
      </w:r>
    </w:p>
    <w:p>
      <w:pPr>
        <w:pStyle w:val="16"/>
        <w:pageBreakBefore w:val="0"/>
        <w:kinsoku/>
        <w:overflowPunct/>
        <w:topLinePunct w:val="0"/>
        <w:autoSpaceDE/>
        <w:autoSpaceDN/>
        <w:bidi w:val="0"/>
        <w:spacing w:line="360" w:lineRule="auto"/>
        <w:ind w:left="0" w:firstLine="480" w:firstLineChars="200"/>
        <w:jc w:val="left"/>
        <w:rPr>
          <w:rFonts w:hint="eastAsia" w:cs="宋体"/>
          <w:b w:val="0"/>
          <w:szCs w:val="24"/>
        </w:rPr>
      </w:pPr>
      <w:r>
        <w:rPr>
          <w:rFonts w:hint="eastAsia" w:cs="宋体"/>
          <w:b w:val="0"/>
          <w:szCs w:val="24"/>
        </w:rPr>
        <w:t>《城市道路工程设计规范》</w:t>
      </w:r>
      <w:r>
        <w:rPr>
          <w:rFonts w:hint="eastAsia" w:cs="宋体"/>
          <w:b w:val="0"/>
          <w:szCs w:val="24"/>
          <w:lang w:eastAsia="zh-CN"/>
        </w:rPr>
        <w:t>（</w:t>
      </w:r>
      <w:r>
        <w:rPr>
          <w:rFonts w:hint="eastAsia" w:cs="宋体"/>
          <w:b w:val="0"/>
          <w:szCs w:val="24"/>
        </w:rPr>
        <w:t>2016 年版）</w:t>
      </w:r>
      <w:r>
        <w:rPr>
          <w:rFonts w:hint="eastAsia" w:cs="宋体"/>
          <w:b w:val="0"/>
          <w:szCs w:val="24"/>
          <w:lang w:eastAsia="zh-CN"/>
        </w:rPr>
        <w:t>（</w:t>
      </w:r>
      <w:r>
        <w:rPr>
          <w:rFonts w:hint="eastAsia" w:cs="宋体"/>
          <w:b w:val="0"/>
          <w:szCs w:val="24"/>
        </w:rPr>
        <w:t>CJJ 37-2012）</w:t>
      </w:r>
    </w:p>
    <w:p>
      <w:pPr>
        <w:pStyle w:val="16"/>
        <w:pageBreakBefore w:val="0"/>
        <w:kinsoku/>
        <w:overflowPunct/>
        <w:topLinePunct w:val="0"/>
        <w:autoSpaceDE/>
        <w:autoSpaceDN/>
        <w:bidi w:val="0"/>
        <w:spacing w:line="360" w:lineRule="auto"/>
        <w:ind w:left="0" w:firstLine="480" w:firstLineChars="200"/>
        <w:jc w:val="left"/>
        <w:rPr>
          <w:rFonts w:hint="eastAsia" w:cs="宋体"/>
          <w:b w:val="0"/>
          <w:szCs w:val="24"/>
        </w:rPr>
      </w:pPr>
      <w:r>
        <w:rPr>
          <w:rFonts w:hint="eastAsia" w:cs="宋体"/>
          <w:b w:val="0"/>
          <w:szCs w:val="24"/>
        </w:rPr>
        <w:t>《相变自调温沥青路面施工技术规范》DB13/T2717-2018</w:t>
      </w:r>
    </w:p>
    <w:p>
      <w:pPr>
        <w:pStyle w:val="16"/>
        <w:pageBreakBefore w:val="0"/>
        <w:kinsoku/>
        <w:overflowPunct/>
        <w:topLinePunct w:val="0"/>
        <w:autoSpaceDE/>
        <w:autoSpaceDN/>
        <w:bidi w:val="0"/>
        <w:spacing w:line="360" w:lineRule="auto"/>
        <w:ind w:left="0" w:firstLine="480" w:firstLineChars="200"/>
        <w:jc w:val="left"/>
        <w:rPr>
          <w:rFonts w:hint="eastAsia" w:cs="宋体"/>
          <w:b w:val="0"/>
          <w:szCs w:val="24"/>
        </w:rPr>
      </w:pPr>
      <w:r>
        <w:rPr>
          <w:rFonts w:hint="eastAsia" w:cs="宋体"/>
          <w:b w:val="0"/>
          <w:szCs w:val="24"/>
        </w:rPr>
        <w:t>《城市道路路线设计规范》</w:t>
      </w:r>
      <w:r>
        <w:rPr>
          <w:rFonts w:hint="eastAsia" w:cs="宋体"/>
          <w:b w:val="0"/>
          <w:szCs w:val="24"/>
          <w:lang w:eastAsia="zh-CN"/>
        </w:rPr>
        <w:t>（</w:t>
      </w:r>
      <w:r>
        <w:rPr>
          <w:rFonts w:hint="eastAsia" w:cs="宋体"/>
          <w:b w:val="0"/>
          <w:szCs w:val="24"/>
        </w:rPr>
        <w:t>CJJ193-2012）</w:t>
      </w:r>
    </w:p>
    <w:p>
      <w:pPr>
        <w:pStyle w:val="16"/>
        <w:pageBreakBefore w:val="0"/>
        <w:kinsoku/>
        <w:overflowPunct/>
        <w:topLinePunct w:val="0"/>
        <w:autoSpaceDE/>
        <w:autoSpaceDN/>
        <w:bidi w:val="0"/>
        <w:spacing w:line="360" w:lineRule="auto"/>
        <w:ind w:left="0" w:firstLine="480" w:firstLineChars="200"/>
        <w:jc w:val="left"/>
        <w:rPr>
          <w:rFonts w:hint="eastAsia" w:cs="宋体"/>
          <w:b w:val="0"/>
          <w:szCs w:val="24"/>
        </w:rPr>
      </w:pPr>
      <w:r>
        <w:rPr>
          <w:rFonts w:hint="eastAsia" w:cs="宋体"/>
          <w:b w:val="0"/>
          <w:szCs w:val="24"/>
        </w:rPr>
        <w:t>《城镇道路路面设计规范》</w:t>
      </w:r>
      <w:r>
        <w:rPr>
          <w:rFonts w:hint="eastAsia" w:cs="宋体"/>
          <w:b w:val="0"/>
          <w:szCs w:val="24"/>
          <w:lang w:eastAsia="zh-CN"/>
        </w:rPr>
        <w:t>（</w:t>
      </w:r>
      <w:r>
        <w:rPr>
          <w:rFonts w:hint="eastAsia" w:cs="宋体"/>
          <w:b w:val="0"/>
          <w:szCs w:val="24"/>
        </w:rPr>
        <w:t>CJJ 169-2012）</w:t>
      </w:r>
    </w:p>
    <w:p>
      <w:pPr>
        <w:pStyle w:val="16"/>
        <w:pageBreakBefore w:val="0"/>
        <w:kinsoku/>
        <w:overflowPunct/>
        <w:topLinePunct w:val="0"/>
        <w:autoSpaceDE/>
        <w:autoSpaceDN/>
        <w:bidi w:val="0"/>
        <w:spacing w:line="360" w:lineRule="auto"/>
        <w:ind w:left="0" w:firstLine="480" w:firstLineChars="200"/>
        <w:jc w:val="left"/>
        <w:rPr>
          <w:rFonts w:hint="eastAsia" w:cs="宋体"/>
          <w:b w:val="0"/>
          <w:szCs w:val="24"/>
        </w:rPr>
      </w:pPr>
      <w:r>
        <w:rPr>
          <w:rFonts w:hint="eastAsia" w:cs="宋体"/>
          <w:b w:val="0"/>
          <w:szCs w:val="24"/>
        </w:rPr>
        <w:t>《市政公用工程设计文件编制深度规定》</w:t>
      </w:r>
      <w:r>
        <w:rPr>
          <w:rFonts w:hint="eastAsia" w:cs="宋体"/>
          <w:b w:val="0"/>
          <w:szCs w:val="24"/>
          <w:lang w:eastAsia="zh-CN"/>
        </w:rPr>
        <w:t>（</w:t>
      </w:r>
      <w:r>
        <w:rPr>
          <w:rFonts w:hint="eastAsia" w:cs="宋体"/>
          <w:b w:val="0"/>
          <w:szCs w:val="24"/>
        </w:rPr>
        <w:t>2013）</w:t>
      </w:r>
    </w:p>
    <w:p>
      <w:pPr>
        <w:pStyle w:val="16"/>
        <w:pageBreakBefore w:val="0"/>
        <w:kinsoku/>
        <w:overflowPunct/>
        <w:topLinePunct w:val="0"/>
        <w:autoSpaceDE/>
        <w:autoSpaceDN/>
        <w:bidi w:val="0"/>
        <w:spacing w:line="360" w:lineRule="auto"/>
        <w:ind w:left="0" w:firstLine="480" w:firstLineChars="200"/>
        <w:jc w:val="left"/>
        <w:rPr>
          <w:rFonts w:hint="eastAsia" w:cs="宋体"/>
          <w:b w:val="0"/>
          <w:szCs w:val="24"/>
        </w:rPr>
      </w:pPr>
      <w:r>
        <w:rPr>
          <w:rFonts w:hint="eastAsia" w:cs="宋体"/>
          <w:b w:val="0"/>
          <w:szCs w:val="24"/>
        </w:rPr>
        <w:t>《城市排水工程规划规范》</w:t>
      </w:r>
      <w:r>
        <w:rPr>
          <w:rFonts w:hint="eastAsia" w:cs="宋体"/>
          <w:b w:val="0"/>
          <w:szCs w:val="24"/>
          <w:lang w:eastAsia="zh-CN"/>
        </w:rPr>
        <w:t>（</w:t>
      </w:r>
      <w:r>
        <w:rPr>
          <w:rFonts w:hint="eastAsia" w:cs="宋体"/>
          <w:b w:val="0"/>
          <w:szCs w:val="24"/>
        </w:rPr>
        <w:t xml:space="preserve">GB50318－2000） </w:t>
      </w:r>
    </w:p>
    <w:p>
      <w:pPr>
        <w:pStyle w:val="16"/>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cs="宋体"/>
          <w:b w:val="0"/>
          <w:szCs w:val="24"/>
        </w:rPr>
      </w:pPr>
      <w:r>
        <w:rPr>
          <w:rFonts w:hint="eastAsia" w:cs="宋体"/>
          <w:b w:val="0"/>
          <w:szCs w:val="24"/>
        </w:rPr>
        <w:t xml:space="preserve">我单位类似工程的经验和已有的装备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Cs w:val="24"/>
          <w:lang w:val="en-US"/>
        </w:rPr>
      </w:pPr>
      <w:r>
        <w:rPr>
          <w:rFonts w:hint="eastAsia" w:ascii="宋体" w:hAnsi="宋体" w:cs="宋体"/>
          <w:b w:val="0"/>
          <w:bCs w:val="0"/>
          <w:sz w:val="24"/>
          <w:szCs w:val="24"/>
          <w:lang w:val="en-US" w:eastAsia="zh-CN"/>
        </w:rPr>
        <w:t>西环路西侧带状绿地修复提升工程（河北大街西段-秦皇西大街）施工二标段</w:t>
      </w:r>
      <w:r>
        <w:rPr>
          <w:rFonts w:hint="eastAsia" w:ascii="宋体" w:hAnsi="宋体" w:cs="宋体"/>
          <w:b w:val="0"/>
          <w:bCs w:val="0"/>
          <w:kern w:val="0"/>
          <w:sz w:val="24"/>
          <w:szCs w:val="24"/>
          <w:lang w:val="en-US" w:eastAsia="zh-CN"/>
        </w:rPr>
        <w:t>建设工程施工</w:t>
      </w:r>
      <w:r>
        <w:rPr>
          <w:rFonts w:hint="eastAsia" w:ascii="宋体" w:hAnsi="宋体" w:cs="宋体"/>
          <w:b w:val="0"/>
          <w:bCs/>
          <w:sz w:val="24"/>
          <w:szCs w:val="24"/>
        </w:rPr>
        <w:t>招标文件、施工图纸及工程量清单。</w:t>
      </w:r>
      <w:r>
        <w:rPr>
          <w:rFonts w:hint="eastAsia" w:ascii="宋体" w:hAnsi="宋体" w:cs="宋体"/>
          <w:b w:val="0"/>
          <w:szCs w:val="24"/>
          <w:lang w:val="en-US"/>
        </w:rPr>
        <w:t xml:space="preserve"> </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12" w:name="_Toc496342094"/>
      <w:bookmarkStart w:id="13" w:name="_Toc27734"/>
      <w:bookmarkStart w:id="14" w:name="_Toc27068"/>
      <w:bookmarkStart w:id="15" w:name="_Toc32150"/>
      <w:bookmarkStart w:id="16" w:name="_Toc172626854"/>
      <w:bookmarkStart w:id="17" w:name="_Toc17915"/>
      <w:r>
        <w:rPr>
          <w:rFonts w:hint="eastAsia" w:ascii="宋体" w:hAnsi="宋体" w:cs="宋体"/>
          <w:b w:val="0"/>
          <w:color w:val="auto"/>
          <w:sz w:val="24"/>
          <w:szCs w:val="24"/>
          <w:lang w:val="en-US" w:eastAsia="zh-CN"/>
        </w:rPr>
        <w:t xml:space="preserve">第二节 </w:t>
      </w:r>
      <w:r>
        <w:rPr>
          <w:rFonts w:hint="eastAsia" w:ascii="宋体" w:hAnsi="宋体" w:cs="宋体"/>
          <w:b w:val="0"/>
          <w:color w:val="auto"/>
          <w:sz w:val="24"/>
          <w:szCs w:val="24"/>
        </w:rPr>
        <w:t>施工准备</w:t>
      </w:r>
      <w:bookmarkEnd w:id="12"/>
      <w:bookmarkEnd w:id="13"/>
      <w:bookmarkEnd w:id="14"/>
      <w:bookmarkEnd w:id="15"/>
      <w:bookmarkEnd w:id="16"/>
      <w:bookmarkEnd w:id="17"/>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bookmarkStart w:id="18" w:name="_Toc103919680"/>
      <w:r>
        <w:rPr>
          <w:rFonts w:hint="eastAsia" w:ascii="宋体" w:hAnsi="宋体" w:cs="宋体"/>
          <w:b w:val="0"/>
          <w:bCs/>
          <w:sz w:val="24"/>
          <w:szCs w:val="24"/>
        </w:rPr>
        <w:t>施工前期准备工作主要包括施工技术资料、材料、通讯、施工临时设施及施工堆场的准备，施工机械、施工力量的配置，以及生活设施等的准备情况，具体如下：</w:t>
      </w:r>
    </w:p>
    <w:bookmarkEnd w:id="18"/>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19" w:name="_Toc103919681"/>
      <w:bookmarkStart w:id="20" w:name="_Toc159193955"/>
      <w:bookmarkStart w:id="21" w:name="_Toc172626855"/>
      <w:bookmarkStart w:id="22" w:name="_Toc131441063"/>
      <w:bookmarkStart w:id="23" w:name="_Toc120090756"/>
      <w:bookmarkStart w:id="24" w:name="_Toc116874077"/>
      <w:r>
        <w:rPr>
          <w:rFonts w:hint="eastAsia" w:ascii="宋体" w:hAnsi="宋体" w:cs="宋体"/>
          <w:bCs/>
          <w:color w:val="auto"/>
          <w:sz w:val="24"/>
          <w:szCs w:val="24"/>
          <w:lang w:val="en-US" w:eastAsia="zh-CN"/>
        </w:rPr>
        <w:t>一、</w:t>
      </w:r>
      <w:r>
        <w:rPr>
          <w:rFonts w:hint="eastAsia" w:ascii="宋体" w:hAnsi="宋体" w:cs="宋体"/>
          <w:bCs/>
          <w:color w:val="auto"/>
          <w:sz w:val="24"/>
          <w:szCs w:val="24"/>
        </w:rPr>
        <w:t>施工技术准备</w:t>
      </w:r>
      <w:bookmarkEnd w:id="19"/>
      <w:bookmarkEnd w:id="20"/>
      <w:bookmarkEnd w:id="21"/>
      <w:bookmarkEnd w:id="22"/>
      <w:bookmarkEnd w:id="23"/>
      <w:bookmarkEnd w:id="24"/>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1、做好工程技术交底工作</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编制工程总体施工组织设计方案和分部分项施工技术方案，并组织有关人员对施工组织设计及分项单位工程进行逐项措施及技术方案交底。</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1）组织相关人员熟悉图纸，参与图纸会审；</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2）编制主要分项工程和关键工序的详细施工方案，对单项(位)工程施工组织设计、工程施工实施细则和施工技术标准交底。</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2、施工进度控制实施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1）分解工程进度控制目标，编制施工作业计划；</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2）认真落实施工资源供应计划，严格控制工程进度目标；</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3）协调各施工部门之间关系，做好组织协调工作；</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4）收集工程进度控制信息，做好工程进度跟踪监控工作。</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3、施工质量控制实施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1）分解施工质量控制目标，建立健全施工质量体系；</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2）认真确定分项工程质量控制点，落实其质量控制措施；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3）跟踪监控施工质量，分析施工质量变化状况。</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4、由公司项目部牵头，工程部、质安部、预算部组织项目部有关人员进行技术、经济、安全交底。重点项目、关键部位编制专门的单项施工方案。</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317"/>
        <w:gridCol w:w="1543"/>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序号</w:t>
            </w:r>
          </w:p>
        </w:tc>
        <w:tc>
          <w:tcPr>
            <w:tcW w:w="3317" w:type="dxa"/>
            <w:noWrap w:val="0"/>
            <w:vAlign w:val="center"/>
          </w:tcPr>
          <w:p>
            <w:pPr>
              <w:pStyle w:val="54"/>
              <w:pageBreakBefore w:val="0"/>
              <w:kinsoku/>
              <w:overflowPunct/>
              <w:topLinePunct w:val="0"/>
              <w:autoSpaceDE/>
              <w:autoSpaceDN/>
              <w:bidi w:val="0"/>
              <w:spacing w:line="360" w:lineRule="auto"/>
              <w:ind w:firstLine="480" w:firstLineChars="200"/>
              <w:jc w:val="center"/>
              <w:rPr>
                <w:rFonts w:hint="eastAsia" w:hAnsi="宋体" w:cs="宋体"/>
                <w:b w:val="0"/>
                <w:bCs/>
                <w:szCs w:val="24"/>
              </w:rPr>
            </w:pPr>
            <w:r>
              <w:rPr>
                <w:rFonts w:hint="eastAsia" w:hAnsi="宋体" w:cs="宋体"/>
                <w:b w:val="0"/>
                <w:bCs/>
                <w:szCs w:val="24"/>
              </w:rPr>
              <w:t>施工准备工作内容</w:t>
            </w:r>
          </w:p>
        </w:tc>
        <w:tc>
          <w:tcPr>
            <w:tcW w:w="1543"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负责部门</w:t>
            </w:r>
          </w:p>
        </w:tc>
        <w:tc>
          <w:tcPr>
            <w:tcW w:w="2160"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要求完成时间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1</w:t>
            </w:r>
          </w:p>
        </w:tc>
        <w:tc>
          <w:tcPr>
            <w:tcW w:w="3317" w:type="dxa"/>
            <w:noWrap w:val="0"/>
            <w:vAlign w:val="center"/>
          </w:tcPr>
          <w:p>
            <w:pPr>
              <w:pStyle w:val="54"/>
              <w:pageBreakBefore w:val="0"/>
              <w:kinsoku/>
              <w:overflowPunct/>
              <w:topLinePunct w:val="0"/>
              <w:autoSpaceDE/>
              <w:autoSpaceDN/>
              <w:bidi w:val="0"/>
              <w:spacing w:line="360" w:lineRule="auto"/>
              <w:ind w:firstLine="480" w:firstLineChars="200"/>
              <w:jc w:val="center"/>
              <w:rPr>
                <w:rFonts w:hint="eastAsia" w:hAnsi="宋体" w:cs="宋体"/>
                <w:b w:val="0"/>
                <w:bCs/>
                <w:szCs w:val="24"/>
              </w:rPr>
            </w:pPr>
            <w:r>
              <w:rPr>
                <w:rFonts w:hint="eastAsia" w:hAnsi="宋体" w:cs="宋体"/>
                <w:b w:val="0"/>
                <w:bCs/>
                <w:szCs w:val="24"/>
              </w:rPr>
              <w:t>现场测量控制网</w:t>
            </w:r>
          </w:p>
        </w:tc>
        <w:tc>
          <w:tcPr>
            <w:tcW w:w="1543"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施工组</w:t>
            </w:r>
          </w:p>
        </w:tc>
        <w:tc>
          <w:tcPr>
            <w:tcW w:w="2160"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进场后第</w:t>
            </w:r>
            <w:r>
              <w:rPr>
                <w:rFonts w:hint="eastAsia" w:hAnsi="宋体" w:cs="宋体"/>
                <w:b w:val="0"/>
                <w:bCs/>
                <w:szCs w:val="24"/>
                <w:lang w:val="en-US"/>
              </w:rPr>
              <w:t>7</w:t>
            </w:r>
            <w:r>
              <w:rPr>
                <w:rFonts w:hint="eastAsia" w:hAnsi="宋体" w:cs="宋体"/>
                <w:b w:val="0"/>
                <w:bCs/>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2</w:t>
            </w:r>
          </w:p>
        </w:tc>
        <w:tc>
          <w:tcPr>
            <w:tcW w:w="3317" w:type="dxa"/>
            <w:noWrap w:val="0"/>
            <w:vAlign w:val="center"/>
          </w:tcPr>
          <w:p>
            <w:pPr>
              <w:pStyle w:val="54"/>
              <w:pageBreakBefore w:val="0"/>
              <w:kinsoku/>
              <w:overflowPunct/>
              <w:topLinePunct w:val="0"/>
              <w:autoSpaceDE/>
              <w:autoSpaceDN/>
              <w:bidi w:val="0"/>
              <w:spacing w:line="360" w:lineRule="auto"/>
              <w:ind w:firstLine="480" w:firstLineChars="200"/>
              <w:jc w:val="center"/>
              <w:rPr>
                <w:rFonts w:hint="eastAsia" w:hAnsi="宋体" w:cs="宋体"/>
                <w:b w:val="0"/>
                <w:bCs/>
                <w:szCs w:val="24"/>
              </w:rPr>
            </w:pPr>
            <w:r>
              <w:rPr>
                <w:rFonts w:hint="eastAsia" w:hAnsi="宋体" w:cs="宋体"/>
                <w:b w:val="0"/>
                <w:bCs/>
                <w:szCs w:val="24"/>
              </w:rPr>
              <w:t>平整场地、施工道路</w:t>
            </w:r>
          </w:p>
        </w:tc>
        <w:tc>
          <w:tcPr>
            <w:tcW w:w="1543"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施工组</w:t>
            </w:r>
          </w:p>
        </w:tc>
        <w:tc>
          <w:tcPr>
            <w:tcW w:w="2160"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进场后第</w:t>
            </w:r>
            <w:r>
              <w:rPr>
                <w:rFonts w:hint="eastAsia" w:hAnsi="宋体" w:cs="宋体"/>
                <w:b w:val="0"/>
                <w:bCs/>
                <w:szCs w:val="24"/>
                <w:lang w:val="en-US"/>
              </w:rPr>
              <w:t>10</w:t>
            </w:r>
            <w:r>
              <w:rPr>
                <w:rFonts w:hint="eastAsia" w:hAnsi="宋体" w:cs="宋体"/>
                <w:b w:val="0"/>
                <w:bCs/>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3</w:t>
            </w:r>
          </w:p>
        </w:tc>
        <w:tc>
          <w:tcPr>
            <w:tcW w:w="3317" w:type="dxa"/>
            <w:noWrap w:val="0"/>
            <w:vAlign w:val="center"/>
          </w:tcPr>
          <w:p>
            <w:pPr>
              <w:pStyle w:val="54"/>
              <w:pageBreakBefore w:val="0"/>
              <w:kinsoku/>
              <w:overflowPunct/>
              <w:topLinePunct w:val="0"/>
              <w:autoSpaceDE/>
              <w:autoSpaceDN/>
              <w:bidi w:val="0"/>
              <w:spacing w:line="360" w:lineRule="auto"/>
              <w:ind w:firstLine="480" w:firstLineChars="200"/>
              <w:jc w:val="center"/>
              <w:rPr>
                <w:rFonts w:hint="eastAsia" w:hAnsi="宋体" w:cs="宋体"/>
                <w:b w:val="0"/>
                <w:bCs/>
                <w:szCs w:val="24"/>
              </w:rPr>
            </w:pPr>
            <w:r>
              <w:rPr>
                <w:rFonts w:hint="eastAsia" w:hAnsi="宋体" w:cs="宋体"/>
                <w:b w:val="0"/>
                <w:bCs/>
                <w:szCs w:val="24"/>
              </w:rPr>
              <w:t>施工水、电设施</w:t>
            </w:r>
          </w:p>
        </w:tc>
        <w:tc>
          <w:tcPr>
            <w:tcW w:w="1543"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专业队</w:t>
            </w:r>
          </w:p>
        </w:tc>
        <w:tc>
          <w:tcPr>
            <w:tcW w:w="2160"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进场后第</w:t>
            </w:r>
            <w:r>
              <w:rPr>
                <w:rFonts w:hint="eastAsia" w:hAnsi="宋体" w:cs="宋体"/>
                <w:b w:val="0"/>
                <w:bCs/>
                <w:szCs w:val="24"/>
                <w:lang w:val="en-US"/>
              </w:rPr>
              <w:t>10</w:t>
            </w:r>
            <w:r>
              <w:rPr>
                <w:rFonts w:hint="eastAsia" w:hAnsi="宋体" w:cs="宋体"/>
                <w:b w:val="0"/>
                <w:bCs/>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4</w:t>
            </w:r>
          </w:p>
        </w:tc>
        <w:tc>
          <w:tcPr>
            <w:tcW w:w="3317" w:type="dxa"/>
            <w:noWrap w:val="0"/>
            <w:vAlign w:val="center"/>
          </w:tcPr>
          <w:p>
            <w:pPr>
              <w:pStyle w:val="54"/>
              <w:pageBreakBefore w:val="0"/>
              <w:kinsoku/>
              <w:overflowPunct/>
              <w:topLinePunct w:val="0"/>
              <w:autoSpaceDE/>
              <w:autoSpaceDN/>
              <w:bidi w:val="0"/>
              <w:spacing w:line="360" w:lineRule="auto"/>
              <w:ind w:firstLine="480" w:firstLineChars="200"/>
              <w:jc w:val="center"/>
              <w:rPr>
                <w:rFonts w:hint="eastAsia" w:hAnsi="宋体" w:cs="宋体"/>
                <w:b w:val="0"/>
                <w:bCs/>
                <w:szCs w:val="24"/>
              </w:rPr>
            </w:pPr>
            <w:r>
              <w:rPr>
                <w:rFonts w:hint="eastAsia" w:hAnsi="宋体" w:cs="宋体"/>
                <w:b w:val="0"/>
                <w:bCs/>
                <w:szCs w:val="24"/>
              </w:rPr>
              <w:t>图纸会审</w:t>
            </w:r>
          </w:p>
        </w:tc>
        <w:tc>
          <w:tcPr>
            <w:tcW w:w="1543"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项目部</w:t>
            </w:r>
          </w:p>
        </w:tc>
        <w:tc>
          <w:tcPr>
            <w:tcW w:w="2160"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进场后第</w:t>
            </w:r>
            <w:r>
              <w:rPr>
                <w:rFonts w:hint="eastAsia" w:hAnsi="宋体" w:cs="宋体"/>
                <w:b w:val="0"/>
                <w:bCs/>
                <w:szCs w:val="24"/>
                <w:lang w:val="en-US"/>
              </w:rPr>
              <w:t>10</w:t>
            </w:r>
            <w:r>
              <w:rPr>
                <w:rFonts w:hint="eastAsia" w:hAnsi="宋体" w:cs="宋体"/>
                <w:b w:val="0"/>
                <w:bCs/>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5</w:t>
            </w:r>
          </w:p>
        </w:tc>
        <w:tc>
          <w:tcPr>
            <w:tcW w:w="3317" w:type="dxa"/>
            <w:noWrap w:val="0"/>
            <w:vAlign w:val="center"/>
          </w:tcPr>
          <w:p>
            <w:pPr>
              <w:pStyle w:val="54"/>
              <w:pageBreakBefore w:val="0"/>
              <w:kinsoku/>
              <w:overflowPunct/>
              <w:topLinePunct w:val="0"/>
              <w:autoSpaceDE/>
              <w:autoSpaceDN/>
              <w:bidi w:val="0"/>
              <w:spacing w:line="360" w:lineRule="auto"/>
              <w:ind w:firstLine="480" w:firstLineChars="200"/>
              <w:jc w:val="center"/>
              <w:rPr>
                <w:rFonts w:hint="eastAsia" w:hAnsi="宋体" w:cs="宋体"/>
                <w:b w:val="0"/>
                <w:bCs/>
                <w:szCs w:val="24"/>
              </w:rPr>
            </w:pPr>
            <w:r>
              <w:rPr>
                <w:rFonts w:hint="eastAsia" w:hAnsi="宋体" w:cs="宋体"/>
                <w:b w:val="0"/>
                <w:bCs/>
                <w:szCs w:val="24"/>
              </w:rPr>
              <w:t>编制施工组织设计</w:t>
            </w:r>
          </w:p>
        </w:tc>
        <w:tc>
          <w:tcPr>
            <w:tcW w:w="1543"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项目部</w:t>
            </w:r>
          </w:p>
        </w:tc>
        <w:tc>
          <w:tcPr>
            <w:tcW w:w="2160"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进场后第</w:t>
            </w:r>
            <w:r>
              <w:rPr>
                <w:rFonts w:hint="eastAsia" w:hAnsi="宋体" w:cs="宋体"/>
                <w:b w:val="0"/>
                <w:bCs/>
                <w:szCs w:val="24"/>
                <w:lang w:val="en-US"/>
              </w:rPr>
              <w:t>7</w:t>
            </w:r>
            <w:r>
              <w:rPr>
                <w:rFonts w:hint="eastAsia" w:hAnsi="宋体" w:cs="宋体"/>
                <w:b w:val="0"/>
                <w:bCs/>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6</w:t>
            </w:r>
          </w:p>
        </w:tc>
        <w:tc>
          <w:tcPr>
            <w:tcW w:w="3317" w:type="dxa"/>
            <w:noWrap w:val="0"/>
            <w:vAlign w:val="center"/>
          </w:tcPr>
          <w:p>
            <w:pPr>
              <w:pStyle w:val="54"/>
              <w:pageBreakBefore w:val="0"/>
              <w:kinsoku/>
              <w:overflowPunct/>
              <w:topLinePunct w:val="0"/>
              <w:autoSpaceDE/>
              <w:autoSpaceDN/>
              <w:bidi w:val="0"/>
              <w:spacing w:line="360" w:lineRule="auto"/>
              <w:ind w:firstLine="480" w:firstLineChars="200"/>
              <w:jc w:val="center"/>
              <w:rPr>
                <w:rFonts w:hint="eastAsia" w:hAnsi="宋体" w:cs="宋体"/>
                <w:b w:val="0"/>
                <w:bCs/>
                <w:szCs w:val="24"/>
              </w:rPr>
            </w:pPr>
            <w:r>
              <w:rPr>
                <w:rFonts w:hint="eastAsia" w:hAnsi="宋体" w:cs="宋体"/>
                <w:b w:val="0"/>
                <w:bCs/>
                <w:szCs w:val="24"/>
              </w:rPr>
              <w:t>解决取土场</w:t>
            </w:r>
          </w:p>
        </w:tc>
        <w:tc>
          <w:tcPr>
            <w:tcW w:w="1543"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项目部</w:t>
            </w:r>
          </w:p>
        </w:tc>
        <w:tc>
          <w:tcPr>
            <w:tcW w:w="2160" w:type="dxa"/>
            <w:noWrap w:val="0"/>
            <w:vAlign w:val="center"/>
          </w:tcPr>
          <w:p>
            <w:pPr>
              <w:pStyle w:val="54"/>
              <w:pageBreakBefore w:val="0"/>
              <w:kinsoku/>
              <w:overflowPunct/>
              <w:topLinePunct w:val="0"/>
              <w:autoSpaceDE/>
              <w:autoSpaceDN/>
              <w:bidi w:val="0"/>
              <w:spacing w:line="360" w:lineRule="auto"/>
              <w:jc w:val="center"/>
              <w:rPr>
                <w:rFonts w:hint="eastAsia" w:hAnsi="宋体" w:cs="宋体"/>
                <w:b w:val="0"/>
                <w:bCs/>
                <w:szCs w:val="24"/>
              </w:rPr>
            </w:pPr>
            <w:r>
              <w:rPr>
                <w:rFonts w:hint="eastAsia" w:hAnsi="宋体" w:cs="宋体"/>
                <w:b w:val="0"/>
                <w:bCs/>
                <w:szCs w:val="24"/>
              </w:rPr>
              <w:t>进场后第</w:t>
            </w:r>
            <w:r>
              <w:rPr>
                <w:rFonts w:hint="eastAsia" w:hAnsi="宋体" w:cs="宋体"/>
                <w:b w:val="0"/>
                <w:bCs/>
                <w:szCs w:val="24"/>
                <w:lang w:val="en-US"/>
              </w:rPr>
              <w:t>7</w:t>
            </w:r>
            <w:r>
              <w:rPr>
                <w:rFonts w:hint="eastAsia" w:hAnsi="宋体" w:cs="宋体"/>
                <w:b w:val="0"/>
                <w:bCs/>
                <w:szCs w:val="24"/>
              </w:rPr>
              <w:t>天</w:t>
            </w:r>
          </w:p>
        </w:tc>
      </w:tr>
    </w:tbl>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5、对施工范围内的地下管线和架空线进行实地详细调查，如对施工有影响，立即准备必要的应对措施。确定管线范围内及施工需用场地内所有障碍物，如管线、电线杆、树木及附近房屋等的准确位置。</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6、复核施工图纸</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项目总工程师立即组织有关人员进行图纸复核，形成图纸复核记录。同时提交现场监理工程师。设计单位对需要澄清、修改的问题书面答复后，工程施工严格按照修改后的施工图及设计变更图进行。组织图纸会审，及时解决图纸中所存在的各种技术问题。</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7、桩点交接及复核测量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在现场与设计单位进行本工程测量控制桩点交接后，测量工程师领导测量组及时按照测量三级复核制度的要求组织控制桩点的复测，形成控制测量文件，报监理工程师审核批准后，进行施工放样和测量交底。</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做好定位点控制，绘出控制网，以便施工放样时用。并按设计单位提供的永久水准点，沿线自引临时水准点，施工中经常进行校核。临时水准点、导线桩应按要求埋设。</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8、编制实施性施工组织设计及技术交底</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项目总工程师根据施工图纸、图纸会审记录以及适用于本工程的各种施工规范，结合现场实际条件和同类工程项目的施工经验，组织有关技术人员编制完善的实施性施工方案，并报监理工程师审批。同时将工程施工概况、施工方案、施工工艺、质量标准、安全技术措施等及时向有关施工人员进行详细技术交底，以便工程能顺利进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9、组织人员进行安全教育和技术交底，确保各分部分项工程的验收准则，建立现场质量保证体系。制定施工计划和作业细则，保证开工前所有准备工作，一切准备就绪。</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10、组织现场施工人员学习施工工艺和安全操作规程，进行相应的技术培训。</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11、掌握本工程水文地质详细资料，以及地下原有管道及障碍物等资料，检查复核建设单位提供的红线桩和水准点，引出轴线控制桩，建立现场测量控制网及调和控制网。</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25" w:name="_Toc120090757"/>
      <w:bookmarkStart w:id="26" w:name="_Toc103919682"/>
      <w:bookmarkStart w:id="27" w:name="_Toc116874078"/>
      <w:bookmarkStart w:id="28" w:name="_Toc159193956"/>
      <w:bookmarkStart w:id="29" w:name="_Toc131441064"/>
      <w:bookmarkStart w:id="30" w:name="_Toc172626856"/>
      <w:r>
        <w:rPr>
          <w:rFonts w:hint="eastAsia" w:ascii="宋体" w:hAnsi="宋体" w:cs="宋体"/>
          <w:bCs/>
          <w:color w:val="auto"/>
          <w:sz w:val="24"/>
          <w:szCs w:val="24"/>
          <w:lang w:val="en-US" w:eastAsia="zh-CN"/>
        </w:rPr>
        <w:t>二、</w:t>
      </w:r>
      <w:r>
        <w:rPr>
          <w:rFonts w:hint="eastAsia" w:ascii="宋体" w:hAnsi="宋体" w:cs="宋体"/>
          <w:bCs/>
          <w:color w:val="auto"/>
          <w:sz w:val="24"/>
          <w:szCs w:val="24"/>
        </w:rPr>
        <w:t>劳动力、施工物资准备</w:t>
      </w:r>
      <w:bookmarkEnd w:id="25"/>
      <w:bookmarkEnd w:id="26"/>
      <w:bookmarkEnd w:id="27"/>
      <w:bookmarkEnd w:id="28"/>
      <w:bookmarkEnd w:id="29"/>
      <w:bookmarkEnd w:id="30"/>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1、劳动力组织准备</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1</w:t>
      </w:r>
      <w:r>
        <w:rPr>
          <w:rFonts w:hint="eastAsia" w:ascii="宋体" w:hAnsi="宋体" w:cs="宋体"/>
          <w:b w:val="0"/>
          <w:bCs/>
          <w:sz w:val="24"/>
          <w:szCs w:val="24"/>
        </w:rPr>
        <w:t>）根据施工方案、施工进度和劳动力需要量计划要求，确定专业队伍，并建立队伍领导体系，使队组内部工人技术等级比例要合理，并满足劳动组合优化要求。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2</w:t>
      </w:r>
      <w:r>
        <w:rPr>
          <w:rFonts w:hint="eastAsia" w:ascii="宋体" w:hAnsi="宋体" w:cs="宋体"/>
          <w:b w:val="0"/>
          <w:bCs/>
          <w:sz w:val="24"/>
          <w:szCs w:val="24"/>
        </w:rPr>
        <w:t>）根据劳动力需要量计划，组织劳动力进场，并安排好工人进场后生活，然后组织上岗前培训。</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2、材料准备：</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本工程材料由项目部材料部门就近在当地或附近地区采购。</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3、机械设备准备：</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为加快施工速度，确保施工工期，所有进场施工机械设备均由我公司设备部统一调配，并做好机械保养、调试工作。对调用的各种需运输的机械，做好运输路线安排，保证机械按时进场，机械进场后及时进行调试，并做好保养，确保机械状态良好。第一批进场机械包括挖掘机、自卸汽车等在开工前2日进入施工现场进行场地的平整、临时设施的修建。</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4、主要检测设备准备：</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项目部配备相应的先进测量仪器。有关试验、测量仪器送有相应资质的检测部门进行标定和检测。</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5、施工物资准备</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1</w:t>
      </w:r>
      <w:r>
        <w:rPr>
          <w:rFonts w:hint="eastAsia" w:ascii="宋体" w:hAnsi="宋体" w:cs="宋体"/>
          <w:b w:val="0"/>
          <w:bCs/>
          <w:sz w:val="24"/>
          <w:szCs w:val="24"/>
        </w:rPr>
        <w:t>）根据工程施工要求准备足够的材料。</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2</w:t>
      </w:r>
      <w:r>
        <w:rPr>
          <w:rFonts w:hint="eastAsia" w:ascii="宋体" w:hAnsi="宋体" w:cs="宋体"/>
          <w:b w:val="0"/>
          <w:bCs/>
          <w:sz w:val="24"/>
          <w:szCs w:val="24"/>
        </w:rPr>
        <w:t>）施工机械设备应合理配套，以提高施工机械效率并按要求时间进场。</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3</w:t>
      </w:r>
      <w:r>
        <w:rPr>
          <w:rFonts w:hint="eastAsia" w:ascii="宋体" w:hAnsi="宋体" w:cs="宋体"/>
          <w:b w:val="0"/>
          <w:bCs/>
          <w:sz w:val="24"/>
          <w:szCs w:val="24"/>
        </w:rPr>
        <w:t>）编制材料需要计划，按月提出计划表，根据计划提前落实材料的订货，按计划组织进场。</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4</w:t>
      </w:r>
      <w:r>
        <w:rPr>
          <w:rFonts w:hint="eastAsia" w:ascii="宋体" w:hAnsi="宋体" w:cs="宋体"/>
          <w:b w:val="0"/>
          <w:bCs/>
          <w:sz w:val="24"/>
          <w:szCs w:val="24"/>
        </w:rPr>
        <w:t>）做好资金的运作，以保证工程顺利进行。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5</w:t>
      </w:r>
      <w:r>
        <w:rPr>
          <w:rFonts w:hint="eastAsia" w:ascii="宋体" w:hAnsi="宋体" w:cs="宋体"/>
          <w:b w:val="0"/>
          <w:bCs/>
          <w:sz w:val="24"/>
          <w:szCs w:val="24"/>
        </w:rPr>
        <w:t>）按照机械设备使用计划，对所有机械及设备进行检修及调试，并定时保养，使其保持良好的待用状态。对工程中所用的各种计量设备送有关部门进行标定并取得合格证书。</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6</w:t>
      </w:r>
      <w:r>
        <w:rPr>
          <w:rFonts w:hint="eastAsia" w:ascii="宋体" w:hAnsi="宋体" w:cs="宋体"/>
          <w:b w:val="0"/>
          <w:bCs/>
          <w:sz w:val="24"/>
          <w:szCs w:val="24"/>
        </w:rPr>
        <w:t>）按照材料及机械计划编制分批进场，在中标后即组织施工机械进场，并合理调配资金，分期分批组织材料进场。</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7</w:t>
      </w:r>
      <w:r>
        <w:rPr>
          <w:rFonts w:hint="eastAsia" w:ascii="宋体" w:hAnsi="宋体" w:cs="宋体"/>
          <w:b w:val="0"/>
          <w:bCs/>
          <w:sz w:val="24"/>
          <w:szCs w:val="24"/>
        </w:rPr>
        <w:t>）对于主要材料应提前一周作出材料供应计划表，按我单位工程材料供应商星级评定标准选择供应商，提前一周通知供应商准备供货。材料进场时，必须随料提供合格证、质保单、送料单。经验收合格后，方可入场并做好进场记录和材料标识。供应厂商由质检中心检测合格后方可采购其材料。</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8</w:t>
      </w:r>
      <w:r>
        <w:rPr>
          <w:rFonts w:hint="eastAsia" w:ascii="宋体" w:hAnsi="宋体" w:cs="宋体"/>
          <w:b w:val="0"/>
          <w:bCs/>
          <w:sz w:val="24"/>
          <w:szCs w:val="24"/>
        </w:rPr>
        <w:t>）根据工程数量，确定材料供应厂商,并组织主要材料进场，准备好施工所需的辅助物等。</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31" w:name="_Toc116874079"/>
      <w:bookmarkStart w:id="32" w:name="_Toc172626857"/>
      <w:bookmarkStart w:id="33" w:name="_Toc120090758"/>
      <w:bookmarkStart w:id="34" w:name="_Toc131441065"/>
      <w:bookmarkStart w:id="35" w:name="_Toc103919683"/>
      <w:bookmarkStart w:id="36" w:name="_Toc159193957"/>
      <w:r>
        <w:rPr>
          <w:rFonts w:hint="eastAsia" w:ascii="宋体" w:hAnsi="宋体" w:cs="宋体"/>
          <w:bCs/>
          <w:color w:val="auto"/>
          <w:sz w:val="24"/>
          <w:szCs w:val="24"/>
          <w:lang w:val="en-US" w:eastAsia="zh-CN"/>
        </w:rPr>
        <w:t>三、</w:t>
      </w:r>
      <w:r>
        <w:rPr>
          <w:rFonts w:hint="eastAsia" w:ascii="宋体" w:hAnsi="宋体" w:cs="宋体"/>
          <w:bCs/>
          <w:color w:val="auto"/>
          <w:sz w:val="24"/>
          <w:szCs w:val="24"/>
        </w:rPr>
        <w:t>施工现场准备</w:t>
      </w:r>
      <w:bookmarkEnd w:id="31"/>
      <w:bookmarkEnd w:id="32"/>
      <w:bookmarkEnd w:id="33"/>
      <w:bookmarkEnd w:id="34"/>
      <w:bookmarkEnd w:id="35"/>
      <w:bookmarkEnd w:id="36"/>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1、中标后我司将尽快落实施工配套条件，对现场原有的情况进行调查，进场后尽快安排现场控制网测量，搞好平面布置，搭设生活设施和生产设施。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2、为使现场使用合理，施工平面布置应有条理，尽量减少占用施工用地，使平面布置紧凑合理，同时做到场容整齐清洁，道路畅通，符合防火安全及文明施工的要求。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3、施工过程中避免多个工种在同一场地、同一区域进行施工而相互牵制、相互干扰。施工平面设专人负责管理，使各项材料、机具等按已审定的现场施工平面布置图的位置堆放。</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4</w:t>
      </w:r>
      <w:r>
        <w:rPr>
          <w:rFonts w:hint="eastAsia" w:ascii="宋体" w:hAnsi="宋体" w:cs="宋体"/>
          <w:b w:val="0"/>
          <w:bCs/>
          <w:sz w:val="24"/>
          <w:szCs w:val="24"/>
        </w:rPr>
        <w:t>、现场项目领导班子掌握现场动态情况，全面均衡安排，严格管理好施工总平面布置，确保施工方案贯彻实施。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5</w:t>
      </w:r>
      <w:r>
        <w:rPr>
          <w:rFonts w:hint="eastAsia" w:ascii="宋体" w:hAnsi="宋体" w:cs="宋体"/>
          <w:b w:val="0"/>
          <w:bCs/>
          <w:sz w:val="24"/>
          <w:szCs w:val="24"/>
        </w:rPr>
        <w:t>、确定好预制构件的场地、落实好加工所需的机械设备,派预制件加工班组进入场地，先行并着手构件加工。</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37" w:name="_Toc104618791"/>
      <w:bookmarkStart w:id="38" w:name="_Toc37564830"/>
      <w:bookmarkStart w:id="39" w:name="_Toc159193958"/>
      <w:bookmarkStart w:id="40" w:name="_Toc120090759"/>
      <w:bookmarkStart w:id="41" w:name="_Toc99076306"/>
      <w:bookmarkStart w:id="42" w:name="_Toc104266607"/>
      <w:bookmarkStart w:id="43" w:name="_Toc131441066"/>
      <w:bookmarkStart w:id="44" w:name="_Toc172626858"/>
      <w:bookmarkStart w:id="45" w:name="_Toc116874080"/>
      <w:r>
        <w:rPr>
          <w:rFonts w:hint="eastAsia" w:ascii="宋体" w:hAnsi="宋体" w:cs="宋体"/>
          <w:bCs/>
          <w:color w:val="auto"/>
          <w:sz w:val="24"/>
          <w:szCs w:val="24"/>
          <w:lang w:val="en-US" w:eastAsia="zh-CN"/>
        </w:rPr>
        <w:t>四、</w:t>
      </w:r>
      <w:r>
        <w:rPr>
          <w:rFonts w:hint="eastAsia" w:ascii="宋体" w:hAnsi="宋体" w:cs="宋体"/>
          <w:bCs/>
          <w:color w:val="auto"/>
          <w:sz w:val="24"/>
          <w:szCs w:val="24"/>
        </w:rPr>
        <w:t>生产准备工作</w:t>
      </w:r>
      <w:bookmarkEnd w:id="37"/>
      <w:bookmarkEnd w:id="38"/>
      <w:bookmarkEnd w:id="39"/>
      <w:bookmarkEnd w:id="40"/>
      <w:bookmarkEnd w:id="41"/>
      <w:bookmarkEnd w:id="42"/>
      <w:bookmarkEnd w:id="43"/>
      <w:bookmarkEnd w:id="44"/>
      <w:bookmarkEnd w:id="45"/>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1</w:t>
      </w:r>
      <w:r>
        <w:rPr>
          <w:rFonts w:hint="eastAsia" w:ascii="宋体" w:hAnsi="宋体" w:cs="宋体"/>
          <w:b w:val="0"/>
          <w:bCs/>
          <w:sz w:val="24"/>
          <w:szCs w:val="24"/>
        </w:rPr>
        <w:t>、根据业主提供的工程定位桩进行复测，确定中心线和标高，报监理复核和认可。</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rPr>
        <w:t>2</w:t>
      </w:r>
      <w:r>
        <w:rPr>
          <w:rFonts w:hint="eastAsia" w:ascii="宋体" w:hAnsi="宋体" w:cs="宋体"/>
          <w:b w:val="0"/>
          <w:bCs/>
          <w:sz w:val="24"/>
          <w:szCs w:val="24"/>
        </w:rPr>
        <w:t>、按照经审核批准的临电、临水布置图，建立临时供电、供水系统，施工完毕后就依手续办理验收及备案待查。</w:t>
      </w:r>
      <w:r>
        <w:rPr>
          <w:rFonts w:hint="eastAsia" w:ascii="宋体" w:hAnsi="宋体" w:cs="宋体"/>
          <w:b w:val="0"/>
          <w:bCs/>
          <w:sz w:val="24"/>
          <w:szCs w:val="24"/>
          <w:lang w:val="en-US"/>
        </w:rPr>
        <w:t>水电由建设单位引致现场。</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3</w:t>
      </w:r>
      <w:r>
        <w:rPr>
          <w:rFonts w:hint="eastAsia" w:ascii="宋体" w:hAnsi="宋体" w:cs="宋体"/>
          <w:b w:val="0"/>
          <w:bCs/>
          <w:sz w:val="24"/>
          <w:szCs w:val="24"/>
        </w:rPr>
        <w:t>、按施工组织设计确定所需的机械设备进行检查、保养，作进场准备。</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4</w:t>
      </w:r>
      <w:r>
        <w:rPr>
          <w:rFonts w:hint="eastAsia" w:ascii="宋体" w:hAnsi="宋体" w:cs="宋体"/>
          <w:b w:val="0"/>
          <w:bCs/>
          <w:sz w:val="24"/>
          <w:szCs w:val="24"/>
        </w:rPr>
        <w:t>、掌握气象资料，综合组织施工全过程的均衡施工，制定冬雨季、大风天气的施工措施。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5</w:t>
      </w:r>
      <w:r>
        <w:rPr>
          <w:rFonts w:hint="eastAsia" w:ascii="宋体" w:hAnsi="宋体" w:cs="宋体"/>
          <w:b w:val="0"/>
          <w:bCs/>
          <w:sz w:val="24"/>
          <w:szCs w:val="24"/>
        </w:rPr>
        <w:t>、根据施工总平面的安排，报建并搭设临时设施，安装好机械设备，并调试完毕，经公司质安部检查验收后才投入使用，整理好材料堆放场地。</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6</w:t>
      </w:r>
      <w:r>
        <w:rPr>
          <w:rFonts w:hint="eastAsia" w:ascii="宋体" w:hAnsi="宋体" w:cs="宋体"/>
          <w:b w:val="0"/>
          <w:bCs/>
          <w:sz w:val="24"/>
          <w:szCs w:val="24"/>
        </w:rPr>
        <w:t>、搭设现场办公用房，施工临时设备等施工及生活必须的设施。调查水电的供应能力，以便采取相应措施。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7</w:t>
      </w:r>
      <w:r>
        <w:rPr>
          <w:rFonts w:hint="eastAsia" w:ascii="宋体" w:hAnsi="宋体" w:cs="宋体"/>
          <w:b w:val="0"/>
          <w:bCs/>
          <w:sz w:val="24"/>
          <w:szCs w:val="24"/>
        </w:rPr>
        <w:t>、确定施工及生活用水用电接驳点，根据需要接通水、电源，储备施工及消防用水，现场水电工根据方案要求，按安全操作规程敷设临时地下、地上水管和电线，将水、电送到各个用水用电施工地点，并做好现场排水工作。</w:t>
      </w:r>
      <w:r>
        <w:rPr>
          <w:rFonts w:hint="eastAsia" w:ascii="宋体" w:hAnsi="宋体" w:cs="宋体"/>
          <w:b w:val="0"/>
          <w:bCs/>
          <w:sz w:val="24"/>
          <w:szCs w:val="24"/>
          <w:lang w:val="en-US"/>
        </w:rPr>
        <w:t xml:space="preserve"> </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rPr>
        <w:t>8</w:t>
      </w:r>
      <w:r>
        <w:rPr>
          <w:rFonts w:hint="eastAsia" w:ascii="宋体" w:hAnsi="宋体" w:cs="宋体"/>
          <w:b w:val="0"/>
          <w:bCs/>
          <w:sz w:val="24"/>
          <w:szCs w:val="24"/>
        </w:rPr>
        <w:t>、修通现场临时运输道路，施工场地硬地化。各种施工机械设备安装就位，调试完毕。</w:t>
      </w:r>
      <w:r>
        <w:rPr>
          <w:rFonts w:hint="eastAsia" w:ascii="宋体" w:hAnsi="宋体" w:cs="宋体"/>
          <w:b w:val="0"/>
          <w:bCs/>
          <w:sz w:val="24"/>
          <w:szCs w:val="24"/>
          <w:lang w:val="en-US"/>
        </w:rPr>
        <w:t xml:space="preserve"> </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br w:type="page"/>
      </w:r>
    </w:p>
    <w:p>
      <w:pPr>
        <w:pStyle w:val="3"/>
        <w:pageBreakBefore w:val="0"/>
        <w:numPr>
          <w:ilvl w:val="0"/>
          <w:numId w:val="0"/>
        </w:numPr>
        <w:kinsoku/>
        <w:overflowPunct/>
        <w:topLinePunct w:val="0"/>
        <w:autoSpaceDE/>
        <w:autoSpaceDN/>
        <w:bidi w:val="0"/>
        <w:spacing w:line="360" w:lineRule="auto"/>
        <w:ind w:leftChars="200" w:firstLine="602" w:firstLineChars="200"/>
        <w:jc w:val="center"/>
        <w:rPr>
          <w:rFonts w:hint="eastAsia" w:ascii="宋体" w:hAnsi="宋体" w:cs="宋体"/>
          <w:color w:val="auto"/>
        </w:rPr>
      </w:pPr>
      <w:bookmarkStart w:id="46" w:name="_Toc24058"/>
      <w:bookmarkStart w:id="47" w:name="_Toc172626865"/>
      <w:bookmarkStart w:id="48" w:name="_Toc24251"/>
      <w:bookmarkStart w:id="49" w:name="_Toc9372"/>
      <w:r>
        <w:rPr>
          <w:rFonts w:hint="eastAsia" w:ascii="宋体" w:hAnsi="宋体" w:cs="宋体"/>
          <w:color w:val="auto"/>
          <w:lang w:val="en-US" w:eastAsia="zh-CN"/>
        </w:rPr>
        <w:t xml:space="preserve">第二章 </w:t>
      </w:r>
      <w:r>
        <w:rPr>
          <w:rFonts w:hint="eastAsia" w:ascii="宋体" w:hAnsi="宋体" w:cs="宋体"/>
          <w:color w:val="auto"/>
        </w:rPr>
        <w:t>施工进度计划及保证措施</w:t>
      </w:r>
      <w:bookmarkEnd w:id="46"/>
      <w:bookmarkEnd w:id="47"/>
      <w:bookmarkEnd w:id="48"/>
      <w:bookmarkEnd w:id="49"/>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bCs w:val="0"/>
          <w:sz w:val="24"/>
          <w:szCs w:val="24"/>
        </w:rPr>
      </w:pPr>
      <w:bookmarkStart w:id="50" w:name="_Toc2269"/>
      <w:bookmarkStart w:id="51" w:name="_Toc3884"/>
      <w:bookmarkStart w:id="52" w:name="_Toc172626866"/>
      <w:bookmarkStart w:id="53" w:name="_Toc496342098"/>
      <w:bookmarkStart w:id="54" w:name="_Toc29368"/>
      <w:bookmarkStart w:id="55" w:name="_Toc18036"/>
      <w:r>
        <w:rPr>
          <w:rFonts w:hint="eastAsia" w:ascii="宋体" w:hAnsi="宋体" w:cs="宋体"/>
          <w:b w:val="0"/>
          <w:color w:val="auto"/>
          <w:sz w:val="24"/>
          <w:szCs w:val="24"/>
          <w:lang w:val="en-US" w:eastAsia="zh-CN"/>
        </w:rPr>
        <w:t xml:space="preserve">第一节 </w:t>
      </w:r>
      <w:r>
        <w:rPr>
          <w:rFonts w:hint="eastAsia" w:ascii="宋体" w:hAnsi="宋体" w:cs="宋体"/>
          <w:b w:val="0"/>
          <w:color w:val="auto"/>
          <w:sz w:val="24"/>
          <w:szCs w:val="24"/>
        </w:rPr>
        <w:t>施工进度计划</w:t>
      </w:r>
      <w:bookmarkEnd w:id="50"/>
      <w:bookmarkEnd w:id="51"/>
      <w:bookmarkEnd w:id="52"/>
      <w:bookmarkEnd w:id="53"/>
      <w:bookmarkEnd w:id="54"/>
      <w:bookmarkEnd w:id="55"/>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我公司施工准备方案已定，人员和使用的机械设备、工程材料等已落实来源，指定人员将迅速进入工作状态，开展各项工作，可确保按期开工。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为确保按期完成任务，我们认真研究了施工图纸和现场施工环境，结合我公司长期从事类似工程施工的经验和公司现有实力，我方保证在</w:t>
      </w:r>
      <w:r>
        <w:rPr>
          <w:rFonts w:hint="eastAsia" w:ascii="宋体" w:hAnsi="宋体" w:cs="宋体"/>
          <w:b w:val="0"/>
          <w:bCs/>
          <w:sz w:val="24"/>
          <w:szCs w:val="24"/>
          <w:lang w:val="en-US" w:eastAsia="zh-CN"/>
        </w:rPr>
        <w:t>141</w:t>
      </w:r>
      <w:r>
        <w:rPr>
          <w:rFonts w:hint="eastAsia" w:ascii="宋体" w:hAnsi="宋体" w:cs="宋体"/>
          <w:b w:val="0"/>
          <w:bCs/>
          <w:sz w:val="24"/>
          <w:szCs w:val="24"/>
        </w:rPr>
        <w:t>个日历天内按质按量完成所有工程项目，我公司定于20</w:t>
      </w:r>
      <w:r>
        <w:rPr>
          <w:rFonts w:hint="eastAsia" w:ascii="宋体" w:hAnsi="宋体" w:cs="宋体"/>
          <w:b w:val="0"/>
          <w:bCs/>
          <w:sz w:val="24"/>
          <w:szCs w:val="24"/>
          <w:lang w:val="en-US" w:eastAsia="zh-CN"/>
        </w:rPr>
        <w:t>21</w:t>
      </w:r>
      <w:r>
        <w:rPr>
          <w:rFonts w:hint="eastAsia" w:ascii="宋体" w:hAnsi="宋体" w:cs="宋体"/>
          <w:b w:val="0"/>
          <w:bCs/>
          <w:sz w:val="24"/>
          <w:szCs w:val="24"/>
        </w:rPr>
        <w:t>年</w:t>
      </w:r>
      <w:r>
        <w:rPr>
          <w:rFonts w:hint="eastAsia" w:ascii="宋体" w:hAnsi="宋体" w:cs="宋体"/>
          <w:b w:val="0"/>
          <w:bCs/>
          <w:sz w:val="24"/>
          <w:szCs w:val="24"/>
          <w:lang w:val="en-US" w:eastAsia="zh-CN"/>
        </w:rPr>
        <w:t>01</w:t>
      </w:r>
      <w:r>
        <w:rPr>
          <w:rFonts w:hint="eastAsia" w:ascii="宋体" w:hAnsi="宋体" w:cs="宋体"/>
          <w:b w:val="0"/>
          <w:bCs/>
          <w:sz w:val="24"/>
          <w:szCs w:val="24"/>
        </w:rPr>
        <w:t>月</w:t>
      </w:r>
      <w:r>
        <w:rPr>
          <w:rFonts w:hint="eastAsia" w:ascii="宋体" w:hAnsi="宋体" w:cs="宋体"/>
          <w:b w:val="0"/>
          <w:bCs/>
          <w:sz w:val="24"/>
          <w:szCs w:val="24"/>
          <w:lang w:val="en-US" w:eastAsia="zh-CN"/>
        </w:rPr>
        <w:t>28</w:t>
      </w:r>
      <w:r>
        <w:rPr>
          <w:rFonts w:hint="eastAsia" w:ascii="宋体" w:hAnsi="宋体" w:cs="宋体"/>
          <w:b w:val="0"/>
          <w:bCs/>
          <w:sz w:val="24"/>
          <w:szCs w:val="24"/>
        </w:rPr>
        <w:t>日</w:t>
      </w:r>
      <w:r>
        <w:rPr>
          <w:rFonts w:hint="eastAsia" w:ascii="宋体" w:hAnsi="宋体" w:cs="宋体"/>
          <w:b w:val="0"/>
          <w:bCs/>
          <w:sz w:val="24"/>
          <w:szCs w:val="24"/>
          <w:lang w:eastAsia="zh-CN"/>
        </w:rPr>
        <w:t>竣工</w:t>
      </w:r>
      <w:r>
        <w:rPr>
          <w:rFonts w:hint="eastAsia" w:ascii="宋体" w:hAnsi="宋体" w:cs="宋体"/>
          <w:b w:val="0"/>
          <w:bCs/>
          <w:sz w:val="24"/>
          <w:szCs w:val="24"/>
        </w:rPr>
        <w:t>。</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bCs w:val="0"/>
          <w:sz w:val="24"/>
          <w:szCs w:val="24"/>
        </w:rPr>
      </w:pPr>
      <w:bookmarkStart w:id="56" w:name="_Toc16042"/>
      <w:bookmarkStart w:id="57" w:name="_Toc496342099"/>
      <w:bookmarkStart w:id="58" w:name="_Toc31954"/>
      <w:bookmarkStart w:id="59" w:name="_Toc11792"/>
      <w:bookmarkStart w:id="60" w:name="_Toc23030"/>
      <w:bookmarkStart w:id="61" w:name="_Toc172626867"/>
      <w:r>
        <w:rPr>
          <w:rFonts w:hint="eastAsia" w:ascii="宋体" w:hAnsi="宋体" w:cs="宋体"/>
          <w:b w:val="0"/>
          <w:color w:val="auto"/>
          <w:sz w:val="24"/>
          <w:szCs w:val="24"/>
          <w:lang w:val="en-US" w:eastAsia="zh-CN"/>
        </w:rPr>
        <w:t xml:space="preserve">第二节 </w:t>
      </w:r>
      <w:r>
        <w:rPr>
          <w:rFonts w:hint="eastAsia" w:ascii="宋体" w:hAnsi="宋体" w:cs="宋体"/>
          <w:b w:val="0"/>
          <w:color w:val="auto"/>
          <w:sz w:val="24"/>
          <w:szCs w:val="24"/>
        </w:rPr>
        <w:t>各阶段进度的保证措施</w:t>
      </w:r>
      <w:bookmarkEnd w:id="56"/>
      <w:bookmarkEnd w:id="57"/>
      <w:bookmarkEnd w:id="58"/>
      <w:bookmarkEnd w:id="59"/>
      <w:bookmarkEnd w:id="60"/>
      <w:bookmarkEnd w:id="61"/>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本工程是重点工程，具有工期紧、任务重、技术要求高等特点，为了确保本工程工期目标的实现，我单位从组织机构、人员选配、施工管理、设备调配、资金投入、技术等方面予以保障，力争早日建成本工程，尽早发挥工程投资效益，为经济建设做出贡献。</w:t>
      </w:r>
    </w:p>
    <w:p>
      <w:pPr>
        <w:pStyle w:val="5"/>
        <w:keepNext/>
        <w:keepLines w:val="0"/>
        <w:pageBreakBefore w:val="0"/>
        <w:widowControl w:val="0"/>
        <w:numPr>
          <w:ilvl w:val="0"/>
          <w:numId w:val="0"/>
        </w:numPr>
        <w:tabs>
          <w:tab w:val="clear" w:pos="4272"/>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Cs/>
          <w:color w:val="auto"/>
          <w:sz w:val="24"/>
          <w:szCs w:val="24"/>
        </w:rPr>
      </w:pPr>
      <w:bookmarkStart w:id="62" w:name="_Toc172626868"/>
      <w:r>
        <w:rPr>
          <w:rFonts w:hint="eastAsia" w:ascii="宋体" w:hAnsi="宋体" w:cs="宋体"/>
          <w:bCs/>
          <w:color w:val="auto"/>
          <w:sz w:val="24"/>
          <w:szCs w:val="24"/>
          <w:lang w:val="en-US" w:eastAsia="zh-CN"/>
        </w:rPr>
        <w:t>一、</w:t>
      </w:r>
      <w:r>
        <w:rPr>
          <w:rFonts w:hint="eastAsia" w:ascii="宋体" w:hAnsi="宋体" w:cs="宋体"/>
          <w:bCs/>
          <w:color w:val="auto"/>
          <w:sz w:val="24"/>
          <w:szCs w:val="24"/>
        </w:rPr>
        <w:t>组织机构及人员选配</w:t>
      </w:r>
      <w:bookmarkEnd w:id="62"/>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1、组建强有力的项目管理机构，其人员由具有丰富的</w:t>
      </w:r>
      <w:r>
        <w:rPr>
          <w:rFonts w:hint="eastAsia" w:ascii="宋体" w:hAnsi="宋体" w:cs="宋体"/>
          <w:b w:val="0"/>
          <w:bCs/>
          <w:sz w:val="24"/>
          <w:szCs w:val="24"/>
          <w:lang w:eastAsia="zh-CN"/>
        </w:rPr>
        <w:t>绿化</w:t>
      </w:r>
      <w:r>
        <w:rPr>
          <w:rFonts w:hint="eastAsia" w:ascii="宋体" w:hAnsi="宋体" w:cs="宋体"/>
          <w:b w:val="0"/>
          <w:bCs/>
          <w:sz w:val="24"/>
          <w:szCs w:val="24"/>
        </w:rPr>
        <w:t>施工经验的人员组成，以便对施工生产中出现的各种问题能够科学、快速的解决，并做到超前谋局，保证工程的快速顺利进行。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2、建立健全领导机构，成立由项目经理任组长，有关人员参加的工期领导小组，分析、研究施工生产中存在的有关问题，及时制定应对措施，防止延误工期。</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3、以经理部为大后方，坚持“后方服务于前方”的指挥原则，以生产需要为前提，必要时抽派施工部门的力量充实前方，确保施工生产的顺利进行。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4、科学、均衡的组织施工生产，对施工中因设计变更、外界干扰或其他原因造成的工期延误，将及时调整计划安排，并快速从附近工地组织劳动力和设备进场，加强施工力量，尽快将延误的工期赶回来。</w:t>
      </w:r>
    </w:p>
    <w:p>
      <w:pPr>
        <w:pStyle w:val="5"/>
        <w:keepNext/>
        <w:keepLines w:val="0"/>
        <w:pageBreakBefore w:val="0"/>
        <w:widowControl w:val="0"/>
        <w:numPr>
          <w:ilvl w:val="0"/>
          <w:numId w:val="0"/>
        </w:numPr>
        <w:tabs>
          <w:tab w:val="clear" w:pos="4272"/>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Cs/>
          <w:color w:val="auto"/>
          <w:sz w:val="24"/>
          <w:szCs w:val="24"/>
        </w:rPr>
      </w:pPr>
      <w:bookmarkStart w:id="63" w:name="_Toc172626869"/>
      <w:r>
        <w:rPr>
          <w:rFonts w:hint="eastAsia" w:ascii="宋体" w:hAnsi="宋体" w:cs="宋体"/>
          <w:bCs/>
          <w:color w:val="auto"/>
          <w:sz w:val="24"/>
          <w:szCs w:val="24"/>
          <w:lang w:val="en-US" w:eastAsia="zh-CN"/>
        </w:rPr>
        <w:t>二、</w:t>
      </w:r>
      <w:r>
        <w:rPr>
          <w:rFonts w:hint="eastAsia" w:ascii="宋体" w:hAnsi="宋体" w:cs="宋体"/>
          <w:bCs/>
          <w:color w:val="auto"/>
          <w:sz w:val="24"/>
          <w:szCs w:val="24"/>
        </w:rPr>
        <w:t>施工管理</w:t>
      </w:r>
      <w:bookmarkEnd w:id="63"/>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1、快速组织施工人员、机械设备和物资材料进场，按工程进展需要配足各项生产要素，以“三快”，即进场快、建点快、开工快为主体施工赢得宝贵时间，抓住有利施工季节，实现施工的良好开端。</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2、强化施工调度指挥与协调工作，超前布局谋势，密切监控落实，及时解决问题，避免工期延误。重点项目或工序采取垂直管理，减少中间环节，提高决策速度和工作效率。</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3、实行工期目标管理责任制，严格计划、检查、考核与奖惩制度，加强施工全面协调工作。</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4、以安全、质量为核心，通过安全、质量促进施工进度，坚持“稳中求快”的生产方针，防止盲目冒进，以便工程施工的顺利进展。</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5、应用网络技术优化、配置生产资源，抓住施工关键线路，精心组织、合理安排，按实际进展情况及时对计划安排进行修订，并适时掀起生产高潮，加快施工进度。</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6、采取早安排、早施工、稳扎稳打、安全作业的原则，重点工序单独编制作业指导书，配足人力、物力及设备，确保重点工序的施工进度，从而保证工期。</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7、挖掘内部潜力，广泛开展施工生产劳动竞赛，营造比、学、赶、帮、超的氛围，不断掀起施工高潮，确保总工期目标和阶段工期目标的实现。</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8、加强思想政治工作，发挥齐抓共管的传统优势，大力宣传优质、高效建好本工程的重要性，鼓励全体参战职工，以主人翁的工作姿态，按期建好本工程。</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9、搞好与地方关系建设，争取地方的支持，营造良好的外部施工氛围。</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10、做好季节性安排，防止不良气候对施工生产造成大的影响。</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64" w:name="_Toc172626870"/>
      <w:r>
        <w:rPr>
          <w:rFonts w:hint="eastAsia" w:ascii="宋体" w:hAnsi="宋体" w:cs="宋体"/>
          <w:bCs/>
          <w:color w:val="auto"/>
          <w:sz w:val="24"/>
          <w:szCs w:val="24"/>
          <w:lang w:val="en-US" w:eastAsia="zh-CN"/>
        </w:rPr>
        <w:t>三、</w:t>
      </w:r>
      <w:r>
        <w:rPr>
          <w:rFonts w:hint="eastAsia" w:ascii="宋体" w:hAnsi="宋体" w:cs="宋体"/>
          <w:bCs/>
          <w:color w:val="auto"/>
          <w:sz w:val="24"/>
          <w:szCs w:val="24"/>
        </w:rPr>
        <w:t>设备管理</w:t>
      </w:r>
      <w:bookmarkEnd w:id="64"/>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设备管理方面拟采取如下措施：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1、做好机械设备的选型和配套，充分发挥各型设备的机械效率，确保实际生产能力能够满足施工进度要求，使工期保证落实到实处。</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2、按照业主要求和施工组织进度计划安排，及时组织机械设备的进场，同时在施工的过程中加强机械设备的维修和保养，大型和主要设备适当考虑备用，并备足部分易损件，防止设备损坏影响施工。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3、组建一支由机械工程师和工人技师为主的维修的队伍，配齐各种维修设备和工具，建立机械设备维修基地，保障机械设备的出勤率。</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4、建立健全机械设备管理台帐，按期对设备进行保养，防止设备带病运行造成效率下降而影响施工生产。</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65" w:name="_Toc172626871"/>
      <w:r>
        <w:rPr>
          <w:rFonts w:hint="eastAsia" w:ascii="宋体" w:hAnsi="宋体" w:cs="宋体"/>
          <w:bCs/>
          <w:color w:val="auto"/>
          <w:sz w:val="24"/>
          <w:szCs w:val="24"/>
          <w:lang w:val="en-US" w:eastAsia="zh-CN"/>
        </w:rPr>
        <w:t>四、</w:t>
      </w:r>
      <w:r>
        <w:rPr>
          <w:rFonts w:hint="eastAsia" w:ascii="宋体" w:hAnsi="宋体" w:cs="宋体"/>
          <w:bCs/>
          <w:color w:val="auto"/>
          <w:sz w:val="24"/>
          <w:szCs w:val="24"/>
        </w:rPr>
        <w:t>资金投入保证</w:t>
      </w:r>
      <w:bookmarkEnd w:id="65"/>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1、根据本工程的资金使用计划安排，及时向业主进行验工计价，积极筹措资金，确保各项生产物资的采购供应，保证生产顺利进行。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加强资金的使用管理，本项目的资金将保证使用到项目生产组织中。同时在施工中严格实行和落实经济责任承包制，加强成本核算，及时进行承包兑现，利用经济手段调动职工的生产积极性，促进施工生产的快速进展。</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66" w:name="_Toc172626872"/>
      <w:r>
        <w:rPr>
          <w:rFonts w:hint="eastAsia" w:ascii="宋体" w:hAnsi="宋体" w:cs="宋体"/>
          <w:bCs/>
          <w:color w:val="auto"/>
          <w:sz w:val="24"/>
          <w:szCs w:val="24"/>
          <w:lang w:val="en-US" w:eastAsia="zh-CN"/>
        </w:rPr>
        <w:t>五、</w:t>
      </w:r>
      <w:r>
        <w:rPr>
          <w:rFonts w:hint="eastAsia" w:ascii="宋体" w:hAnsi="宋体" w:cs="宋体"/>
          <w:bCs/>
          <w:color w:val="auto"/>
          <w:sz w:val="24"/>
          <w:szCs w:val="24"/>
        </w:rPr>
        <w:t>技术、工艺保证</w:t>
      </w:r>
      <w:bookmarkEnd w:id="66"/>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1、根据现场调查的详细资料，及时编制工程的实施性施工组织设计，落实施工组织方案并报监理工程师批准，并据实施情况及时进行改进和调整，使工序衔接、劳力组织、机械配备、工期安排更趋合理。</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2、结合工程实际，积极推广新技术、新工艺、新材料、新设备，提高施工技术水平和技术含量，不断加快施工进度。</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3、针对工程施工的难点和关键项目，提前确定科研课题进行技术公关，做好技术储备，以强有力的技术支持促使施工生产的快速、顺利进行。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4、加强技术管理，严格各项技术管理制度，促使技术工作超前到位，防止影响施工生产。</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5、加强技术培训。对施工中使用的新工艺和关键工艺由技术人员组织对有关人员进行培训，保证新工艺和关键工艺的顺利实施。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6、经常性开展技术比武活动，提高各技术工种的操作熟练程度，促使施工的快速进展。</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bCs w:val="0"/>
          <w:sz w:val="24"/>
          <w:szCs w:val="24"/>
        </w:rPr>
      </w:pPr>
      <w:bookmarkStart w:id="67" w:name="_Toc17668"/>
      <w:bookmarkStart w:id="68" w:name="_Toc172626874"/>
      <w:bookmarkStart w:id="69" w:name="_Toc3999"/>
      <w:bookmarkStart w:id="70" w:name="_Toc10174"/>
      <w:bookmarkStart w:id="71" w:name="_Toc496342100"/>
      <w:bookmarkStart w:id="72" w:name="_Toc13666"/>
      <w:r>
        <w:rPr>
          <w:rFonts w:hint="eastAsia" w:ascii="宋体" w:hAnsi="宋体" w:cs="宋体"/>
          <w:b w:val="0"/>
          <w:color w:val="auto"/>
          <w:sz w:val="24"/>
          <w:szCs w:val="24"/>
          <w:lang w:val="en-US" w:eastAsia="zh-CN"/>
        </w:rPr>
        <w:t xml:space="preserve">第三节 </w:t>
      </w:r>
      <w:r>
        <w:rPr>
          <w:rFonts w:hint="eastAsia" w:ascii="宋体" w:hAnsi="宋体" w:cs="宋体"/>
          <w:b w:val="0"/>
          <w:color w:val="auto"/>
          <w:sz w:val="24"/>
          <w:szCs w:val="24"/>
        </w:rPr>
        <w:t>施工进度计划网络图</w:t>
      </w:r>
      <w:bookmarkEnd w:id="67"/>
      <w:bookmarkEnd w:id="68"/>
      <w:bookmarkEnd w:id="69"/>
      <w:bookmarkEnd w:id="70"/>
      <w:bookmarkEnd w:id="71"/>
      <w:bookmarkEnd w:id="72"/>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工程施工进度计划横道图附后。</w:t>
      </w:r>
    </w:p>
    <w:p>
      <w:pPr>
        <w:pStyle w:val="3"/>
        <w:pageBreakBefore w:val="0"/>
        <w:numPr>
          <w:ilvl w:val="0"/>
          <w:numId w:val="0"/>
        </w:numPr>
        <w:kinsoku/>
        <w:overflowPunct/>
        <w:topLinePunct w:val="0"/>
        <w:autoSpaceDE/>
        <w:autoSpaceDN/>
        <w:bidi w:val="0"/>
        <w:spacing w:line="360" w:lineRule="auto"/>
        <w:ind w:leftChars="200" w:firstLine="602" w:firstLineChars="200"/>
        <w:jc w:val="center"/>
        <w:rPr>
          <w:rFonts w:hint="eastAsia" w:ascii="宋体" w:hAnsi="宋体" w:cs="宋体"/>
          <w:color w:val="auto"/>
        </w:rPr>
      </w:pPr>
      <w:bookmarkStart w:id="73" w:name="_Toc30351"/>
      <w:bookmarkStart w:id="74" w:name="_Toc17447"/>
      <w:bookmarkStart w:id="75" w:name="_Toc172626875"/>
      <w:r>
        <w:rPr>
          <w:rFonts w:hint="eastAsia" w:ascii="宋体" w:hAnsi="宋体" w:cs="宋体"/>
          <w:color w:val="auto"/>
          <w:lang w:val="en-US" w:eastAsia="zh-CN"/>
        </w:rPr>
        <w:br w:type="page"/>
      </w:r>
      <w:bookmarkStart w:id="76" w:name="_Toc28027"/>
      <w:r>
        <w:rPr>
          <w:rFonts w:hint="eastAsia" w:ascii="宋体" w:hAnsi="宋体" w:cs="宋体"/>
          <w:color w:val="auto"/>
          <w:lang w:val="en-US" w:eastAsia="zh-CN"/>
        </w:rPr>
        <w:t xml:space="preserve">第三章 </w:t>
      </w:r>
      <w:r>
        <w:rPr>
          <w:rFonts w:hint="eastAsia" w:ascii="宋体" w:hAnsi="宋体" w:cs="宋体"/>
          <w:color w:val="auto"/>
        </w:rPr>
        <w:t>劳动力投入计划及其保证措施</w:t>
      </w:r>
      <w:bookmarkEnd w:id="73"/>
      <w:bookmarkEnd w:id="74"/>
      <w:bookmarkEnd w:id="75"/>
      <w:bookmarkEnd w:id="76"/>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77" w:name="_Toc10832"/>
      <w:bookmarkStart w:id="78" w:name="_Toc172626876"/>
      <w:bookmarkStart w:id="79" w:name="_Toc11873"/>
      <w:bookmarkStart w:id="80" w:name="_Toc496342102"/>
      <w:bookmarkStart w:id="81" w:name="_Toc24048"/>
      <w:bookmarkStart w:id="82" w:name="_Toc2013"/>
      <w:r>
        <w:rPr>
          <w:rFonts w:hint="eastAsia" w:ascii="宋体" w:hAnsi="宋体" w:cs="宋体"/>
          <w:b w:val="0"/>
          <w:color w:val="auto"/>
          <w:sz w:val="24"/>
          <w:szCs w:val="24"/>
          <w:lang w:val="en-US" w:eastAsia="zh-CN"/>
        </w:rPr>
        <w:t xml:space="preserve">第一节 </w:t>
      </w:r>
      <w:r>
        <w:rPr>
          <w:rFonts w:hint="eastAsia" w:ascii="宋体" w:hAnsi="宋体" w:cs="宋体"/>
          <w:b w:val="0"/>
          <w:color w:val="auto"/>
          <w:sz w:val="24"/>
          <w:szCs w:val="24"/>
        </w:rPr>
        <w:t>劳动力投入计划</w:t>
      </w:r>
      <w:bookmarkEnd w:id="77"/>
      <w:bookmarkEnd w:id="78"/>
      <w:bookmarkEnd w:id="79"/>
      <w:bookmarkEnd w:id="80"/>
      <w:bookmarkEnd w:id="81"/>
      <w:bookmarkEnd w:id="82"/>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83" w:name="_Toc172626877"/>
      <w:bookmarkStart w:id="84" w:name="_Toc165292245"/>
      <w:bookmarkStart w:id="85" w:name="_Toc534514290"/>
      <w:bookmarkStart w:id="86" w:name="_Toc165200650"/>
      <w:r>
        <w:rPr>
          <w:rFonts w:hint="eastAsia" w:ascii="宋体" w:hAnsi="宋体" w:cs="宋体"/>
          <w:bCs/>
          <w:color w:val="auto"/>
          <w:sz w:val="24"/>
          <w:szCs w:val="24"/>
          <w:lang w:val="en-US" w:eastAsia="zh-CN"/>
        </w:rPr>
        <w:t>一、</w:t>
      </w:r>
      <w:r>
        <w:rPr>
          <w:rFonts w:hint="eastAsia" w:ascii="宋体" w:hAnsi="宋体" w:cs="宋体"/>
          <w:bCs/>
          <w:color w:val="auto"/>
          <w:sz w:val="24"/>
          <w:szCs w:val="24"/>
        </w:rPr>
        <w:t>劳动力的组织</w:t>
      </w:r>
      <w:bookmarkEnd w:id="83"/>
      <w:bookmarkEnd w:id="84"/>
      <w:bookmarkEnd w:id="85"/>
      <w:bookmarkEnd w:id="86"/>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1、根据工程项目的具体情况，按专业分工招募参加施工的专业的队伍，队伍按正常情况计有：</w:t>
      </w:r>
      <w:r>
        <w:rPr>
          <w:rFonts w:hint="eastAsia" w:ascii="宋体" w:hAnsi="宋体" w:cs="宋体"/>
          <w:b w:val="0"/>
          <w:bCs/>
          <w:sz w:val="24"/>
          <w:szCs w:val="24"/>
          <w:lang w:eastAsia="zh-CN"/>
        </w:rPr>
        <w:t>路床</w:t>
      </w:r>
      <w:r>
        <w:rPr>
          <w:rFonts w:hint="eastAsia" w:ascii="宋体" w:hAnsi="宋体" w:cs="宋体"/>
          <w:b w:val="0"/>
          <w:bCs/>
          <w:sz w:val="24"/>
          <w:szCs w:val="24"/>
        </w:rPr>
        <w:t>施工队、管道施工队、镶铺施工队、</w:t>
      </w:r>
      <w:r>
        <w:rPr>
          <w:rFonts w:hint="eastAsia" w:ascii="宋体" w:hAnsi="宋体" w:cs="宋体"/>
          <w:b w:val="0"/>
          <w:bCs/>
          <w:sz w:val="24"/>
          <w:szCs w:val="24"/>
          <w:lang w:eastAsia="zh-CN"/>
        </w:rPr>
        <w:t>景观</w:t>
      </w:r>
      <w:r>
        <w:rPr>
          <w:rFonts w:hint="eastAsia" w:ascii="宋体" w:hAnsi="宋体" w:cs="宋体"/>
          <w:b w:val="0"/>
          <w:bCs/>
          <w:sz w:val="24"/>
          <w:szCs w:val="24"/>
        </w:rPr>
        <w:t>施工队、</w:t>
      </w:r>
      <w:r>
        <w:rPr>
          <w:rFonts w:hint="eastAsia" w:ascii="宋体" w:hAnsi="宋体" w:cs="宋体"/>
          <w:b w:val="0"/>
          <w:bCs/>
          <w:sz w:val="24"/>
          <w:szCs w:val="24"/>
          <w:lang w:eastAsia="zh-CN"/>
        </w:rPr>
        <w:t>廊架</w:t>
      </w:r>
      <w:r>
        <w:rPr>
          <w:rFonts w:hint="eastAsia" w:ascii="宋体" w:hAnsi="宋体" w:cs="宋体"/>
          <w:b w:val="0"/>
          <w:bCs/>
          <w:sz w:val="24"/>
          <w:szCs w:val="24"/>
        </w:rPr>
        <w:t>施工队伍、绿化队伍等，对照劳动力计划做出安排。</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组织的原则是选配精干的操作队伍。选用参加过同类型的工程施工。具有较强的施工实力，省内一流的成建制的施工队伍，根据工程定额与以往的施工经验，合理安排，控制施工作业面上技术工人的等级比例分配，确定合理的劳动力组合，并经过资源的优化组合，加强项目部人员的责任心和管理水平，改进施工方法以满足施工高峰期对施工人员的需要，使资源得到充分合理的运用。此外要引进竞争机制，在分部分项工程或关键部位实行竞标竞争，择优选用的办法，确保施工质量。</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87" w:name="_Toc172626878"/>
      <w:bookmarkStart w:id="88" w:name="_Toc534514291"/>
      <w:bookmarkStart w:id="89" w:name="_Toc165292246"/>
      <w:bookmarkStart w:id="90" w:name="_Toc165200651"/>
      <w:r>
        <w:rPr>
          <w:rFonts w:hint="eastAsia" w:ascii="宋体" w:hAnsi="宋体" w:cs="宋体"/>
          <w:bCs/>
          <w:color w:val="auto"/>
          <w:sz w:val="24"/>
          <w:szCs w:val="24"/>
          <w:lang w:val="en-US" w:eastAsia="zh-CN"/>
        </w:rPr>
        <w:t>二、</w:t>
      </w:r>
      <w:r>
        <w:rPr>
          <w:rFonts w:hint="eastAsia" w:ascii="宋体" w:hAnsi="宋体" w:cs="宋体"/>
          <w:bCs/>
          <w:color w:val="auto"/>
          <w:sz w:val="24"/>
          <w:szCs w:val="24"/>
        </w:rPr>
        <w:t>劳动力的管理</w:t>
      </w:r>
      <w:bookmarkEnd w:id="87"/>
      <w:bookmarkEnd w:id="88"/>
      <w:bookmarkEnd w:id="89"/>
      <w:bookmarkEnd w:id="90"/>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在工作方面：要求做劳动力的技术培训及思想教育工作。落实施工计划和技术责任制，对施工人员按管理系统逐级进行技术安全交底，交底的内容包括：工程施工进度计划和月、旬作业计划；各项安全技术措施，减低成本措施和质量保证措施；质量标准和验收规范要求以及设计变更，操作难度大的和工序复杂的分项工程要进行试验操作，进行现场示范。</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2、在生活方面：要求解决好施工人员的衣食住行，按环境保护、环境卫生、文明施工的要求，落实各项生活设施的修筑，确保工人的生活。</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在管理方面：建立管理网络，合理配置管理人员，要求企业的各项管理制度、管理规定能及时落实到所有人员；建立起应急预案与急救设施，配备足够的医疗器材与医护人员，并组织一定形式的急救技能的教导。</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91" w:name="_Toc534514293"/>
      <w:bookmarkStart w:id="92" w:name="_Toc165292247"/>
      <w:bookmarkStart w:id="93" w:name="_Toc165200652"/>
      <w:bookmarkStart w:id="94" w:name="_Toc172626879"/>
      <w:r>
        <w:rPr>
          <w:rFonts w:hint="eastAsia" w:ascii="宋体" w:hAnsi="宋体" w:cs="宋体"/>
          <w:bCs/>
          <w:color w:val="auto"/>
          <w:sz w:val="24"/>
          <w:szCs w:val="24"/>
          <w:lang w:val="en-US" w:eastAsia="zh-CN"/>
        </w:rPr>
        <w:t>三、</w:t>
      </w:r>
      <w:r>
        <w:rPr>
          <w:rFonts w:hint="eastAsia" w:ascii="宋体" w:hAnsi="宋体" w:cs="宋体"/>
          <w:bCs/>
          <w:color w:val="auto"/>
          <w:sz w:val="24"/>
          <w:szCs w:val="24"/>
        </w:rPr>
        <w:t>劳动力投入计划</w:t>
      </w:r>
      <w:bookmarkEnd w:id="91"/>
      <w:bookmarkEnd w:id="92"/>
      <w:bookmarkEnd w:id="93"/>
      <w:bookmarkEnd w:id="94"/>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rPr>
        <w:t>见附表《劳动力计划表》</w:t>
      </w:r>
    </w:p>
    <w:p>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Chars="200" w:firstLine="0" w:firstLineChars="0"/>
        <w:jc w:val="center"/>
        <w:textAlignment w:val="auto"/>
        <w:rPr>
          <w:rFonts w:hint="eastAsia" w:ascii="宋体" w:hAnsi="宋体" w:cs="宋体"/>
          <w:b w:val="0"/>
          <w:color w:val="auto"/>
          <w:sz w:val="24"/>
          <w:szCs w:val="24"/>
        </w:rPr>
      </w:pPr>
      <w:bookmarkStart w:id="95" w:name="_Toc172626880"/>
      <w:bookmarkStart w:id="96" w:name="_Toc24939"/>
      <w:bookmarkStart w:id="97" w:name="_Toc4809"/>
      <w:bookmarkStart w:id="98" w:name="_Toc14279"/>
      <w:bookmarkStart w:id="99" w:name="_Toc1335"/>
      <w:bookmarkStart w:id="100" w:name="_Toc496342103"/>
      <w:r>
        <w:rPr>
          <w:rFonts w:hint="eastAsia" w:ascii="宋体" w:hAnsi="宋体" w:cs="宋体"/>
          <w:b w:val="0"/>
          <w:color w:val="auto"/>
          <w:sz w:val="24"/>
          <w:szCs w:val="24"/>
          <w:lang w:val="en-US" w:eastAsia="zh-CN"/>
        </w:rPr>
        <w:t xml:space="preserve">第二节 </w:t>
      </w:r>
      <w:r>
        <w:rPr>
          <w:rFonts w:hint="eastAsia" w:ascii="宋体" w:hAnsi="宋体" w:cs="宋体"/>
          <w:b w:val="0"/>
          <w:color w:val="auto"/>
          <w:sz w:val="24"/>
          <w:szCs w:val="24"/>
        </w:rPr>
        <w:t>劳动力投入保证措施</w:t>
      </w:r>
      <w:bookmarkEnd w:id="95"/>
      <w:bookmarkEnd w:id="96"/>
      <w:bookmarkEnd w:id="97"/>
      <w:bookmarkEnd w:id="98"/>
      <w:bookmarkEnd w:id="99"/>
      <w:bookmarkEnd w:id="100"/>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根据劳动力计划，本标段工程在施工高峰期总施工人员</w:t>
      </w:r>
      <w:r>
        <w:rPr>
          <w:rFonts w:hint="eastAsia" w:ascii="宋体" w:hAnsi="宋体" w:cs="宋体"/>
          <w:b w:val="0"/>
          <w:bCs/>
          <w:sz w:val="24"/>
          <w:szCs w:val="24"/>
          <w:lang w:val="en-US"/>
        </w:rPr>
        <w:t>多</w:t>
      </w:r>
      <w:r>
        <w:rPr>
          <w:rFonts w:hint="eastAsia" w:ascii="宋体" w:hAnsi="宋体" w:cs="宋体"/>
          <w:b w:val="0"/>
          <w:bCs/>
          <w:sz w:val="24"/>
          <w:szCs w:val="24"/>
        </w:rPr>
        <w:t>，劳动力需求大，因此，必须做好一切准备保证劳动力能及时到位，确保施工工期。</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1、充分利用当地施工力量，与当地施工</w:t>
      </w:r>
      <w:r>
        <w:rPr>
          <w:rFonts w:hint="eastAsia" w:ascii="宋体" w:hAnsi="宋体" w:cs="宋体"/>
          <w:b w:val="0"/>
          <w:bCs/>
          <w:sz w:val="24"/>
          <w:szCs w:val="24"/>
          <w:lang w:val="en-US"/>
        </w:rPr>
        <w:t>队伍</w:t>
      </w:r>
      <w:r>
        <w:rPr>
          <w:rFonts w:hint="eastAsia" w:ascii="宋体" w:hAnsi="宋体" w:cs="宋体"/>
          <w:b w:val="0"/>
          <w:bCs/>
          <w:sz w:val="24"/>
          <w:szCs w:val="24"/>
        </w:rPr>
        <w:t>建立劳务合作关系。</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2、施工开始期间作好后勤饮食工作，保证劳动力的充沛体力，防止中暑、感冒等疾病的发生，提高工人的营养水平，保证其承担体力劳动的基本要求。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3、根据各施工区域开展的工作面计算劳动力的准确需要量，制订详细的劳动力需求表，提交项目经理部进行劳动力的统一调配，既防止劳动力不足引起施工停顿，也防止劳动力过多引起劳动力的浪费。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4、加强技术工人的培训工作，以提高工人的操作技能，确保劳动效率。</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5、项目部工会组织随时掌握施工队伍劳动力的动向，医疗室配备足够的医药，及时对发生疾病的工人进行治疗或转院治疗，改善工人住宿条件，确保不发生传染性疾病而导致劳动力的严重缺失。</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br w:type="page"/>
      </w:r>
    </w:p>
    <w:p>
      <w:pPr>
        <w:pStyle w:val="3"/>
        <w:pageBreakBefore w:val="0"/>
        <w:numPr>
          <w:ilvl w:val="0"/>
          <w:numId w:val="0"/>
        </w:numPr>
        <w:kinsoku/>
        <w:overflowPunct/>
        <w:topLinePunct w:val="0"/>
        <w:autoSpaceDE/>
        <w:autoSpaceDN/>
        <w:bidi w:val="0"/>
        <w:spacing w:line="360" w:lineRule="auto"/>
        <w:ind w:leftChars="0" w:firstLine="602" w:firstLineChars="200"/>
        <w:jc w:val="center"/>
        <w:rPr>
          <w:rFonts w:hint="eastAsia"/>
        </w:rPr>
      </w:pPr>
      <w:bookmarkStart w:id="101" w:name="_Toc11754"/>
      <w:r>
        <w:rPr>
          <w:rFonts w:hint="eastAsia"/>
          <w:lang w:val="en-US" w:eastAsia="zh-CN"/>
        </w:rPr>
        <w:t>第四章 材料</w:t>
      </w:r>
      <w:r>
        <w:rPr>
          <w:rFonts w:hint="eastAsia"/>
        </w:rPr>
        <w:t>投入计划及其保证措施</w:t>
      </w:r>
      <w:bookmarkEnd w:id="101"/>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102" w:name="_Toc496342104"/>
      <w:bookmarkStart w:id="103" w:name="_Toc24869"/>
      <w:bookmarkStart w:id="104" w:name="_Toc6122"/>
      <w:bookmarkStart w:id="105" w:name="_Toc19167"/>
      <w:bookmarkStart w:id="106" w:name="_Toc28825"/>
      <w:bookmarkStart w:id="107" w:name="_Toc172626881"/>
      <w:r>
        <w:rPr>
          <w:rFonts w:hint="eastAsia" w:ascii="宋体" w:hAnsi="宋体" w:cs="宋体"/>
          <w:b w:val="0"/>
          <w:color w:val="auto"/>
          <w:sz w:val="24"/>
          <w:szCs w:val="24"/>
          <w:lang w:val="en-US" w:eastAsia="zh-CN"/>
        </w:rPr>
        <w:t xml:space="preserve">第一节 </w:t>
      </w:r>
      <w:r>
        <w:rPr>
          <w:rFonts w:hint="eastAsia" w:ascii="宋体" w:hAnsi="宋体" w:cs="宋体"/>
          <w:b w:val="0"/>
          <w:color w:val="auto"/>
          <w:sz w:val="24"/>
          <w:szCs w:val="24"/>
        </w:rPr>
        <w:t>材料投入计划</w:t>
      </w:r>
      <w:bookmarkEnd w:id="102"/>
      <w:bookmarkEnd w:id="103"/>
      <w:bookmarkEnd w:id="104"/>
      <w:bookmarkEnd w:id="105"/>
      <w:bookmarkEnd w:id="106"/>
      <w:bookmarkEnd w:id="107"/>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拟投入本工程施工的主要材料有：混凝土、级砂、砂、商品砼、水泥稳定</w:t>
      </w:r>
      <w:r>
        <w:rPr>
          <w:rFonts w:hint="eastAsia" w:ascii="宋体" w:hAnsi="宋体" w:cs="宋体"/>
          <w:b w:val="0"/>
          <w:bCs/>
          <w:sz w:val="24"/>
          <w:szCs w:val="24"/>
          <w:lang w:val="en-US"/>
        </w:rPr>
        <w:t>碎石</w:t>
      </w:r>
      <w:r>
        <w:rPr>
          <w:rFonts w:hint="eastAsia" w:ascii="宋体" w:hAnsi="宋体" w:cs="宋体"/>
          <w:b w:val="0"/>
          <w:bCs/>
          <w:sz w:val="24"/>
          <w:szCs w:val="24"/>
        </w:rPr>
        <w:t>、沥青砼、</w:t>
      </w:r>
      <w:r>
        <w:rPr>
          <w:rFonts w:hint="eastAsia" w:ascii="宋体" w:hAnsi="宋体" w:cs="宋体"/>
          <w:b w:val="0"/>
          <w:bCs/>
          <w:sz w:val="24"/>
          <w:szCs w:val="24"/>
          <w:lang w:val="en-US" w:eastAsia="zh-CN"/>
        </w:rPr>
        <w:t>PE</w:t>
      </w:r>
      <w:r>
        <w:rPr>
          <w:rFonts w:hint="eastAsia" w:ascii="宋体" w:hAnsi="宋体" w:cs="宋体"/>
          <w:b w:val="0"/>
          <w:bCs/>
          <w:sz w:val="24"/>
          <w:szCs w:val="24"/>
        </w:rPr>
        <w:t>管、路灯</w:t>
      </w:r>
      <w:r>
        <w:rPr>
          <w:rFonts w:hint="eastAsia" w:ascii="宋体" w:hAnsi="宋体" w:cs="宋体"/>
          <w:b w:val="0"/>
          <w:bCs/>
          <w:sz w:val="24"/>
          <w:szCs w:val="24"/>
          <w:lang w:eastAsia="zh-CN"/>
        </w:rPr>
        <w:t>、防腐木</w:t>
      </w:r>
      <w:r>
        <w:rPr>
          <w:rFonts w:hint="eastAsia" w:ascii="宋体" w:hAnsi="宋体" w:cs="宋体"/>
          <w:b w:val="0"/>
          <w:bCs/>
          <w:sz w:val="24"/>
          <w:szCs w:val="24"/>
        </w:rPr>
        <w:t>等。</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108" w:name="_Toc3434"/>
      <w:bookmarkStart w:id="109" w:name="_Toc172626882"/>
      <w:bookmarkStart w:id="110" w:name="_Toc18599"/>
      <w:bookmarkStart w:id="111" w:name="_Toc12202"/>
      <w:bookmarkStart w:id="112" w:name="_Toc30519"/>
      <w:bookmarkStart w:id="113" w:name="_Toc496342105"/>
      <w:r>
        <w:rPr>
          <w:rFonts w:hint="eastAsia" w:ascii="宋体" w:hAnsi="宋体" w:cs="宋体"/>
          <w:b w:val="0"/>
          <w:color w:val="auto"/>
          <w:sz w:val="24"/>
          <w:szCs w:val="24"/>
          <w:lang w:val="en-US" w:eastAsia="zh-CN"/>
        </w:rPr>
        <w:t xml:space="preserve">第二节 </w:t>
      </w:r>
      <w:r>
        <w:rPr>
          <w:rFonts w:hint="eastAsia" w:ascii="宋体" w:hAnsi="宋体" w:cs="宋体"/>
          <w:b w:val="0"/>
          <w:color w:val="auto"/>
          <w:sz w:val="24"/>
          <w:szCs w:val="24"/>
        </w:rPr>
        <w:t>材料投入保证措施</w:t>
      </w:r>
      <w:bookmarkEnd w:id="108"/>
      <w:bookmarkEnd w:id="109"/>
      <w:bookmarkEnd w:id="110"/>
      <w:bookmarkEnd w:id="111"/>
      <w:bookmarkEnd w:id="112"/>
      <w:bookmarkEnd w:id="113"/>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114" w:name="_Toc165200655"/>
      <w:bookmarkStart w:id="115" w:name="_Toc165292250"/>
      <w:bookmarkStart w:id="116" w:name="_Toc63672389"/>
      <w:bookmarkStart w:id="117" w:name="_Toc67500872"/>
      <w:bookmarkStart w:id="118" w:name="_Toc172626883"/>
      <w:bookmarkStart w:id="119" w:name="_Toc131751860"/>
      <w:r>
        <w:rPr>
          <w:rFonts w:hint="eastAsia" w:ascii="宋体" w:hAnsi="宋体" w:cs="宋体"/>
          <w:bCs/>
          <w:color w:val="auto"/>
          <w:sz w:val="24"/>
          <w:szCs w:val="24"/>
          <w:lang w:val="en-US" w:eastAsia="zh-CN"/>
        </w:rPr>
        <w:t>一、</w:t>
      </w:r>
      <w:r>
        <w:rPr>
          <w:rFonts w:hint="eastAsia" w:ascii="宋体" w:hAnsi="宋体" w:cs="宋体"/>
          <w:bCs/>
          <w:color w:val="auto"/>
          <w:sz w:val="24"/>
          <w:szCs w:val="24"/>
        </w:rPr>
        <w:t>材料供应管理</w:t>
      </w:r>
      <w:bookmarkEnd w:id="114"/>
      <w:bookmarkEnd w:id="115"/>
      <w:bookmarkEnd w:id="116"/>
      <w:bookmarkEnd w:id="117"/>
      <w:bookmarkEnd w:id="118"/>
      <w:bookmarkEnd w:id="119"/>
      <w:bookmarkStart w:id="120" w:name="_Hlt348918"/>
      <w:bookmarkEnd w:id="120"/>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1、施工材料计划按照工程合同规定的承包范围所需的材料设备量编制，所需材料按施工图实物工程量计算算出，材料进场日期根据综合施工网络计划中各分部分项工程施工进度计划日程，分类、分期分批进场；</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2、各种材料一般于使用前</w:t>
      </w:r>
      <w:r>
        <w:rPr>
          <w:rFonts w:hint="eastAsia" w:ascii="宋体" w:hAnsi="宋体" w:cs="宋体"/>
          <w:b w:val="0"/>
          <w:bCs/>
          <w:sz w:val="24"/>
          <w:szCs w:val="24"/>
          <w:lang w:val="en-US"/>
        </w:rPr>
        <w:t>7</w:t>
      </w:r>
      <w:r>
        <w:rPr>
          <w:rFonts w:hint="eastAsia" w:ascii="宋体" w:hAnsi="宋体" w:cs="宋体"/>
          <w:b w:val="0"/>
          <w:bCs/>
          <w:sz w:val="24"/>
          <w:szCs w:val="24"/>
        </w:rPr>
        <w:t>天内及时进场并进行必要的检验与试验。大多材料在工地设置临时存放场地，预留一定的提前储备量，保证材料供应及时。</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3、工程材料的管理、进货品质检验等由项目部材料组负责。</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编制项目主要物资设备需用量总计划：根据图纸、施工组织设计编制本项目所需主要物资用量总计划，分阶段列明需要物资的品名、规格、质量、数量及合同文件与供应协议规定的其他要求，并报甲方或甲方代表批准。</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121" w:name="_Toc172626884"/>
      <w:bookmarkStart w:id="122" w:name="_Toc67500873"/>
      <w:bookmarkStart w:id="123" w:name="_Toc131751861"/>
      <w:bookmarkStart w:id="124" w:name="_Toc165292251"/>
      <w:bookmarkStart w:id="125" w:name="_Toc165200656"/>
      <w:bookmarkStart w:id="126" w:name="_Toc63672391"/>
      <w:r>
        <w:rPr>
          <w:rFonts w:hint="eastAsia" w:ascii="宋体" w:hAnsi="宋体" w:cs="宋体"/>
          <w:bCs/>
          <w:color w:val="auto"/>
          <w:sz w:val="24"/>
          <w:szCs w:val="24"/>
          <w:lang w:val="en-US" w:eastAsia="zh-CN"/>
        </w:rPr>
        <w:t>二、</w:t>
      </w:r>
      <w:r>
        <w:rPr>
          <w:rFonts w:hint="eastAsia" w:ascii="宋体" w:hAnsi="宋体" w:cs="宋体"/>
          <w:bCs/>
          <w:color w:val="auto"/>
          <w:sz w:val="24"/>
          <w:szCs w:val="24"/>
        </w:rPr>
        <w:t>材料的保管措施</w:t>
      </w:r>
      <w:bookmarkEnd w:id="121"/>
      <w:bookmarkEnd w:id="122"/>
      <w:bookmarkEnd w:id="123"/>
      <w:bookmarkEnd w:id="124"/>
      <w:bookmarkEnd w:id="125"/>
      <w:bookmarkEnd w:id="126"/>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1、无论是何种材料。一经入库必须妥善保管，并采取相应的保护措施。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2</w:t>
      </w:r>
      <w:r>
        <w:rPr>
          <w:rFonts w:hint="eastAsia" w:ascii="宋体" w:hAnsi="宋体" w:cs="宋体"/>
          <w:b w:val="0"/>
          <w:bCs/>
          <w:sz w:val="24"/>
          <w:szCs w:val="24"/>
        </w:rPr>
        <w:t>、材料入库应及时入帐登记在册，并悬挂醒目清晰的标识牌或标识卡。领用后应及时减帐，做到实物与帐面相符。</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3</w:t>
      </w:r>
      <w:r>
        <w:rPr>
          <w:rFonts w:hint="eastAsia" w:ascii="宋体" w:hAnsi="宋体" w:cs="宋体"/>
          <w:b w:val="0"/>
          <w:bCs/>
          <w:sz w:val="24"/>
          <w:szCs w:val="24"/>
        </w:rPr>
        <w:t>、材料入库实行分区域堆码，堆码必须整齐，井井有条，安全可靠，并留有一定的出货通道，严禁乱堆、混放。</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4</w:t>
      </w:r>
      <w:r>
        <w:rPr>
          <w:rFonts w:hint="eastAsia" w:ascii="宋体" w:hAnsi="宋体" w:cs="宋体"/>
          <w:b w:val="0"/>
          <w:bCs/>
          <w:sz w:val="24"/>
          <w:szCs w:val="24"/>
        </w:rPr>
        <w:t>、对易燃易爆品的保管应设立单独的仓库，并与生活区相隔一定的距离。要在危险品仓库外安装消防栓、灭火器，防患于未燃。对易燃易爆品的领用应严格管理，措施到位，责任到人。</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5</w:t>
      </w:r>
      <w:r>
        <w:rPr>
          <w:rFonts w:hint="eastAsia" w:ascii="宋体" w:hAnsi="宋体" w:cs="宋体"/>
          <w:b w:val="0"/>
          <w:bCs/>
          <w:sz w:val="24"/>
          <w:szCs w:val="24"/>
        </w:rPr>
        <w:t>、对需防潮的材料均应入库保管。</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6</w:t>
      </w:r>
      <w:r>
        <w:rPr>
          <w:rFonts w:hint="eastAsia" w:ascii="宋体" w:hAnsi="宋体" w:cs="宋体"/>
          <w:b w:val="0"/>
          <w:bCs/>
          <w:sz w:val="24"/>
          <w:szCs w:val="24"/>
        </w:rPr>
        <w:t>、金属材料放置到钢材堆棚内保管，防止锈蚀。搬运，堆码时不得碰撞以避免划伤金属面，存放加护塑料布盖。</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7</w:t>
      </w:r>
      <w:r>
        <w:rPr>
          <w:rFonts w:hint="eastAsia" w:ascii="宋体" w:hAnsi="宋体" w:cs="宋体"/>
          <w:b w:val="0"/>
          <w:bCs/>
          <w:sz w:val="24"/>
          <w:szCs w:val="24"/>
        </w:rPr>
        <w:t>、严格领用料制度。实行预算定额材料限额领用的措施，并提倡节约，未用完的材料应及时回库，严禁浪费。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8</w:t>
      </w:r>
      <w:r>
        <w:rPr>
          <w:rFonts w:hint="eastAsia" w:ascii="宋体" w:hAnsi="宋体" w:cs="宋体"/>
          <w:b w:val="0"/>
          <w:bCs/>
          <w:sz w:val="24"/>
          <w:szCs w:val="24"/>
        </w:rPr>
        <w:t>、加强对材料的保安措施，除妥善保护外，应执行昼夜巡查的制度，严防偷盗和损失。</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127" w:name="_Toc165292252"/>
      <w:bookmarkStart w:id="128" w:name="_Toc165200657"/>
      <w:bookmarkStart w:id="129" w:name="_Toc131751862"/>
      <w:bookmarkStart w:id="130" w:name="_Toc172626885"/>
      <w:r>
        <w:rPr>
          <w:rFonts w:hint="eastAsia" w:ascii="宋体" w:hAnsi="宋体" w:cs="宋体"/>
          <w:bCs/>
          <w:color w:val="auto"/>
          <w:sz w:val="24"/>
          <w:szCs w:val="24"/>
          <w:lang w:val="en-US" w:eastAsia="zh-CN"/>
        </w:rPr>
        <w:t>三、</w:t>
      </w:r>
      <w:r>
        <w:rPr>
          <w:rFonts w:hint="eastAsia" w:ascii="宋体" w:hAnsi="宋体" w:cs="宋体"/>
          <w:bCs/>
          <w:color w:val="auto"/>
          <w:sz w:val="24"/>
          <w:szCs w:val="24"/>
        </w:rPr>
        <w:t>材料供应计划</w:t>
      </w:r>
      <w:bookmarkEnd w:id="127"/>
      <w:bookmarkEnd w:id="128"/>
      <w:bookmarkEnd w:id="129"/>
      <w:bookmarkEnd w:id="130"/>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各种材料一般于使用前</w:t>
      </w:r>
      <w:r>
        <w:rPr>
          <w:rFonts w:hint="eastAsia" w:ascii="宋体" w:hAnsi="宋体" w:cs="宋体"/>
          <w:b w:val="0"/>
          <w:bCs/>
          <w:sz w:val="24"/>
          <w:szCs w:val="24"/>
          <w:lang w:val="en-US"/>
        </w:rPr>
        <w:t>7</w:t>
      </w:r>
      <w:r>
        <w:rPr>
          <w:rFonts w:hint="eastAsia" w:ascii="宋体" w:hAnsi="宋体" w:cs="宋体"/>
          <w:b w:val="0"/>
          <w:bCs/>
          <w:sz w:val="24"/>
          <w:szCs w:val="24"/>
        </w:rPr>
        <w:t>天内及时进场并进行必要的检验与试验。大多材料在工地设置临时存放场地，预留一定的提前储备量，保证材料供应及时。</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所有大宗材料由供应商直接按期分批供应到施工现场，如商品混凝土、沥青砼、砂石、水泥等，用量少而且体积不大的由工地的人货车自行运输到现场，如电焊条、管件等。</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br w:type="page"/>
      </w:r>
    </w:p>
    <w:p>
      <w:pPr>
        <w:pStyle w:val="3"/>
        <w:pageBreakBefore w:val="0"/>
        <w:numPr>
          <w:ilvl w:val="0"/>
          <w:numId w:val="0"/>
        </w:numPr>
        <w:kinsoku/>
        <w:overflowPunct/>
        <w:topLinePunct w:val="0"/>
        <w:autoSpaceDE/>
        <w:autoSpaceDN/>
        <w:bidi w:val="0"/>
        <w:spacing w:line="360" w:lineRule="auto"/>
        <w:ind w:leftChars="200" w:firstLine="602" w:firstLineChars="200"/>
        <w:jc w:val="center"/>
        <w:rPr>
          <w:rFonts w:hint="eastAsia" w:ascii="宋体" w:hAnsi="宋体" w:cs="宋体"/>
          <w:color w:val="auto"/>
        </w:rPr>
      </w:pPr>
      <w:bookmarkStart w:id="131" w:name="_Toc26737"/>
      <w:bookmarkStart w:id="132" w:name="_Toc172626886"/>
      <w:bookmarkStart w:id="133" w:name="_Toc30834"/>
      <w:bookmarkStart w:id="134" w:name="_Toc32138"/>
      <w:r>
        <w:rPr>
          <w:rFonts w:hint="eastAsia" w:ascii="宋体" w:hAnsi="宋体" w:cs="宋体"/>
          <w:color w:val="auto"/>
          <w:lang w:val="en-US" w:eastAsia="zh-CN"/>
        </w:rPr>
        <w:t xml:space="preserve">第五章 </w:t>
      </w:r>
      <w:r>
        <w:rPr>
          <w:rFonts w:hint="eastAsia" w:ascii="宋体" w:hAnsi="宋体" w:cs="宋体"/>
          <w:color w:val="auto"/>
        </w:rPr>
        <w:t>机械设备及检测设备</w:t>
      </w:r>
      <w:bookmarkEnd w:id="131"/>
      <w:bookmarkEnd w:id="132"/>
      <w:bookmarkEnd w:id="133"/>
      <w:r>
        <w:rPr>
          <w:rFonts w:hint="eastAsia" w:ascii="宋体" w:hAnsi="宋体" w:cs="宋体"/>
          <w:color w:val="auto"/>
        </w:rPr>
        <w:t>投入计划</w:t>
      </w:r>
      <w:bookmarkEnd w:id="134"/>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135" w:name="_Toc7602"/>
      <w:bookmarkStart w:id="136" w:name="_Toc496342107"/>
      <w:bookmarkStart w:id="137" w:name="_Toc18812"/>
      <w:bookmarkStart w:id="138" w:name="_Toc172626887"/>
      <w:bookmarkStart w:id="139" w:name="_Toc29692"/>
      <w:bookmarkStart w:id="140" w:name="_Toc20805"/>
      <w:r>
        <w:rPr>
          <w:rFonts w:hint="eastAsia" w:ascii="宋体" w:hAnsi="宋体" w:cs="宋体"/>
          <w:b w:val="0"/>
          <w:color w:val="auto"/>
          <w:sz w:val="24"/>
          <w:szCs w:val="24"/>
          <w:lang w:val="en-US" w:eastAsia="zh-CN"/>
        </w:rPr>
        <w:t xml:space="preserve">第一节 </w:t>
      </w:r>
      <w:r>
        <w:rPr>
          <w:rFonts w:hint="eastAsia" w:ascii="宋体" w:hAnsi="宋体" w:cs="宋体"/>
          <w:b w:val="0"/>
          <w:color w:val="auto"/>
          <w:sz w:val="24"/>
          <w:szCs w:val="24"/>
        </w:rPr>
        <w:t>机械设备进场、管理、维修保养方案</w:t>
      </w:r>
      <w:bookmarkEnd w:id="135"/>
      <w:bookmarkEnd w:id="136"/>
      <w:bookmarkEnd w:id="137"/>
      <w:bookmarkEnd w:id="138"/>
      <w:bookmarkEnd w:id="139"/>
      <w:bookmarkEnd w:id="140"/>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141" w:name="_Toc172626888"/>
      <w:r>
        <w:rPr>
          <w:rFonts w:hint="eastAsia" w:ascii="宋体" w:hAnsi="宋体" w:cs="宋体"/>
          <w:bCs/>
          <w:color w:val="auto"/>
          <w:sz w:val="24"/>
          <w:szCs w:val="24"/>
          <w:lang w:val="en-US" w:eastAsia="zh-CN"/>
        </w:rPr>
        <w:t>一、</w:t>
      </w:r>
      <w:r>
        <w:rPr>
          <w:rFonts w:hint="eastAsia" w:ascii="宋体" w:hAnsi="宋体" w:cs="宋体"/>
          <w:bCs/>
          <w:color w:val="auto"/>
          <w:sz w:val="24"/>
          <w:szCs w:val="24"/>
        </w:rPr>
        <w:t>施工机械设备进场方案</w:t>
      </w:r>
      <w:bookmarkEnd w:id="141"/>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1、施工机械设备分为长期使用设备和临时使用设备，可根据施工现场的实际和需求陆续进场和退场，并保证不耽误施工。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2、所有施工机械设备在进场前应做好检修工作并统一编号，确保投入本工程的机械设备完好率达100%，待维修设备一律不得进场。</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3、所有施工设备进场后都应进行维修保养，外刷油漆，统一编号。</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4、优化配置施工机械设备，并实行统一管理。</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142" w:name="_Toc131828856"/>
      <w:bookmarkStart w:id="143" w:name="_Toc165200662"/>
      <w:bookmarkStart w:id="144" w:name="_Toc172626889"/>
      <w:bookmarkStart w:id="145" w:name="_Toc67500876"/>
      <w:bookmarkStart w:id="146" w:name="_Toc63672395"/>
      <w:bookmarkStart w:id="147" w:name="_Toc165292257"/>
      <w:r>
        <w:rPr>
          <w:rFonts w:hint="eastAsia" w:ascii="宋体" w:hAnsi="宋体" w:cs="宋体"/>
          <w:bCs/>
          <w:color w:val="auto"/>
          <w:sz w:val="24"/>
          <w:szCs w:val="24"/>
          <w:lang w:val="en-US" w:eastAsia="zh-CN"/>
        </w:rPr>
        <w:t>二、</w:t>
      </w:r>
      <w:r>
        <w:rPr>
          <w:rFonts w:hint="eastAsia" w:ascii="宋体" w:hAnsi="宋体" w:cs="宋体"/>
          <w:bCs/>
          <w:color w:val="auto"/>
          <w:sz w:val="24"/>
          <w:szCs w:val="24"/>
        </w:rPr>
        <w:t>施工机械设备管理及维修保养</w:t>
      </w:r>
      <w:bookmarkEnd w:id="142"/>
      <w:bookmarkEnd w:id="143"/>
      <w:bookmarkEnd w:id="144"/>
      <w:bookmarkEnd w:id="145"/>
      <w:bookmarkEnd w:id="146"/>
      <w:bookmarkEnd w:id="147"/>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1、施工机械设备实行统一管理，统一调度、调配使用，设备调度由施工管理部执行。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2、对需防潮防晒的机械设备均应入库或搭设工棚来保管。大型超重设备不能入库可露天堆放，但必须用支墩架空，表面覆盖塑料布防雨水，覆盖必须严实，谨防雨水浸湿损伤设备。</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3、施工机械设备推行使用、维修、保养一条龙责任制，并建立维修保养制度，实行谁使用，谁维修，谁保养，推行定期维修和例行保修。</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4、实行机械设备</w:t>
      </w:r>
      <w:r>
        <w:rPr>
          <w:rFonts w:hint="eastAsia" w:ascii="宋体" w:hAnsi="宋体" w:cs="宋体"/>
          <w:b w:val="0"/>
          <w:bCs/>
          <w:sz w:val="24"/>
          <w:szCs w:val="24"/>
          <w:lang w:eastAsia="zh-CN"/>
        </w:rPr>
        <w:t>（</w:t>
      </w:r>
      <w:r>
        <w:rPr>
          <w:rFonts w:hint="eastAsia" w:ascii="宋体" w:hAnsi="宋体" w:cs="宋体"/>
          <w:b w:val="0"/>
          <w:bCs/>
          <w:sz w:val="24"/>
          <w:szCs w:val="24"/>
        </w:rPr>
        <w:t>不含工具）专人负责制，定人、定设备、定责任、定维修保养。</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5、设备使用应办理有关手续，坚持谁使用，谁负责，统一核算，设备的进、退场应办理进退场手续。</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6、加强机械设备的保安措施，妥善保护。执行昼夜巡查的制度，严防偷盗和损失。</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148" w:name="_Toc24602"/>
      <w:bookmarkStart w:id="149" w:name="_Toc16165"/>
      <w:bookmarkStart w:id="150" w:name="_Toc496342108"/>
      <w:bookmarkStart w:id="151" w:name="_Toc172626890"/>
      <w:bookmarkStart w:id="152" w:name="_Toc7359"/>
      <w:bookmarkStart w:id="153" w:name="_Toc150"/>
      <w:r>
        <w:rPr>
          <w:rFonts w:hint="eastAsia" w:ascii="宋体" w:hAnsi="宋体" w:cs="宋体"/>
          <w:b w:val="0"/>
          <w:bCs w:val="0"/>
          <w:color w:val="auto"/>
          <w:sz w:val="24"/>
          <w:szCs w:val="24"/>
          <w:lang w:val="en-US" w:eastAsia="zh-CN"/>
        </w:rPr>
        <w:t xml:space="preserve">第二节 </w:t>
      </w:r>
      <w:r>
        <w:rPr>
          <w:rFonts w:hint="eastAsia" w:ascii="宋体" w:hAnsi="宋体" w:cs="宋体"/>
          <w:b w:val="0"/>
          <w:bCs w:val="0"/>
          <w:color w:val="auto"/>
          <w:sz w:val="24"/>
          <w:szCs w:val="24"/>
        </w:rPr>
        <w:t>机械设备投入计划</w:t>
      </w:r>
      <w:bookmarkEnd w:id="148"/>
      <w:bookmarkEnd w:id="149"/>
      <w:bookmarkEnd w:id="150"/>
      <w:bookmarkEnd w:id="151"/>
      <w:bookmarkEnd w:id="152"/>
      <w:bookmarkEnd w:id="153"/>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rPr>
        <w:t>见附表《拟投入本工程的主要施工设备表》</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154" w:name="_Toc172626891"/>
      <w:bookmarkStart w:id="155" w:name="_Toc12182"/>
      <w:bookmarkStart w:id="156" w:name="_Toc3428"/>
      <w:bookmarkStart w:id="157" w:name="_Toc496342109"/>
      <w:bookmarkStart w:id="158" w:name="_Toc9061"/>
      <w:bookmarkStart w:id="159" w:name="_Toc18623"/>
      <w:r>
        <w:rPr>
          <w:rFonts w:hint="eastAsia" w:ascii="宋体" w:hAnsi="宋体" w:cs="宋体"/>
          <w:b w:val="0"/>
          <w:bCs w:val="0"/>
          <w:color w:val="auto"/>
          <w:sz w:val="24"/>
          <w:szCs w:val="24"/>
          <w:lang w:val="en-US" w:eastAsia="zh-CN"/>
        </w:rPr>
        <w:t xml:space="preserve">第三节 </w:t>
      </w:r>
      <w:r>
        <w:rPr>
          <w:rFonts w:hint="eastAsia" w:ascii="宋体" w:hAnsi="宋体" w:cs="宋体"/>
          <w:b w:val="0"/>
          <w:bCs w:val="0"/>
          <w:color w:val="auto"/>
          <w:sz w:val="24"/>
          <w:szCs w:val="24"/>
        </w:rPr>
        <w:t>检测设备投入计划</w:t>
      </w:r>
      <w:bookmarkEnd w:id="154"/>
      <w:bookmarkEnd w:id="155"/>
      <w:bookmarkEnd w:id="156"/>
      <w:bookmarkEnd w:id="157"/>
      <w:bookmarkEnd w:id="158"/>
      <w:bookmarkEnd w:id="159"/>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rPr>
        <w:t>见附表《拟配备本工程的实验和检测仪器设备表》</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rPr>
        <w:br w:type="page"/>
      </w:r>
    </w:p>
    <w:p>
      <w:pPr>
        <w:pStyle w:val="3"/>
        <w:pageBreakBefore w:val="0"/>
        <w:numPr>
          <w:ilvl w:val="0"/>
          <w:numId w:val="0"/>
        </w:numPr>
        <w:kinsoku/>
        <w:overflowPunct/>
        <w:topLinePunct w:val="0"/>
        <w:autoSpaceDE/>
        <w:autoSpaceDN/>
        <w:bidi w:val="0"/>
        <w:spacing w:line="360" w:lineRule="auto"/>
        <w:ind w:leftChars="200" w:firstLine="602" w:firstLineChars="200"/>
        <w:jc w:val="center"/>
        <w:rPr>
          <w:rFonts w:hint="eastAsia" w:ascii="宋体" w:hAnsi="宋体" w:cs="宋体"/>
          <w:color w:val="auto"/>
        </w:rPr>
      </w:pPr>
      <w:bookmarkStart w:id="160" w:name="_Toc172626892"/>
      <w:bookmarkStart w:id="161" w:name="_Toc21356"/>
      <w:bookmarkStart w:id="162" w:name="_Toc13689"/>
      <w:bookmarkStart w:id="163" w:name="_Toc22484"/>
      <w:r>
        <w:rPr>
          <w:rFonts w:hint="eastAsia" w:ascii="宋体" w:hAnsi="宋体" w:cs="宋体"/>
          <w:color w:val="auto"/>
          <w:lang w:val="en-US" w:eastAsia="zh-CN"/>
        </w:rPr>
        <w:t>第六章</w:t>
      </w:r>
      <w:bookmarkEnd w:id="160"/>
      <w:bookmarkEnd w:id="161"/>
      <w:bookmarkEnd w:id="162"/>
      <w:r>
        <w:rPr>
          <w:rFonts w:hint="eastAsia" w:ascii="宋体" w:hAnsi="宋体" w:cs="宋体"/>
          <w:color w:val="auto"/>
          <w:lang w:val="en-US" w:eastAsia="zh-CN"/>
        </w:rPr>
        <w:t xml:space="preserve"> </w:t>
      </w:r>
      <w:r>
        <w:rPr>
          <w:rFonts w:hint="eastAsia" w:ascii="宋体" w:hAnsi="宋体" w:cs="宋体"/>
          <w:color w:val="auto"/>
        </w:rPr>
        <w:t>施工平面布置和临时设施布置</w:t>
      </w:r>
      <w:bookmarkEnd w:id="163"/>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bookmarkStart w:id="164" w:name="_Toc63672399"/>
      <w:bookmarkStart w:id="165" w:name="_Toc67500882"/>
      <w:bookmarkStart w:id="166" w:name="_Toc131751865"/>
      <w:bookmarkStart w:id="167" w:name="_Toc527177294"/>
      <w:bookmarkStart w:id="168" w:name="_Toc527210574"/>
      <w:bookmarkStart w:id="169" w:name="_Toc507412385"/>
      <w:bookmarkStart w:id="170" w:name="_Toc527085543"/>
      <w:bookmarkStart w:id="171" w:name="_Toc507604022"/>
      <w:r>
        <w:rPr>
          <w:rFonts w:hint="eastAsia" w:ascii="宋体" w:hAnsi="宋体" w:cs="宋体"/>
          <w:b w:val="0"/>
          <w:bCs/>
          <w:sz w:val="24"/>
          <w:szCs w:val="24"/>
        </w:rPr>
        <w:t>根据本工程施工特点、进度计划，结合现场具体条件，以“有利生产、方便生活、保护环境、美观实用”，符合建设工程现场管理、施工围蔽、文明施工的有关规定为原则。</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临时工程开工前须经监理批准，遵照有关法规条令。</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172" w:name="_Toc172626893"/>
      <w:bookmarkStart w:id="173" w:name="_Toc23932"/>
      <w:bookmarkStart w:id="174" w:name="_Toc165200665"/>
      <w:bookmarkStart w:id="175" w:name="_Toc17722"/>
      <w:bookmarkStart w:id="176" w:name="_Toc17503"/>
      <w:bookmarkStart w:id="177" w:name="_Toc496342111"/>
      <w:bookmarkStart w:id="178" w:name="_Toc17884"/>
      <w:bookmarkStart w:id="179" w:name="_Toc170036586"/>
      <w:r>
        <w:rPr>
          <w:rFonts w:hint="eastAsia" w:ascii="宋体" w:hAnsi="宋体" w:cs="宋体"/>
          <w:b w:val="0"/>
          <w:color w:val="auto"/>
          <w:sz w:val="24"/>
          <w:szCs w:val="24"/>
          <w:lang w:val="en-US" w:eastAsia="zh-CN"/>
        </w:rPr>
        <w:t xml:space="preserve">第一节 </w:t>
      </w:r>
      <w:r>
        <w:rPr>
          <w:rFonts w:hint="eastAsia" w:ascii="宋体" w:hAnsi="宋体" w:cs="宋体"/>
          <w:b w:val="0"/>
          <w:color w:val="auto"/>
          <w:sz w:val="24"/>
          <w:szCs w:val="24"/>
        </w:rPr>
        <w:t>施工现场平面管理</w:t>
      </w:r>
      <w:bookmarkEnd w:id="164"/>
      <w:bookmarkEnd w:id="165"/>
      <w:bookmarkEnd w:id="166"/>
      <w:bookmarkEnd w:id="172"/>
      <w:bookmarkEnd w:id="173"/>
      <w:bookmarkEnd w:id="174"/>
      <w:bookmarkEnd w:id="175"/>
      <w:bookmarkEnd w:id="176"/>
      <w:bookmarkEnd w:id="177"/>
      <w:bookmarkEnd w:id="178"/>
      <w:bookmarkEnd w:id="179"/>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1、平面管理由项目经理负责，日常工作由主管生产经组织有关人员实施，按分片区包干管理，未经同意，不得任意占用；</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2、现场地面硬化处理。</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3、现场入口处设警卫室，挂出入制度、场容管理条例、工程简介、安全管理制度、质量方针、管理机构系统等图牌。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4、凡进出场的设备、材料需出示有关部门所签发放行条，警卫进行登记方可进出，所有设备、材料按平面布置图指定的位置堆放整齐，不得任意堆放或改动。</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5、施工现场的水准点、轴线控制点、埋地电缆等有醒目标志，所有材料堆场也必须作好标志，并加以保护。</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6、现场在出入口设门卫，所有出人员凭出入证，无关人员禁止入内，警卫全天候值班，特别加强夜间巡逻，防止偷盗现场材料及机械设备，维持良好工作秩序，禁止打架斗殴等行为发生。</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7、施工垃圾处理。现场施工垃圾采用集中堆放，专人管理、统一搬运的方法，由专门班组搬运至堆放地点，并及时运出场外。</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180" w:name="_Toc15272"/>
      <w:bookmarkStart w:id="181" w:name="_Toc170036587"/>
      <w:bookmarkStart w:id="182" w:name="_Toc67500883"/>
      <w:bookmarkStart w:id="183" w:name="_Toc165200666"/>
      <w:bookmarkStart w:id="184" w:name="_Toc13401"/>
      <w:bookmarkStart w:id="185" w:name="_Toc172626894"/>
      <w:bookmarkStart w:id="186" w:name="_Toc32742"/>
      <w:bookmarkStart w:id="187" w:name="_Toc10039"/>
      <w:bookmarkStart w:id="188" w:name="_Toc496342112"/>
      <w:bookmarkStart w:id="189" w:name="_Toc131751866"/>
      <w:r>
        <w:rPr>
          <w:rFonts w:hint="eastAsia" w:ascii="宋体" w:hAnsi="宋体" w:cs="宋体"/>
          <w:b w:val="0"/>
          <w:color w:val="auto"/>
          <w:sz w:val="24"/>
          <w:szCs w:val="24"/>
          <w:lang w:val="en-US" w:eastAsia="zh-CN"/>
        </w:rPr>
        <w:t xml:space="preserve">第二节 </w:t>
      </w:r>
      <w:r>
        <w:rPr>
          <w:rFonts w:hint="eastAsia" w:ascii="宋体" w:hAnsi="宋体" w:cs="宋体"/>
          <w:b w:val="0"/>
          <w:color w:val="auto"/>
          <w:sz w:val="24"/>
          <w:szCs w:val="24"/>
        </w:rPr>
        <w:t>施工总平面布置</w:t>
      </w:r>
      <w:bookmarkEnd w:id="180"/>
      <w:bookmarkEnd w:id="181"/>
      <w:bookmarkEnd w:id="182"/>
      <w:bookmarkEnd w:id="183"/>
      <w:bookmarkEnd w:id="184"/>
      <w:bookmarkEnd w:id="185"/>
      <w:bookmarkEnd w:id="186"/>
      <w:bookmarkEnd w:id="187"/>
      <w:bookmarkEnd w:id="188"/>
      <w:bookmarkEnd w:id="189"/>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本工程施工临时生产和生活设施在现场</w:t>
      </w:r>
      <w:r>
        <w:rPr>
          <w:rFonts w:hint="eastAsia" w:ascii="宋体" w:hAnsi="宋体" w:cs="宋体"/>
          <w:b w:val="0"/>
          <w:sz w:val="24"/>
          <w:szCs w:val="24"/>
          <w:lang w:val="en-US"/>
        </w:rPr>
        <w:t>空地上</w:t>
      </w:r>
      <w:r>
        <w:rPr>
          <w:rFonts w:hint="eastAsia" w:ascii="宋体" w:hAnsi="宋体" w:cs="宋体"/>
          <w:b w:val="0"/>
          <w:bCs/>
          <w:sz w:val="24"/>
          <w:szCs w:val="24"/>
        </w:rPr>
        <w:t>适当位置搭设，其具体位置与监理业主协商确定。</w:t>
      </w:r>
    </w:p>
    <w:bookmarkEnd w:id="167"/>
    <w:bookmarkEnd w:id="168"/>
    <w:bookmarkEnd w:id="169"/>
    <w:bookmarkEnd w:id="170"/>
    <w:bookmarkEnd w:id="171"/>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sz w:val="24"/>
          <w:szCs w:val="24"/>
        </w:rPr>
      </w:pPr>
      <w:r>
        <w:rPr>
          <w:rFonts w:hint="eastAsia" w:ascii="宋体" w:hAnsi="宋体" w:cs="宋体"/>
          <w:b w:val="0"/>
          <w:bCs/>
          <w:sz w:val="24"/>
          <w:szCs w:val="24"/>
          <w:lang w:val="en-US"/>
        </w:rPr>
        <w:t>1</w:t>
      </w:r>
      <w:r>
        <w:rPr>
          <w:rFonts w:hint="eastAsia" w:ascii="宋体" w:hAnsi="宋体" w:cs="宋体"/>
          <w:b w:val="0"/>
          <w:bCs/>
          <w:sz w:val="24"/>
          <w:szCs w:val="24"/>
        </w:rPr>
        <w:t>、搅拌场地、仓库、材料堆场及</w:t>
      </w:r>
      <w:r>
        <w:rPr>
          <w:rFonts w:hint="eastAsia" w:ascii="宋体" w:hAnsi="宋体" w:cs="宋体"/>
          <w:b w:val="0"/>
          <w:sz w:val="24"/>
          <w:szCs w:val="24"/>
        </w:rPr>
        <w:t>加工厂</w:t>
      </w:r>
      <w:r>
        <w:rPr>
          <w:rFonts w:hint="eastAsia" w:ascii="宋体" w:hAnsi="宋体" w:cs="宋体"/>
          <w:b w:val="0"/>
          <w:bCs/>
          <w:sz w:val="24"/>
          <w:szCs w:val="24"/>
        </w:rPr>
        <w:t>的布置</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1）尽量靠近使用地点，运输、装卸方便；</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2）工程使用商品砼，故工地现场只考虑布设</w:t>
      </w:r>
      <w:r>
        <w:rPr>
          <w:rFonts w:hint="eastAsia" w:ascii="宋体" w:hAnsi="宋体" w:cs="宋体"/>
          <w:b w:val="0"/>
          <w:bCs/>
          <w:sz w:val="24"/>
          <w:szCs w:val="24"/>
          <w:lang w:val="en-US" w:eastAsia="zh-CN"/>
        </w:rPr>
        <w:t>2</w:t>
      </w:r>
      <w:r>
        <w:rPr>
          <w:rFonts w:hint="eastAsia" w:ascii="宋体" w:hAnsi="宋体" w:cs="宋体"/>
          <w:b w:val="0"/>
          <w:bCs/>
          <w:sz w:val="24"/>
          <w:szCs w:val="24"/>
        </w:rPr>
        <w:t>台搅拌机</w:t>
      </w:r>
      <w:r>
        <w:rPr>
          <w:rFonts w:hint="eastAsia" w:ascii="宋体" w:hAnsi="宋体" w:cs="宋体"/>
          <w:b w:val="0"/>
          <w:bCs/>
          <w:sz w:val="24"/>
          <w:szCs w:val="24"/>
          <w:lang w:eastAsia="zh-CN"/>
        </w:rPr>
        <w:t>（</w:t>
      </w:r>
      <w:r>
        <w:rPr>
          <w:rFonts w:hint="eastAsia" w:ascii="宋体" w:hAnsi="宋体" w:cs="宋体"/>
          <w:b w:val="0"/>
          <w:bCs/>
          <w:sz w:val="24"/>
          <w:szCs w:val="24"/>
        </w:rPr>
        <w:t>主要是砂浆搅拌）就可以满足施工需要；</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3）木材棚、钢筋棚和构件堆放场地设置临时设施范围内，并有相应的堆场及防护措施；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eastAsia="zh-CN"/>
        </w:rPr>
        <w:t>（</w:t>
      </w:r>
      <w:r>
        <w:rPr>
          <w:rFonts w:hint="eastAsia" w:ascii="宋体" w:hAnsi="宋体" w:cs="宋体"/>
          <w:b w:val="0"/>
          <w:bCs/>
          <w:sz w:val="24"/>
          <w:szCs w:val="24"/>
        </w:rPr>
        <w:t>4）材料堆放在仓库内，仓库位置设置应遵守防火、防爆安全距离的要求。</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sz w:val="24"/>
          <w:szCs w:val="24"/>
        </w:rPr>
      </w:pPr>
      <w:r>
        <w:rPr>
          <w:rFonts w:hint="eastAsia" w:ascii="宋体" w:hAnsi="宋体" w:cs="宋体"/>
          <w:b w:val="0"/>
          <w:bCs/>
          <w:sz w:val="24"/>
          <w:szCs w:val="24"/>
          <w:lang w:val="en-US"/>
        </w:rPr>
        <w:t>2</w:t>
      </w:r>
      <w:r>
        <w:rPr>
          <w:rFonts w:hint="eastAsia" w:ascii="宋体" w:hAnsi="宋体" w:cs="宋体"/>
          <w:b w:val="0"/>
          <w:bCs/>
          <w:sz w:val="24"/>
          <w:szCs w:val="24"/>
        </w:rPr>
        <w:t>、临时设施布置</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根据平面布置原则对施工现场临时设施作出合理的规划布置，从而正确处理施工期间各项临时设施和永久建筑、拟建建筑之间的空间关系。按使用方便，不影响交通及周边环境，不妨碍施工，符合防火、安全要求的原则。分别布置办公室、加工棚、仓库、厕所等。临时设施采用商品活动板房搭设。</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sz w:val="24"/>
          <w:szCs w:val="24"/>
        </w:rPr>
      </w:pPr>
      <w:r>
        <w:rPr>
          <w:rFonts w:hint="eastAsia" w:ascii="宋体" w:hAnsi="宋体" w:cs="宋体"/>
          <w:b w:val="0"/>
          <w:bCs/>
          <w:sz w:val="24"/>
          <w:szCs w:val="24"/>
          <w:lang w:val="en-US"/>
        </w:rPr>
        <w:t>3</w:t>
      </w:r>
      <w:r>
        <w:rPr>
          <w:rFonts w:hint="eastAsia" w:ascii="宋体" w:hAnsi="宋体" w:cs="宋体"/>
          <w:b w:val="0"/>
          <w:bCs/>
          <w:sz w:val="24"/>
          <w:szCs w:val="24"/>
        </w:rPr>
        <w:t>、工地实验室</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我司将在施工现场设置设施合理，适用的工地试验室，工地试验室由具有专业理论知识和实际经验的试验人员负责试验工作和管理。</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sz w:val="24"/>
          <w:szCs w:val="24"/>
        </w:rPr>
      </w:pPr>
      <w:r>
        <w:rPr>
          <w:rFonts w:hint="eastAsia" w:ascii="宋体" w:hAnsi="宋体" w:cs="宋体"/>
          <w:b w:val="0"/>
          <w:bCs/>
          <w:sz w:val="24"/>
          <w:szCs w:val="24"/>
          <w:lang w:val="en-US"/>
        </w:rPr>
        <w:t>4</w:t>
      </w:r>
      <w:r>
        <w:rPr>
          <w:rFonts w:hint="eastAsia" w:ascii="宋体" w:hAnsi="宋体" w:cs="宋体"/>
          <w:b w:val="0"/>
          <w:bCs/>
          <w:sz w:val="24"/>
          <w:szCs w:val="24"/>
        </w:rPr>
        <w:t>、施工围蔽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工地施工围蔽满足市政工程项目施工要求，围墙应结合交通疏导方案按施工需要进行</w:t>
      </w:r>
      <w:r>
        <w:rPr>
          <w:rFonts w:hint="eastAsia" w:ascii="宋体" w:hAnsi="宋体" w:cs="宋体"/>
          <w:b w:val="0"/>
          <w:bCs/>
          <w:sz w:val="24"/>
          <w:szCs w:val="24"/>
          <w:lang w:eastAsia="zh-CN"/>
        </w:rPr>
        <w:t>安装符合要求的</w:t>
      </w:r>
      <w:r>
        <w:rPr>
          <w:rFonts w:hint="eastAsia" w:ascii="宋体" w:hAnsi="宋体" w:cs="宋体"/>
          <w:b w:val="0"/>
          <w:bCs/>
          <w:sz w:val="24"/>
          <w:szCs w:val="24"/>
        </w:rPr>
        <w:t>围挡。</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sz w:val="24"/>
          <w:szCs w:val="24"/>
        </w:rPr>
      </w:pPr>
      <w:r>
        <w:rPr>
          <w:rFonts w:hint="eastAsia" w:ascii="宋体" w:hAnsi="宋体" w:cs="宋体"/>
          <w:b w:val="0"/>
          <w:bCs/>
          <w:sz w:val="24"/>
          <w:szCs w:val="24"/>
          <w:lang w:val="en-US"/>
        </w:rPr>
        <w:t>5</w:t>
      </w:r>
      <w:r>
        <w:rPr>
          <w:rFonts w:hint="eastAsia" w:ascii="宋体" w:hAnsi="宋体" w:cs="宋体"/>
          <w:b w:val="0"/>
          <w:bCs/>
          <w:sz w:val="24"/>
          <w:szCs w:val="24"/>
        </w:rPr>
        <w:t>、施工用水用电</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本工程争取在现场提供水电接驳点,必要时我公司采用发电机、水车解决施工用水用电接问题。</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190" w:name="_Toc67500886"/>
      <w:bookmarkStart w:id="191" w:name="_Toc131751869"/>
      <w:bookmarkStart w:id="192" w:name="_Toc165200673"/>
      <w:bookmarkStart w:id="193" w:name="_Toc170036588"/>
      <w:bookmarkStart w:id="194" w:name="_Toc172626895"/>
      <w:bookmarkStart w:id="195" w:name="_Toc21604"/>
      <w:bookmarkStart w:id="196" w:name="_Toc11722"/>
      <w:bookmarkStart w:id="197" w:name="_Toc25314"/>
      <w:bookmarkStart w:id="198" w:name="_Toc496342113"/>
      <w:bookmarkStart w:id="199" w:name="_Toc3908"/>
      <w:r>
        <w:rPr>
          <w:rFonts w:hint="eastAsia" w:ascii="宋体" w:hAnsi="宋体" w:cs="宋体"/>
          <w:b w:val="0"/>
          <w:color w:val="auto"/>
          <w:sz w:val="24"/>
          <w:szCs w:val="24"/>
          <w:lang w:val="en-US" w:eastAsia="zh-CN"/>
        </w:rPr>
        <w:t xml:space="preserve">第三节 </w:t>
      </w:r>
      <w:r>
        <w:rPr>
          <w:rFonts w:hint="eastAsia" w:ascii="宋体" w:hAnsi="宋体" w:cs="宋体"/>
          <w:b w:val="0"/>
          <w:color w:val="auto"/>
          <w:sz w:val="24"/>
          <w:szCs w:val="24"/>
        </w:rPr>
        <w:t>施工总平面布置图</w:t>
      </w:r>
      <w:bookmarkEnd w:id="190"/>
      <w:bookmarkEnd w:id="191"/>
      <w:bookmarkEnd w:id="192"/>
      <w:bookmarkEnd w:id="193"/>
      <w:bookmarkEnd w:id="194"/>
      <w:bookmarkEnd w:id="195"/>
      <w:bookmarkEnd w:id="196"/>
      <w:bookmarkEnd w:id="197"/>
      <w:bookmarkEnd w:id="198"/>
      <w:bookmarkEnd w:id="199"/>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施工总平面布置图附后。</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br w:type="page"/>
      </w:r>
    </w:p>
    <w:p>
      <w:pPr>
        <w:pStyle w:val="3"/>
        <w:pageBreakBefore w:val="0"/>
        <w:numPr>
          <w:ilvl w:val="0"/>
          <w:numId w:val="0"/>
        </w:numPr>
        <w:kinsoku/>
        <w:overflowPunct/>
        <w:topLinePunct w:val="0"/>
        <w:autoSpaceDE/>
        <w:autoSpaceDN/>
        <w:bidi w:val="0"/>
        <w:spacing w:line="360" w:lineRule="auto"/>
        <w:ind w:leftChars="200" w:firstLine="602" w:firstLineChars="200"/>
        <w:jc w:val="center"/>
        <w:rPr>
          <w:rFonts w:hint="eastAsia" w:ascii="宋体" w:hAnsi="宋体" w:cs="宋体"/>
          <w:color w:val="auto"/>
        </w:rPr>
      </w:pPr>
      <w:bookmarkStart w:id="200" w:name="_Toc5863"/>
      <w:bookmarkStart w:id="201" w:name="_Toc15218"/>
      <w:bookmarkStart w:id="202" w:name="_Toc172626896"/>
      <w:bookmarkStart w:id="203" w:name="_Toc17289"/>
      <w:r>
        <w:rPr>
          <w:rFonts w:hint="eastAsia" w:ascii="宋体" w:hAnsi="宋体" w:cs="宋体"/>
          <w:color w:val="auto"/>
          <w:lang w:val="en-US" w:eastAsia="zh-CN"/>
        </w:rPr>
        <w:t xml:space="preserve">第七章 </w:t>
      </w:r>
      <w:r>
        <w:rPr>
          <w:rFonts w:hint="eastAsia" w:ascii="宋体" w:hAnsi="宋体" w:cs="宋体"/>
          <w:color w:val="auto"/>
        </w:rPr>
        <w:t>项目</w:t>
      </w:r>
      <w:r>
        <w:rPr>
          <w:rFonts w:hint="eastAsia" w:ascii="宋体" w:hAnsi="宋体" w:cs="宋体"/>
          <w:color w:val="auto"/>
          <w:lang w:val="en-US"/>
        </w:rPr>
        <w:t>班子</w:t>
      </w:r>
      <w:r>
        <w:rPr>
          <w:rFonts w:hint="eastAsia" w:ascii="宋体" w:hAnsi="宋体" w:cs="宋体"/>
          <w:color w:val="auto"/>
        </w:rPr>
        <w:t>组成、</w:t>
      </w:r>
      <w:r>
        <w:rPr>
          <w:rFonts w:hint="eastAsia" w:ascii="宋体" w:hAnsi="宋体" w:cs="宋体"/>
          <w:color w:val="auto"/>
          <w:lang w:val="en-US"/>
        </w:rPr>
        <w:t>资历情况</w:t>
      </w:r>
      <w:bookmarkEnd w:id="200"/>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bCs/>
          <w:color w:val="auto"/>
          <w:sz w:val="24"/>
          <w:szCs w:val="24"/>
          <w:lang w:val="en-US" w:eastAsia="zh-CN"/>
        </w:rPr>
      </w:pPr>
      <w:bookmarkStart w:id="204" w:name="_Toc1699"/>
      <w:bookmarkStart w:id="205" w:name="_Toc14814_WPSOffice_Level2"/>
      <w:r>
        <w:rPr>
          <w:rFonts w:hint="eastAsia" w:ascii="宋体" w:hAnsi="宋体" w:cs="宋体"/>
          <w:b w:val="0"/>
          <w:bCs/>
          <w:color w:val="auto"/>
          <w:sz w:val="24"/>
          <w:szCs w:val="24"/>
          <w:lang w:val="en-US" w:eastAsia="zh-CN"/>
        </w:rPr>
        <w:t>第一节 项目管理机构职能分工</w:t>
      </w:r>
      <w:bookmarkEnd w:id="204"/>
      <w:bookmarkEnd w:id="205"/>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bookmarkStart w:id="206" w:name="_Toc10003"/>
      <w:r>
        <w:rPr>
          <w:rFonts w:hint="eastAsia" w:ascii="宋体" w:hAnsi="宋体" w:cs="宋体"/>
          <w:b w:val="0"/>
          <w:sz w:val="24"/>
          <w:szCs w:val="24"/>
          <w:lang w:val="en-US" w:eastAsia="zh-CN"/>
        </w:rPr>
        <w:t>一</w:t>
      </w:r>
      <w:r>
        <w:rPr>
          <w:rFonts w:hint="eastAsia" w:ascii="宋体" w:hAnsi="宋体" w:cs="宋体"/>
          <w:b w:val="0"/>
          <w:sz w:val="24"/>
          <w:szCs w:val="24"/>
          <w:lang w:val="en-US"/>
        </w:rPr>
        <w:t>、项目经理</w:t>
      </w:r>
      <w:bookmarkEnd w:id="206"/>
      <w:r>
        <w:rPr>
          <w:rFonts w:hint="eastAsia" w:ascii="宋体" w:hAnsi="宋体" w:cs="宋体"/>
          <w:b w:val="0"/>
          <w:sz w:val="24"/>
          <w:szCs w:val="24"/>
          <w:lang w:val="en-US"/>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1</w:t>
      </w:r>
      <w:r>
        <w:rPr>
          <w:rFonts w:hint="eastAsia" w:ascii="宋体" w:hAnsi="宋体" w:cs="宋体"/>
          <w:b w:val="0"/>
          <w:sz w:val="24"/>
          <w:szCs w:val="24"/>
          <w:lang w:val="en-US"/>
        </w:rPr>
        <w:t xml:space="preserve">、全面负责组织工程项目的施工，主管工程技术部、安全质量部、计划财务部、综合办公室、中心试验室，对项目全权负责。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2</w:t>
      </w:r>
      <w:r>
        <w:rPr>
          <w:rFonts w:hint="eastAsia" w:ascii="宋体" w:hAnsi="宋体" w:cs="宋体"/>
          <w:b w:val="0"/>
          <w:sz w:val="24"/>
          <w:szCs w:val="24"/>
          <w:lang w:val="en-US"/>
        </w:rPr>
        <w:t xml:space="preserve">、制定项目管理目标和创优规划，建立完整的管理体系，保证既定目标的实现。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3</w:t>
      </w:r>
      <w:r>
        <w:rPr>
          <w:rFonts w:hint="eastAsia" w:ascii="宋体" w:hAnsi="宋体" w:cs="宋体"/>
          <w:b w:val="0"/>
          <w:sz w:val="24"/>
          <w:szCs w:val="24"/>
          <w:lang w:val="en-US"/>
        </w:rPr>
        <w:t xml:space="preserve">、组建精干高效的项目管理班子和施工项目队，搞好项目机构的设置、人员选调及职责分工。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4</w:t>
      </w:r>
      <w:r>
        <w:rPr>
          <w:rFonts w:hint="eastAsia" w:ascii="宋体" w:hAnsi="宋体" w:cs="宋体"/>
          <w:b w:val="0"/>
          <w:sz w:val="24"/>
          <w:szCs w:val="24"/>
          <w:lang w:val="en-US"/>
        </w:rPr>
        <w:t xml:space="preserve">、建立严格的经济责任制，强化管理、推动科技进步，搞好成本控制，提高综合经济效益。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5</w:t>
      </w:r>
      <w:r>
        <w:rPr>
          <w:rFonts w:hint="eastAsia" w:ascii="宋体" w:hAnsi="宋体" w:cs="宋体"/>
          <w:b w:val="0"/>
          <w:sz w:val="24"/>
          <w:szCs w:val="24"/>
          <w:lang w:val="en-US"/>
        </w:rPr>
        <w:t xml:space="preserve">、沟通项目内外联系渠道，及时妥善处理好内外关系。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6</w:t>
      </w:r>
      <w:r>
        <w:rPr>
          <w:rFonts w:hint="eastAsia" w:ascii="宋体" w:hAnsi="宋体" w:cs="宋体"/>
          <w:b w:val="0"/>
          <w:sz w:val="24"/>
          <w:szCs w:val="24"/>
          <w:lang w:val="en-US"/>
        </w:rPr>
        <w:t xml:space="preserve">、接受建设单位、监理单位及上级业务部门的监督指导，及时向建设单位汇报工作。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bookmarkStart w:id="207" w:name="_Toc15995"/>
      <w:r>
        <w:rPr>
          <w:rFonts w:hint="eastAsia" w:ascii="宋体" w:hAnsi="宋体" w:cs="宋体"/>
          <w:b w:val="0"/>
          <w:sz w:val="24"/>
          <w:szCs w:val="24"/>
          <w:lang w:val="en-US" w:eastAsia="zh-CN"/>
        </w:rPr>
        <w:t>二</w:t>
      </w:r>
      <w:r>
        <w:rPr>
          <w:rFonts w:hint="eastAsia" w:ascii="宋体" w:hAnsi="宋体" w:cs="宋体"/>
          <w:b w:val="0"/>
          <w:sz w:val="24"/>
          <w:szCs w:val="24"/>
          <w:lang w:val="en-US"/>
        </w:rPr>
        <w:t>、项目副经理</w:t>
      </w:r>
      <w:bookmarkEnd w:id="207"/>
      <w:r>
        <w:rPr>
          <w:rFonts w:hint="eastAsia" w:ascii="宋体" w:hAnsi="宋体" w:cs="宋体"/>
          <w:b w:val="0"/>
          <w:sz w:val="24"/>
          <w:szCs w:val="24"/>
          <w:lang w:val="en-US"/>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1</w:t>
      </w:r>
      <w:r>
        <w:rPr>
          <w:rFonts w:hint="eastAsia" w:ascii="宋体" w:hAnsi="宋体" w:cs="宋体"/>
          <w:b w:val="0"/>
          <w:sz w:val="24"/>
          <w:szCs w:val="24"/>
          <w:lang w:val="en-US"/>
        </w:rPr>
        <w:t xml:space="preserve">、配合项目经理，具体组织工程项目的施工，主管工程管理部、安全质量部、物资设备部、对项目经理负责。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2</w:t>
      </w:r>
      <w:r>
        <w:rPr>
          <w:rFonts w:hint="eastAsia" w:ascii="宋体" w:hAnsi="宋体" w:cs="宋体"/>
          <w:b w:val="0"/>
          <w:sz w:val="24"/>
          <w:szCs w:val="24"/>
          <w:lang w:val="en-US"/>
        </w:rPr>
        <w:t xml:space="preserve">、协助项目经理协调与建设、设计、监理的关系，保证工程进度、质量、安全、成本控制目标的实现。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3</w:t>
      </w:r>
      <w:r>
        <w:rPr>
          <w:rFonts w:hint="eastAsia" w:ascii="宋体" w:hAnsi="宋体" w:cs="宋体"/>
          <w:b w:val="0"/>
          <w:sz w:val="24"/>
          <w:szCs w:val="24"/>
          <w:lang w:val="en-US"/>
        </w:rPr>
        <w:t xml:space="preserve">、负责协调组织工程项目施工，保证施工正常进行。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4</w:t>
      </w:r>
      <w:r>
        <w:rPr>
          <w:rFonts w:hint="eastAsia" w:ascii="宋体" w:hAnsi="宋体" w:cs="宋体"/>
          <w:b w:val="0"/>
          <w:sz w:val="24"/>
          <w:szCs w:val="24"/>
          <w:lang w:val="en-US"/>
        </w:rPr>
        <w:t xml:space="preserve">、科学组织施工，及时组织编制进度计划安排及资源调配方案，组织参与提出合理化建议与设计变更等重要决策。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5</w:t>
      </w:r>
      <w:r>
        <w:rPr>
          <w:rFonts w:hint="eastAsia" w:ascii="宋体" w:hAnsi="宋体" w:cs="宋体"/>
          <w:b w:val="0"/>
          <w:sz w:val="24"/>
          <w:szCs w:val="24"/>
          <w:lang w:val="en-US"/>
        </w:rPr>
        <w:t xml:space="preserve">、负责组织推广应用新技术、新工艺、新设备、新材料，保证工程进度，节约工程成本。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6</w:t>
      </w:r>
      <w:r>
        <w:rPr>
          <w:rFonts w:hint="eastAsia" w:ascii="宋体" w:hAnsi="宋体" w:cs="宋体"/>
          <w:b w:val="0"/>
          <w:sz w:val="24"/>
          <w:szCs w:val="24"/>
          <w:lang w:val="en-US"/>
        </w:rPr>
        <w:t xml:space="preserve">、负责组织有关部门制定项目环保规划、措施，定期环保工作检查，确保环保工作落到实处。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7</w:t>
      </w:r>
      <w:r>
        <w:rPr>
          <w:rFonts w:hint="eastAsia" w:ascii="宋体" w:hAnsi="宋体" w:cs="宋体"/>
          <w:b w:val="0"/>
          <w:sz w:val="24"/>
          <w:szCs w:val="24"/>
          <w:lang w:val="en-US"/>
        </w:rPr>
        <w:t xml:space="preserve">、负责施工现场环境保护、文明施工、综合治理等工作，严格执行当地建筑施工方面的有关规章制度。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bookmarkStart w:id="208" w:name="_Toc29552"/>
      <w:r>
        <w:rPr>
          <w:rFonts w:hint="eastAsia" w:ascii="宋体" w:hAnsi="宋体" w:cs="宋体"/>
          <w:b w:val="0"/>
          <w:sz w:val="24"/>
          <w:szCs w:val="24"/>
          <w:lang w:val="en-US" w:eastAsia="zh-CN"/>
        </w:rPr>
        <w:t>三</w:t>
      </w:r>
      <w:r>
        <w:rPr>
          <w:rFonts w:hint="eastAsia" w:ascii="宋体" w:hAnsi="宋体" w:cs="宋体"/>
          <w:b w:val="0"/>
          <w:sz w:val="24"/>
          <w:szCs w:val="24"/>
          <w:lang w:val="en-US"/>
        </w:rPr>
        <w:t>、项目技术负责人</w:t>
      </w:r>
      <w:bookmarkEnd w:id="208"/>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1</w:t>
      </w:r>
      <w:r>
        <w:rPr>
          <w:rFonts w:hint="eastAsia" w:ascii="宋体" w:hAnsi="宋体" w:cs="宋体"/>
          <w:b w:val="0"/>
          <w:sz w:val="24"/>
          <w:szCs w:val="24"/>
          <w:lang w:val="en-US"/>
        </w:rPr>
        <w:t xml:space="preserve">、负责项目技术工作，主管工程管理部、安全质量部，对工程项目进度、质量负责。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2</w:t>
      </w:r>
      <w:r>
        <w:rPr>
          <w:rFonts w:hint="eastAsia" w:ascii="宋体" w:hAnsi="宋体" w:cs="宋体"/>
          <w:b w:val="0"/>
          <w:sz w:val="24"/>
          <w:szCs w:val="24"/>
          <w:lang w:val="en-US"/>
        </w:rPr>
        <w:t xml:space="preserve">、负责有关施工技术规范和质量验收标准的有效实施。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3</w:t>
      </w:r>
      <w:r>
        <w:rPr>
          <w:rFonts w:hint="eastAsia" w:ascii="宋体" w:hAnsi="宋体" w:cs="宋体"/>
          <w:b w:val="0"/>
          <w:sz w:val="24"/>
          <w:szCs w:val="24"/>
          <w:lang w:val="en-US"/>
        </w:rPr>
        <w:t>、主持编制实施性施工组织设计</w:t>
      </w:r>
      <w:r>
        <w:rPr>
          <w:rFonts w:hint="eastAsia" w:ascii="宋体" w:hAnsi="宋体" w:cs="宋体"/>
          <w:b w:val="0"/>
          <w:sz w:val="24"/>
          <w:szCs w:val="24"/>
          <w:lang w:val="en-US" w:eastAsia="zh-CN"/>
        </w:rPr>
        <w:t>（</w:t>
      </w:r>
      <w:r>
        <w:rPr>
          <w:rFonts w:hint="eastAsia" w:ascii="宋体" w:hAnsi="宋体" w:cs="宋体"/>
          <w:b w:val="0"/>
          <w:sz w:val="24"/>
          <w:szCs w:val="24"/>
          <w:lang w:val="en-US"/>
        </w:rPr>
        <w:t xml:space="preserve">含质量计划），并随时检查、监督和落实。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4</w:t>
      </w:r>
      <w:r>
        <w:rPr>
          <w:rFonts w:hint="eastAsia" w:ascii="宋体" w:hAnsi="宋体" w:cs="宋体"/>
          <w:b w:val="0"/>
          <w:sz w:val="24"/>
          <w:szCs w:val="24"/>
          <w:lang w:val="en-US"/>
        </w:rPr>
        <w:t xml:space="preserve">、协助项目经理协调与建设、设计、监理的关系，保证工程进度、质量、安全、成本控制目标的实现。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5</w:t>
      </w:r>
      <w:r>
        <w:rPr>
          <w:rFonts w:hint="eastAsia" w:ascii="宋体" w:hAnsi="宋体" w:cs="宋体"/>
          <w:b w:val="0"/>
          <w:sz w:val="24"/>
          <w:szCs w:val="24"/>
          <w:lang w:val="en-US"/>
        </w:rPr>
        <w:t xml:space="preserve">、组织制定质量保证措施，掌握质量现状，对施工中存在的质量问题组织有关人员攻关、分析原因，制定整改措施和处理方案，并责成有关人员限期改进。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6</w:t>
      </w:r>
      <w:r>
        <w:rPr>
          <w:rFonts w:hint="eastAsia" w:ascii="宋体" w:hAnsi="宋体" w:cs="宋体"/>
          <w:b w:val="0"/>
          <w:sz w:val="24"/>
          <w:szCs w:val="24"/>
          <w:lang w:val="en-US"/>
        </w:rPr>
        <w:t xml:space="preserve">、组织定期工程质量检查和质量评定，指导有关人员进行QC小组攻关活动和创优活动，搞好现场质量控制。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7</w:t>
      </w:r>
      <w:r>
        <w:rPr>
          <w:rFonts w:hint="eastAsia" w:ascii="宋体" w:hAnsi="宋体" w:cs="宋体"/>
          <w:b w:val="0"/>
          <w:sz w:val="24"/>
          <w:szCs w:val="24"/>
          <w:lang w:val="en-US"/>
        </w:rPr>
        <w:t xml:space="preserve">、根据现场实际情况，优化施工方案，协助项目经理制定保证工程成本不突破报价的主要措施并组织落实。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bookmarkStart w:id="209" w:name="_Toc24953"/>
      <w:r>
        <w:rPr>
          <w:rFonts w:hint="eastAsia" w:ascii="宋体" w:hAnsi="宋体" w:cs="宋体"/>
          <w:b w:val="0"/>
          <w:sz w:val="24"/>
          <w:szCs w:val="24"/>
          <w:lang w:val="en-US" w:eastAsia="zh-CN"/>
        </w:rPr>
        <w:t>四</w:t>
      </w:r>
      <w:r>
        <w:rPr>
          <w:rFonts w:hint="eastAsia" w:ascii="宋体" w:hAnsi="宋体" w:cs="宋体"/>
          <w:b w:val="0"/>
          <w:sz w:val="24"/>
          <w:szCs w:val="24"/>
          <w:lang w:val="en-US"/>
        </w:rPr>
        <w:t>、合同商务负责人</w:t>
      </w:r>
      <w:bookmarkEnd w:id="209"/>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1</w:t>
      </w:r>
      <w:r>
        <w:rPr>
          <w:rFonts w:hint="eastAsia" w:ascii="宋体" w:hAnsi="宋体" w:cs="宋体"/>
          <w:b w:val="0"/>
          <w:sz w:val="24"/>
          <w:szCs w:val="24"/>
          <w:lang w:val="en-US"/>
        </w:rPr>
        <w:t>、主管项目工程合同，认真研究和理解合同条款内容、含义和责任。</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2</w:t>
      </w:r>
      <w:r>
        <w:rPr>
          <w:rFonts w:hint="eastAsia" w:ascii="宋体" w:hAnsi="宋体" w:cs="宋体"/>
          <w:b w:val="0"/>
          <w:sz w:val="24"/>
          <w:szCs w:val="24"/>
          <w:lang w:val="en-US"/>
        </w:rPr>
        <w:t>、负责向业主办理工程款结算：收集索赔资料，办理好签证手续，及时收回费用。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3</w:t>
      </w:r>
      <w:r>
        <w:rPr>
          <w:rFonts w:hint="eastAsia" w:ascii="宋体" w:hAnsi="宋体" w:cs="宋体"/>
          <w:b w:val="0"/>
          <w:sz w:val="24"/>
          <w:szCs w:val="24"/>
          <w:lang w:val="en-US"/>
        </w:rPr>
        <w:t>、主管分承包合同。对合同要认真理解和严格管理。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4</w:t>
      </w:r>
      <w:r>
        <w:rPr>
          <w:rFonts w:hint="eastAsia" w:ascii="宋体" w:hAnsi="宋体" w:cs="宋体"/>
          <w:b w:val="0"/>
          <w:sz w:val="24"/>
          <w:szCs w:val="24"/>
          <w:lang w:val="en-US"/>
        </w:rPr>
        <w:t>、负责分承包结算。并防止产生分承包的反索赔。</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5</w:t>
      </w:r>
      <w:r>
        <w:rPr>
          <w:rFonts w:hint="eastAsia" w:ascii="宋体" w:hAnsi="宋体" w:cs="宋体"/>
          <w:b w:val="0"/>
          <w:sz w:val="24"/>
          <w:szCs w:val="24"/>
          <w:lang w:val="en-US"/>
        </w:rPr>
        <w:t>、组织编制项目成本计划并在实施过程中分阶段进行监控</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6</w:t>
      </w:r>
      <w:r>
        <w:rPr>
          <w:rFonts w:hint="eastAsia" w:ascii="宋体" w:hAnsi="宋体" w:cs="宋体"/>
          <w:b w:val="0"/>
          <w:sz w:val="24"/>
          <w:szCs w:val="24"/>
          <w:lang w:val="en-US"/>
        </w:rPr>
        <w:t>、负责工期间、竣工成本分析：办理工程竣工结算。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bookmarkStart w:id="210" w:name="_Toc13650"/>
      <w:r>
        <w:rPr>
          <w:rFonts w:hint="eastAsia" w:ascii="宋体" w:hAnsi="宋体" w:cs="宋体"/>
          <w:b w:val="0"/>
          <w:sz w:val="24"/>
          <w:szCs w:val="24"/>
          <w:lang w:val="en-US" w:eastAsia="zh-CN"/>
        </w:rPr>
        <w:t>五</w:t>
      </w:r>
      <w:r>
        <w:rPr>
          <w:rFonts w:hint="eastAsia" w:ascii="宋体" w:hAnsi="宋体" w:cs="宋体"/>
          <w:b w:val="0"/>
          <w:sz w:val="24"/>
          <w:szCs w:val="24"/>
          <w:lang w:val="en-US"/>
        </w:rPr>
        <w:t>、施工管理</w:t>
      </w:r>
      <w:bookmarkEnd w:id="210"/>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1</w:t>
      </w:r>
      <w:r>
        <w:rPr>
          <w:rFonts w:hint="eastAsia" w:ascii="宋体" w:hAnsi="宋体" w:cs="宋体"/>
          <w:b w:val="0"/>
          <w:sz w:val="24"/>
          <w:szCs w:val="24"/>
          <w:lang w:val="en-US"/>
        </w:rPr>
        <w:t>、贯彻实施设计图、施工组织设计及质量策划的要求。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2</w:t>
      </w:r>
      <w:r>
        <w:rPr>
          <w:rFonts w:hint="eastAsia" w:ascii="宋体" w:hAnsi="宋体" w:cs="宋体"/>
          <w:b w:val="0"/>
          <w:sz w:val="24"/>
          <w:szCs w:val="24"/>
          <w:lang w:val="en-US"/>
        </w:rPr>
        <w:t>、编制作业指导书、施工技术交底文件，并认真实施。</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3</w:t>
      </w:r>
      <w:r>
        <w:rPr>
          <w:rFonts w:hint="eastAsia" w:ascii="宋体" w:hAnsi="宋体" w:cs="宋体"/>
          <w:b w:val="0"/>
          <w:sz w:val="24"/>
          <w:szCs w:val="24"/>
          <w:lang w:val="en-US"/>
        </w:rPr>
        <w:t>、保证施工过程处于受控状态，满足规定与合同要求。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bookmarkStart w:id="211" w:name="_Toc20957"/>
      <w:r>
        <w:rPr>
          <w:rFonts w:hint="eastAsia" w:ascii="宋体" w:hAnsi="宋体" w:cs="宋体"/>
          <w:b w:val="0"/>
          <w:sz w:val="24"/>
          <w:szCs w:val="24"/>
          <w:lang w:val="en-US" w:eastAsia="zh-CN"/>
        </w:rPr>
        <w:t>六</w:t>
      </w:r>
      <w:r>
        <w:rPr>
          <w:rFonts w:hint="eastAsia" w:ascii="宋体" w:hAnsi="宋体" w:cs="宋体"/>
          <w:b w:val="0"/>
          <w:sz w:val="24"/>
          <w:szCs w:val="24"/>
          <w:lang w:val="en-US"/>
        </w:rPr>
        <w:t>、质量管理</w:t>
      </w:r>
      <w:bookmarkEnd w:id="211"/>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1</w:t>
      </w:r>
      <w:r>
        <w:rPr>
          <w:rFonts w:hint="eastAsia" w:ascii="宋体" w:hAnsi="宋体" w:cs="宋体"/>
          <w:b w:val="0"/>
          <w:sz w:val="24"/>
          <w:szCs w:val="24"/>
          <w:lang w:val="en-US"/>
        </w:rPr>
        <w:t>、认真贯彻有关保证质量的制度和措施；</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2</w:t>
      </w:r>
      <w:r>
        <w:rPr>
          <w:rFonts w:hint="eastAsia" w:ascii="宋体" w:hAnsi="宋体" w:cs="宋体"/>
          <w:b w:val="0"/>
          <w:sz w:val="24"/>
          <w:szCs w:val="24"/>
          <w:lang w:val="en-US"/>
        </w:rPr>
        <w:t>、严格按照国家质量政策、规范、标准、图集和组织进行质量检查监督；</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3</w:t>
      </w:r>
      <w:r>
        <w:rPr>
          <w:rFonts w:hint="eastAsia" w:ascii="宋体" w:hAnsi="宋体" w:cs="宋体"/>
          <w:b w:val="0"/>
          <w:sz w:val="24"/>
          <w:szCs w:val="24"/>
          <w:lang w:val="en-US"/>
        </w:rPr>
        <w:t>、深入工地把好每道工序的质量关，把质量通病消灭在施工过程中，不合格的分项，不能进行下道工序。</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4</w:t>
      </w:r>
      <w:r>
        <w:rPr>
          <w:rFonts w:hint="eastAsia" w:ascii="宋体" w:hAnsi="宋体" w:cs="宋体"/>
          <w:b w:val="0"/>
          <w:sz w:val="24"/>
          <w:szCs w:val="24"/>
          <w:lang w:val="en-US"/>
        </w:rPr>
        <w:t>、负责进行分部、分项工程质量评定；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5</w:t>
      </w:r>
      <w:r>
        <w:rPr>
          <w:rFonts w:hint="eastAsia" w:ascii="宋体" w:hAnsi="宋体" w:cs="宋体"/>
          <w:b w:val="0"/>
          <w:sz w:val="24"/>
          <w:szCs w:val="24"/>
          <w:lang w:val="en-US"/>
        </w:rPr>
        <w:t>、参加隐检验收、结构验收、单位工程验收和工程质量回访。</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bookmarkStart w:id="212" w:name="_Toc7725"/>
      <w:r>
        <w:rPr>
          <w:rFonts w:hint="eastAsia" w:ascii="宋体" w:hAnsi="宋体" w:cs="宋体"/>
          <w:b w:val="0"/>
          <w:sz w:val="24"/>
          <w:szCs w:val="24"/>
          <w:lang w:val="en-US" w:eastAsia="zh-CN"/>
        </w:rPr>
        <w:t>七</w:t>
      </w:r>
      <w:r>
        <w:rPr>
          <w:rFonts w:hint="eastAsia" w:ascii="宋体" w:hAnsi="宋体" w:cs="宋体"/>
          <w:b w:val="0"/>
          <w:sz w:val="24"/>
          <w:szCs w:val="24"/>
          <w:lang w:val="en-US"/>
        </w:rPr>
        <w:t>、材料管理</w:t>
      </w:r>
      <w:bookmarkEnd w:id="212"/>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1</w:t>
      </w:r>
      <w:r>
        <w:rPr>
          <w:rFonts w:hint="eastAsia" w:ascii="宋体" w:hAnsi="宋体" w:cs="宋体"/>
          <w:b w:val="0"/>
          <w:sz w:val="24"/>
          <w:szCs w:val="24"/>
          <w:lang w:val="en-US"/>
        </w:rPr>
        <w:t>、对所采购的材料、产品、器材、构件的质量负责；</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2</w:t>
      </w:r>
      <w:r>
        <w:rPr>
          <w:rFonts w:hint="eastAsia" w:ascii="宋体" w:hAnsi="宋体" w:cs="宋体"/>
          <w:b w:val="0"/>
          <w:sz w:val="24"/>
          <w:szCs w:val="24"/>
          <w:lang w:val="en-US"/>
        </w:rPr>
        <w:t>、进货时按合同及质量要求与样品对照验收；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3</w:t>
      </w:r>
      <w:r>
        <w:rPr>
          <w:rFonts w:hint="eastAsia" w:ascii="宋体" w:hAnsi="宋体" w:cs="宋体"/>
          <w:b w:val="0"/>
          <w:sz w:val="24"/>
          <w:szCs w:val="24"/>
          <w:lang w:val="en-US"/>
        </w:rPr>
        <w:t>、及时提供可靠的、齐全的材质证明和产品合格证，做到材质证明随料进场。</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bookmarkStart w:id="213" w:name="_Toc21720"/>
      <w:r>
        <w:rPr>
          <w:rFonts w:hint="eastAsia" w:ascii="宋体" w:hAnsi="宋体" w:cs="宋体"/>
          <w:b w:val="0"/>
          <w:sz w:val="24"/>
          <w:szCs w:val="24"/>
          <w:lang w:val="en-US" w:eastAsia="zh-CN"/>
        </w:rPr>
        <w:t>八</w:t>
      </w:r>
      <w:r>
        <w:rPr>
          <w:rFonts w:hint="eastAsia" w:ascii="宋体" w:hAnsi="宋体" w:cs="宋体"/>
          <w:b w:val="0"/>
          <w:sz w:val="24"/>
          <w:szCs w:val="24"/>
          <w:lang w:val="en-US"/>
        </w:rPr>
        <w:t>、安全管理</w:t>
      </w:r>
      <w:bookmarkEnd w:id="213"/>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rPr>
        <w:t>根据部颁标准</w:t>
      </w:r>
      <w:r>
        <w:rPr>
          <w:rFonts w:hint="eastAsia" w:ascii="宋体" w:hAnsi="宋体" w:cs="宋体"/>
          <w:b w:val="0"/>
          <w:sz w:val="24"/>
          <w:szCs w:val="24"/>
          <w:lang w:val="en-US" w:eastAsia="zh-CN"/>
        </w:rPr>
        <w:t>（</w:t>
      </w:r>
      <w:r>
        <w:rPr>
          <w:rFonts w:hint="eastAsia" w:ascii="宋体" w:hAnsi="宋体" w:cs="宋体"/>
          <w:b w:val="0"/>
          <w:sz w:val="24"/>
          <w:szCs w:val="24"/>
          <w:lang w:val="en-US"/>
        </w:rPr>
        <w:t>安全管理、施工用电、施工机具、文明施工、场容场貌、生活卫生、防火安全）规定逐项落实，定期检查，立案备查。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bookmarkStart w:id="214" w:name="_Toc6581"/>
      <w:r>
        <w:rPr>
          <w:rFonts w:hint="eastAsia" w:ascii="宋体" w:hAnsi="宋体" w:cs="宋体"/>
          <w:b w:val="0"/>
          <w:sz w:val="24"/>
          <w:szCs w:val="24"/>
          <w:lang w:val="en-US" w:eastAsia="zh-CN"/>
        </w:rPr>
        <w:t>九</w:t>
      </w:r>
      <w:r>
        <w:rPr>
          <w:rFonts w:hint="eastAsia" w:ascii="宋体" w:hAnsi="宋体" w:cs="宋体"/>
          <w:b w:val="0"/>
          <w:sz w:val="24"/>
          <w:szCs w:val="24"/>
          <w:lang w:val="en-US"/>
        </w:rPr>
        <w:t>、财务管理负责项目现金收支工作；</w:t>
      </w:r>
      <w:bookmarkEnd w:id="214"/>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1</w:t>
      </w:r>
      <w:r>
        <w:rPr>
          <w:rFonts w:hint="eastAsia" w:ascii="宋体" w:hAnsi="宋体" w:cs="宋体"/>
          <w:b w:val="0"/>
          <w:sz w:val="24"/>
          <w:szCs w:val="24"/>
          <w:lang w:val="en-US"/>
        </w:rPr>
        <w:t>、认真做好现金和各种票据的收付、保管工作；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2</w:t>
      </w:r>
      <w:r>
        <w:rPr>
          <w:rFonts w:hint="eastAsia" w:ascii="宋体" w:hAnsi="宋体" w:cs="宋体"/>
          <w:b w:val="0"/>
          <w:sz w:val="24"/>
          <w:szCs w:val="24"/>
          <w:lang w:val="en-US"/>
        </w:rPr>
        <w:t>、每日盘点库存现金，做到帐款相符；</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3</w:t>
      </w:r>
      <w:r>
        <w:rPr>
          <w:rFonts w:hint="eastAsia" w:ascii="宋体" w:hAnsi="宋体" w:cs="宋体"/>
          <w:b w:val="0"/>
          <w:sz w:val="24"/>
          <w:szCs w:val="24"/>
          <w:lang w:val="en-US"/>
        </w:rPr>
        <w:t>、编制和发放项目经理部人员工资、奖金，办理工资结算，编制现金记账凭证及职工工资花名册。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bookmarkStart w:id="215" w:name="_Toc7539"/>
      <w:r>
        <w:rPr>
          <w:rFonts w:hint="eastAsia" w:ascii="宋体" w:hAnsi="宋体" w:cs="宋体"/>
          <w:b w:val="0"/>
          <w:sz w:val="24"/>
          <w:szCs w:val="24"/>
          <w:lang w:val="en-US" w:eastAsia="zh-CN"/>
        </w:rPr>
        <w:t>十</w:t>
      </w:r>
      <w:r>
        <w:rPr>
          <w:rFonts w:hint="eastAsia" w:ascii="宋体" w:hAnsi="宋体" w:cs="宋体"/>
          <w:b w:val="0"/>
          <w:sz w:val="24"/>
          <w:szCs w:val="24"/>
          <w:lang w:val="en-US"/>
        </w:rPr>
        <w:t>、预算管理</w:t>
      </w:r>
      <w:bookmarkEnd w:id="215"/>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1</w:t>
      </w:r>
      <w:r>
        <w:rPr>
          <w:rFonts w:hint="eastAsia" w:ascii="宋体" w:hAnsi="宋体" w:cs="宋体"/>
          <w:b w:val="0"/>
          <w:sz w:val="24"/>
          <w:szCs w:val="24"/>
          <w:lang w:val="en-US"/>
        </w:rPr>
        <w:t>、熟悉施工图纸、设计变更、施工组织设计、施工方案等施工文件、施工合同、相关法律、法规、规定，充分掌握工程分承包合同文件的经济条款，并做好合同交底工作；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2</w:t>
      </w:r>
      <w:r>
        <w:rPr>
          <w:rFonts w:hint="eastAsia" w:ascii="宋体" w:hAnsi="宋体" w:cs="宋体"/>
          <w:b w:val="0"/>
          <w:sz w:val="24"/>
          <w:szCs w:val="24"/>
          <w:lang w:val="en-US"/>
        </w:rPr>
        <w:t>、负责工程预算的编制，做好项目计划成本的编制及对项目目标成本的复核工作，并根据现场实际情况，对比实际成本与目标成本差异，做出分析；</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3</w:t>
      </w:r>
      <w:r>
        <w:rPr>
          <w:rFonts w:hint="eastAsia" w:ascii="宋体" w:hAnsi="宋体" w:cs="宋体"/>
          <w:b w:val="0"/>
          <w:sz w:val="24"/>
          <w:szCs w:val="24"/>
          <w:lang w:val="en-US"/>
        </w:rPr>
        <w:t>、认真阅读施工图纸，及时发现相关问题，参与图纸会审：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4</w:t>
      </w:r>
      <w:r>
        <w:rPr>
          <w:rFonts w:hint="eastAsia" w:ascii="宋体" w:hAnsi="宋体" w:cs="宋体"/>
          <w:b w:val="0"/>
          <w:sz w:val="24"/>
          <w:szCs w:val="24"/>
          <w:lang w:val="en-US"/>
        </w:rPr>
        <w:t>、根据现场实际发生情况及时提醒技术员办理工程签证，并结合预算相关知识到甲方办理经济签证及最终审核结果；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5</w:t>
      </w:r>
      <w:r>
        <w:rPr>
          <w:rFonts w:hint="eastAsia" w:ascii="宋体" w:hAnsi="宋体" w:cs="宋体"/>
          <w:b w:val="0"/>
          <w:sz w:val="24"/>
          <w:szCs w:val="24"/>
          <w:lang w:val="en-US"/>
        </w:rPr>
        <w:t>、熟悉施工现场生产进度，每月25日前编制本月施工生产统计报表，编制进度工程量；每月24日前根据下月生产进度计划编制下月施工预算；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cs="宋体"/>
          <w:b w:val="0"/>
          <w:sz w:val="24"/>
          <w:szCs w:val="24"/>
          <w:lang w:val="en-US"/>
        </w:rPr>
      </w:pPr>
      <w:r>
        <w:rPr>
          <w:rFonts w:hint="eastAsia" w:ascii="宋体" w:hAnsi="宋体" w:cs="宋体"/>
          <w:b w:val="0"/>
          <w:sz w:val="24"/>
          <w:szCs w:val="24"/>
          <w:lang w:val="en-US" w:eastAsia="zh-CN"/>
        </w:rPr>
        <w:t>6</w:t>
      </w:r>
      <w:r>
        <w:rPr>
          <w:rFonts w:hint="eastAsia" w:ascii="宋体" w:hAnsi="宋体" w:cs="宋体"/>
          <w:b w:val="0"/>
          <w:sz w:val="24"/>
          <w:szCs w:val="24"/>
          <w:lang w:val="en-US"/>
        </w:rPr>
        <w:t>、参与分包工程承包合同的起草工作；参与劳务结算的审核；收集工程各阶段、节点基础经济数据，并归类整理，汇总分析；负责与业主及时办理工程结算，平时注意收集、整理相关资料；配合其他部门的工作，及时为其提供有关的资料。</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bCs/>
          <w:color w:val="auto"/>
          <w:sz w:val="24"/>
          <w:szCs w:val="24"/>
          <w:lang w:val="en-US" w:eastAsia="zh-CN"/>
        </w:rPr>
      </w:pPr>
      <w:bookmarkStart w:id="216" w:name="_Toc235326102"/>
      <w:bookmarkStart w:id="217" w:name="_Toc202747380"/>
      <w:bookmarkStart w:id="218" w:name="_Toc27625"/>
      <w:bookmarkStart w:id="219" w:name="_Toc2312_WPSOffice_Level2"/>
      <w:bookmarkStart w:id="220" w:name="_Toc235776618"/>
      <w:bookmarkStart w:id="221" w:name="_Toc236110055"/>
      <w:r>
        <w:rPr>
          <w:rFonts w:hint="eastAsia" w:ascii="宋体" w:hAnsi="宋体" w:cs="宋体"/>
          <w:b w:val="0"/>
          <w:bCs/>
          <w:color w:val="auto"/>
          <w:sz w:val="24"/>
          <w:szCs w:val="24"/>
          <w:lang w:val="en-US" w:eastAsia="zh-CN"/>
        </w:rPr>
        <w:t>第二节 施工组织保证</w:t>
      </w:r>
      <w:bookmarkEnd w:id="216"/>
      <w:bookmarkEnd w:id="217"/>
      <w:bookmarkEnd w:id="218"/>
      <w:bookmarkEnd w:id="219"/>
      <w:bookmarkEnd w:id="220"/>
      <w:bookmarkEnd w:id="221"/>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bookmarkStart w:id="222" w:name="_Toc235326103"/>
      <w:bookmarkStart w:id="223" w:name="_Toc235776619"/>
      <w:bookmarkStart w:id="224" w:name="_Toc202747381"/>
      <w:bookmarkStart w:id="225" w:name="_Toc236110056"/>
      <w:r>
        <w:rPr>
          <w:rFonts w:hint="eastAsia" w:ascii="宋体" w:hAnsi="宋体" w:cs="宋体"/>
          <w:b w:val="0"/>
          <w:sz w:val="24"/>
          <w:szCs w:val="24"/>
          <w:lang w:val="en-US" w:eastAsia="zh-CN"/>
        </w:rPr>
        <w:t>一</w:t>
      </w:r>
      <w:r>
        <w:rPr>
          <w:rFonts w:hint="eastAsia" w:ascii="宋体" w:hAnsi="宋体" w:cs="宋体"/>
          <w:b w:val="0"/>
          <w:sz w:val="24"/>
          <w:szCs w:val="24"/>
          <w:lang w:val="en-US"/>
        </w:rPr>
        <w:t>、施工准备阶段组织保证</w:t>
      </w:r>
      <w:bookmarkEnd w:id="222"/>
      <w:bookmarkEnd w:id="223"/>
      <w:bookmarkEnd w:id="224"/>
      <w:bookmarkEnd w:id="225"/>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1</w:t>
      </w:r>
      <w:r>
        <w:rPr>
          <w:rFonts w:hint="eastAsia" w:ascii="宋体" w:hAnsi="宋体" w:cs="宋体"/>
          <w:b w:val="0"/>
          <w:sz w:val="24"/>
          <w:szCs w:val="24"/>
          <w:lang w:val="en-US"/>
        </w:rPr>
        <w:t>、成立精干、高效的工区，配足经验丰富的专业化施工队伍和精良的设备，提高组织管理水平和施工能力。</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2</w:t>
      </w:r>
      <w:r>
        <w:rPr>
          <w:rFonts w:hint="eastAsia" w:ascii="宋体" w:hAnsi="宋体" w:cs="宋体"/>
          <w:b w:val="0"/>
          <w:sz w:val="24"/>
          <w:szCs w:val="24"/>
          <w:lang w:val="en-US"/>
        </w:rPr>
        <w:t>、队伍、设备进场后，做好开工前的准备工作：一是做好技术准备，熟悉设计文件，领会设计意图，办理交接桩，搞好复测和材料取样、砂浆和混凝土配合比的选配、水泥稳定碎石及沥青混凝土生产厂家的确定等工作，编制好实施性施工组织设计，搞好技术交底；二是搞好物资准备，做好材料计划，疏通供应渠道；三是抓好施工力量及时到位；四是办理征</w:t>
      </w:r>
      <w:r>
        <w:rPr>
          <w:rFonts w:hint="eastAsia" w:ascii="宋体" w:hAnsi="宋体" w:cs="宋体"/>
          <w:b w:val="0"/>
          <w:sz w:val="24"/>
          <w:szCs w:val="24"/>
          <w:lang w:val="en-US" w:eastAsia="zh-CN"/>
        </w:rPr>
        <w:t>（</w:t>
      </w:r>
      <w:r>
        <w:rPr>
          <w:rFonts w:hint="eastAsia" w:ascii="宋体" w:hAnsi="宋体" w:cs="宋体"/>
          <w:b w:val="0"/>
          <w:sz w:val="24"/>
          <w:szCs w:val="24"/>
          <w:lang w:val="en-US"/>
        </w:rPr>
        <w:t>租）地手续，做好施工便道及临时房屋的修建工作，架设、配备和修建电力、通讯线路和供水设施。保证做到“三快”，即进场快、驻地建设快、开工快。</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bookmarkStart w:id="226" w:name="_Toc236110057"/>
      <w:bookmarkStart w:id="227" w:name="_Toc235326104"/>
      <w:bookmarkStart w:id="228" w:name="_Toc235776620"/>
      <w:bookmarkStart w:id="229" w:name="_Toc202747382"/>
      <w:r>
        <w:rPr>
          <w:rFonts w:hint="eastAsia" w:ascii="宋体" w:hAnsi="宋体" w:cs="宋体"/>
          <w:b w:val="0"/>
          <w:sz w:val="24"/>
          <w:szCs w:val="24"/>
          <w:lang w:val="en-US" w:eastAsia="zh-CN"/>
        </w:rPr>
        <w:t>二</w:t>
      </w:r>
      <w:r>
        <w:rPr>
          <w:rFonts w:hint="eastAsia" w:ascii="宋体" w:hAnsi="宋体" w:cs="宋体"/>
          <w:b w:val="0"/>
          <w:sz w:val="24"/>
          <w:szCs w:val="24"/>
          <w:lang w:val="en-US"/>
        </w:rPr>
        <w:t>、施工过程中的组织保证</w:t>
      </w:r>
      <w:bookmarkEnd w:id="226"/>
      <w:bookmarkEnd w:id="227"/>
      <w:bookmarkEnd w:id="228"/>
      <w:bookmarkEnd w:id="229"/>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1</w:t>
      </w:r>
      <w:r>
        <w:rPr>
          <w:rFonts w:hint="eastAsia" w:ascii="宋体" w:hAnsi="宋体" w:cs="宋体"/>
          <w:b w:val="0"/>
          <w:sz w:val="24"/>
          <w:szCs w:val="24"/>
          <w:lang w:val="en-US"/>
        </w:rPr>
        <w:t>、采用网络技术，搞好计划管理，在工、料、机安排上做到保证重点、兼顾一般，协调好各项目的顺序衔接，保持均衡生产。施工进度分阶段控制，工程技术部根据本标段工程量和总工期要求，结合施工组织设计，编制年度计划和季度计划，生产调度和各工区根据季度计划制定每月施工计划，各施工队根据月计划制定每周施工计划，做到以周保月、月保季、季保年、以年保总工期的顺利实现。</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2</w:t>
      </w:r>
      <w:r>
        <w:rPr>
          <w:rFonts w:hint="eastAsia" w:ascii="宋体" w:hAnsi="宋体" w:cs="宋体"/>
          <w:b w:val="0"/>
          <w:sz w:val="24"/>
          <w:szCs w:val="24"/>
          <w:lang w:val="en-US"/>
        </w:rPr>
        <w:t>、施工过程中，加强工作指挥与协调，定期开工程分析会，依据存在的问题及时调剂劳动力、设备和器材，保证施工顺利进行。</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3</w:t>
      </w:r>
      <w:r>
        <w:rPr>
          <w:rFonts w:hint="eastAsia" w:ascii="宋体" w:hAnsi="宋体" w:cs="宋体"/>
          <w:b w:val="0"/>
          <w:sz w:val="24"/>
          <w:szCs w:val="24"/>
          <w:lang w:val="en-US"/>
        </w:rPr>
        <w:t>、加强材料采购管理，备足雨季、节假日施工用料，特殊材料提前订购，保证施工生产需要。</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4</w:t>
      </w:r>
      <w:r>
        <w:rPr>
          <w:rFonts w:hint="eastAsia" w:ascii="宋体" w:hAnsi="宋体" w:cs="宋体"/>
          <w:b w:val="0"/>
          <w:sz w:val="24"/>
          <w:szCs w:val="24"/>
          <w:lang w:val="en-US"/>
        </w:rPr>
        <w:t>、采用先进设备和技术，加快施工进度。</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5</w:t>
      </w:r>
      <w:r>
        <w:rPr>
          <w:rFonts w:hint="eastAsia" w:ascii="宋体" w:hAnsi="宋体" w:cs="宋体"/>
          <w:b w:val="0"/>
          <w:sz w:val="24"/>
          <w:szCs w:val="24"/>
          <w:lang w:val="en-US"/>
        </w:rPr>
        <w:t>、处理好质量、进度和安全的关系，开展全面质量、安全管理，提高工程质量，减少事故，避免窝工。</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6</w:t>
      </w:r>
      <w:r>
        <w:rPr>
          <w:rFonts w:hint="eastAsia" w:ascii="宋体" w:hAnsi="宋体" w:cs="宋体"/>
          <w:b w:val="0"/>
          <w:sz w:val="24"/>
          <w:szCs w:val="24"/>
          <w:lang w:val="en-US"/>
        </w:rPr>
        <w:t>、搞好技术培训，组织专业化施工。对技术强的工种、工序开工前先进行培训，组织专业队伍施工以加快进度，提高质量。</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7</w:t>
      </w:r>
      <w:r>
        <w:rPr>
          <w:rFonts w:hint="eastAsia" w:ascii="宋体" w:hAnsi="宋体" w:cs="宋体"/>
          <w:b w:val="0"/>
          <w:sz w:val="24"/>
          <w:szCs w:val="24"/>
          <w:lang w:val="en-US"/>
        </w:rPr>
        <w:t>、开展目标管理，搞好经济承包：包任务、包成本目标、包工期、包安全、包工程质量、包环境保护，落实政策，奖惩兑现，提高全体职工的主动性和创造性。</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8</w:t>
      </w:r>
      <w:r>
        <w:rPr>
          <w:rFonts w:hint="eastAsia" w:ascii="宋体" w:hAnsi="宋体" w:cs="宋体"/>
          <w:b w:val="0"/>
          <w:sz w:val="24"/>
          <w:szCs w:val="24"/>
          <w:lang w:val="en-US"/>
        </w:rPr>
        <w:t>、适时地组织劳动竞赛，不断掀起施工高潮。</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9</w:t>
      </w:r>
      <w:r>
        <w:rPr>
          <w:rFonts w:hint="eastAsia" w:ascii="宋体" w:hAnsi="宋体" w:cs="宋体"/>
          <w:b w:val="0"/>
          <w:sz w:val="24"/>
          <w:szCs w:val="24"/>
          <w:lang w:val="en-US"/>
        </w:rPr>
        <w:t>、创造良好的施工环境，一是与施工队伍建立良好的关系，在施工中密切配合，保证施工的高效率进行；二是与当地政府及沿线群众经常融洽关系，取得支持，解决施工中的有关问题，减少干扰，确保施工顺利进行。</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bCs/>
          <w:color w:val="auto"/>
          <w:sz w:val="24"/>
          <w:szCs w:val="24"/>
          <w:lang w:val="en-US" w:eastAsia="zh-CN"/>
        </w:rPr>
      </w:pPr>
      <w:bookmarkStart w:id="230" w:name="_Toc15849_WPSOffice_Level2"/>
      <w:bookmarkStart w:id="231" w:name="_Toc15767"/>
      <w:bookmarkStart w:id="232" w:name="_Toc236110067"/>
      <w:r>
        <w:rPr>
          <w:rFonts w:hint="eastAsia" w:ascii="宋体" w:hAnsi="宋体" w:cs="宋体"/>
          <w:b w:val="0"/>
          <w:bCs/>
          <w:color w:val="auto"/>
          <w:sz w:val="24"/>
          <w:szCs w:val="24"/>
          <w:lang w:val="en-US" w:eastAsia="zh-CN"/>
        </w:rPr>
        <w:t>第三节 工程配合与管理</w:t>
      </w:r>
      <w:bookmarkEnd w:id="230"/>
      <w:bookmarkEnd w:id="231"/>
      <w:bookmarkEnd w:id="232"/>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sz w:val="24"/>
          <w:szCs w:val="24"/>
          <w:lang w:val="en-US"/>
        </w:rPr>
      </w:pPr>
      <w:bookmarkStart w:id="233" w:name="_Toc230419517"/>
      <w:bookmarkStart w:id="234" w:name="_Toc219800471"/>
      <w:bookmarkStart w:id="235" w:name="_Toc236110068"/>
      <w:bookmarkStart w:id="236" w:name="_Toc195349981"/>
      <w:r>
        <w:rPr>
          <w:rFonts w:hint="eastAsia" w:ascii="宋体" w:hAnsi="宋体" w:cs="宋体"/>
          <w:b w:val="0"/>
          <w:sz w:val="24"/>
          <w:szCs w:val="24"/>
          <w:lang w:val="en-US" w:eastAsia="zh-CN"/>
        </w:rPr>
        <w:t>一</w:t>
      </w:r>
      <w:r>
        <w:rPr>
          <w:rFonts w:hint="eastAsia" w:ascii="宋体" w:hAnsi="宋体" w:cs="宋体"/>
          <w:b w:val="0"/>
          <w:sz w:val="24"/>
          <w:szCs w:val="24"/>
          <w:lang w:val="en-US"/>
        </w:rPr>
        <w:t>、与业主单位的配合</w:t>
      </w:r>
      <w:bookmarkEnd w:id="233"/>
      <w:bookmarkEnd w:id="234"/>
      <w:bookmarkEnd w:id="235"/>
      <w:bookmarkEnd w:id="236"/>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bookmarkStart w:id="237" w:name="_Toc142808360"/>
      <w:r>
        <w:rPr>
          <w:rFonts w:hint="eastAsia" w:ascii="宋体" w:hAnsi="宋体" w:cs="宋体"/>
          <w:b w:val="0"/>
          <w:sz w:val="24"/>
          <w:szCs w:val="24"/>
          <w:lang w:val="en-US"/>
        </w:rPr>
        <w:t>在本工程的施工中，我公司将根据现场实际情况和施工的要求，组织相关人员配合好业主的工作。</w:t>
      </w:r>
      <w:bookmarkEnd w:id="237"/>
      <w:r>
        <w:rPr>
          <w:rFonts w:hint="eastAsia" w:ascii="宋体" w:hAnsi="宋体" w:cs="宋体"/>
          <w:b w:val="0"/>
          <w:sz w:val="24"/>
          <w:szCs w:val="24"/>
          <w:lang w:val="en-US"/>
        </w:rPr>
        <w:t>成立以项目经理为组长的对外联系小组，负责与业主的配合协调。在施工中信守合同，确保按业主要求的工期和质量完成任务。</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bookmarkStart w:id="238" w:name="_Toc142808361"/>
      <w:r>
        <w:rPr>
          <w:rFonts w:hint="eastAsia" w:ascii="宋体" w:hAnsi="宋体" w:cs="宋体"/>
          <w:b w:val="0"/>
          <w:sz w:val="24"/>
          <w:szCs w:val="24"/>
          <w:lang w:val="en-US"/>
        </w:rPr>
        <w:t>在施工过程中，业主单位针对工程质量、工程进度、现场管理的一切要求和指令，现场项目经理立即以第一责任人的身份，及时布置，亲自督办，认真解决，并及时将解决情况报业主单位和公司主管部门备案。公司主管部门建立与业主单位配合的联系单，定期回访业主单位，以此检查和督办项目经理部的服务工作。</w:t>
      </w:r>
      <w:bookmarkEnd w:id="238"/>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bookmarkStart w:id="239" w:name="_Toc142808362"/>
      <w:r>
        <w:rPr>
          <w:rFonts w:hint="eastAsia" w:ascii="宋体" w:hAnsi="宋体" w:cs="宋体"/>
          <w:b w:val="0"/>
          <w:bCs/>
          <w:sz w:val="24"/>
          <w:szCs w:val="24"/>
          <w:lang w:val="en-US"/>
        </w:rPr>
        <w:t>我公司将严把工程质量关，按照合同的各项规定对承包范围内的工程进行精心施工，担负起施工、竣工以及修补工程缺陷的全部责任。工程竣工后，由公司工程管理部门负责做好保修期间的回访及组织缺陷修补工作。认真听取业主单位和使用单位的意见，及时了解该工程投入使用后的工程质量情况。</w:t>
      </w:r>
      <w:bookmarkEnd w:id="239"/>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bookmarkStart w:id="240" w:name="_Toc230419518"/>
      <w:bookmarkStart w:id="241" w:name="_Toc195349982"/>
      <w:bookmarkStart w:id="242" w:name="_Toc236110069"/>
      <w:bookmarkStart w:id="243" w:name="_Toc219800472"/>
      <w:r>
        <w:rPr>
          <w:rFonts w:hint="eastAsia" w:ascii="宋体" w:hAnsi="宋体" w:cs="宋体"/>
          <w:b w:val="0"/>
          <w:bCs/>
          <w:sz w:val="24"/>
          <w:szCs w:val="24"/>
          <w:lang w:val="en-US" w:eastAsia="zh-CN"/>
        </w:rPr>
        <w:t>二</w:t>
      </w:r>
      <w:r>
        <w:rPr>
          <w:rFonts w:hint="eastAsia" w:ascii="宋体" w:hAnsi="宋体" w:cs="宋体"/>
          <w:b w:val="0"/>
          <w:bCs/>
          <w:sz w:val="24"/>
          <w:szCs w:val="24"/>
          <w:lang w:val="en-US"/>
        </w:rPr>
        <w:t>、与监理单位的配合</w:t>
      </w:r>
      <w:bookmarkEnd w:id="240"/>
      <w:bookmarkEnd w:id="241"/>
      <w:bookmarkEnd w:id="242"/>
      <w:bookmarkEnd w:id="243"/>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bookmarkStart w:id="244" w:name="_Toc142808370"/>
      <w:r>
        <w:rPr>
          <w:rFonts w:hint="eastAsia" w:ascii="宋体" w:hAnsi="宋体" w:cs="宋体"/>
          <w:b w:val="0"/>
          <w:sz w:val="24"/>
          <w:szCs w:val="24"/>
          <w:lang w:val="en-US"/>
        </w:rPr>
        <w:t>项目副经理及质检工程师负责与监理的配合协调。 配合监理单位对“质量、进度、投资”的控制和合同、信息管理职能，做好基础工作。在施工过程中，在班组自检和质检工程师专检的基础上，接受监理的检查和验收，对于存在的问题按监理要求及时整改，以配合服从的工作态度保证驻地监理的施工管理，使工程在可控状态下进行。落实质量控制、检查、管理制度，所有进入现场的成品、半成品、设备、材料、特殊工种等均按要求向监理提交产品合格证、质保书、进场报验单、上岗证等相关资料，审核是否符合本工程的要求。分部分项及各工序的质量，严格执行上道工序不合格，下道工序不施工的准则，使监理工程师能顺利开展工作。积极配合试验监理工程师完成对各试验项目的有见证送检。积极配合测量监理工程师按计划对现场的控制水准点及导线点进行复查，确保工程空间位置和结构的几何尺寸的准确无误。及时准确向驻地监理报告工程施工的进度计划，完成的投资额度及监控量测结果。施工中发现问题积极向驻地监理汇报，共同协商处理现场实际问题，必要时请求监理组织四方会议并作好配合落实工作。</w:t>
      </w:r>
    </w:p>
    <w:bookmarkEnd w:id="244"/>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sz w:val="24"/>
          <w:szCs w:val="24"/>
          <w:lang w:val="en-US"/>
        </w:rPr>
      </w:pPr>
      <w:bookmarkStart w:id="245" w:name="_Toc230419519"/>
      <w:bookmarkStart w:id="246" w:name="_Toc219800473"/>
      <w:bookmarkStart w:id="247" w:name="_Toc195349983"/>
      <w:bookmarkStart w:id="248" w:name="_Toc236110070"/>
      <w:r>
        <w:rPr>
          <w:rFonts w:hint="eastAsia" w:ascii="宋体" w:hAnsi="宋体" w:cs="宋体"/>
          <w:b w:val="0"/>
          <w:sz w:val="24"/>
          <w:szCs w:val="24"/>
          <w:lang w:val="en-US" w:eastAsia="zh-CN"/>
        </w:rPr>
        <w:t>三</w:t>
      </w:r>
      <w:r>
        <w:rPr>
          <w:rFonts w:hint="eastAsia" w:ascii="宋体" w:hAnsi="宋体" w:cs="宋体"/>
          <w:b w:val="0"/>
          <w:sz w:val="24"/>
          <w:szCs w:val="24"/>
          <w:lang w:val="en-US"/>
        </w:rPr>
        <w:t>、与设计单位的配合</w:t>
      </w:r>
      <w:bookmarkEnd w:id="245"/>
      <w:bookmarkEnd w:id="246"/>
      <w:bookmarkEnd w:id="247"/>
      <w:bookmarkEnd w:id="248"/>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rPr>
        <w:t>项目总工程师负责与设计单位的配合协调。</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bookmarkStart w:id="249" w:name="_Toc142808371"/>
      <w:r>
        <w:rPr>
          <w:rFonts w:hint="eastAsia" w:ascii="宋体" w:hAnsi="宋体" w:cs="宋体"/>
          <w:b w:val="0"/>
          <w:sz w:val="24"/>
          <w:szCs w:val="24"/>
          <w:lang w:val="en-US"/>
        </w:rPr>
        <w:t>施工前，我们将认真进行设计图纸的会审工作，发现疑问及时与设计单位沟通。</w:t>
      </w:r>
      <w:bookmarkEnd w:id="249"/>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bookmarkStart w:id="250" w:name="_Toc142808372"/>
      <w:r>
        <w:rPr>
          <w:rFonts w:hint="eastAsia" w:ascii="宋体" w:hAnsi="宋体" w:cs="宋体"/>
          <w:b w:val="0"/>
          <w:sz w:val="24"/>
          <w:szCs w:val="24"/>
          <w:lang w:val="en-US"/>
        </w:rPr>
        <w:t>我们将尊重设计，严格按照设计意图施工，在施工中发现实际情况与设计图纸有出入时，主动请示设计协助解决。</w:t>
      </w:r>
      <w:bookmarkEnd w:id="250"/>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bookmarkStart w:id="251" w:name="_Toc142808373"/>
      <w:r>
        <w:rPr>
          <w:rFonts w:hint="eastAsia" w:ascii="宋体" w:hAnsi="宋体" w:cs="宋体"/>
          <w:b w:val="0"/>
          <w:sz w:val="24"/>
          <w:szCs w:val="24"/>
          <w:lang w:val="en-US"/>
        </w:rPr>
        <w:t>对于在工程中局部需要变更设计的地方，我们将积极、主动向设计单位提供现场的真实数据资料和可靠依据，为业主节约投资着想；为方便设计着想；为保证工程质量着想提出我们的建议，尊重设计单位，做好配合工作。</w:t>
      </w:r>
      <w:bookmarkEnd w:id="251"/>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sz w:val="24"/>
          <w:szCs w:val="24"/>
          <w:lang w:val="en-US"/>
        </w:rPr>
      </w:pPr>
      <w:bookmarkStart w:id="252" w:name="_Toc195349984"/>
      <w:bookmarkStart w:id="253" w:name="_Toc142808374"/>
      <w:bookmarkStart w:id="254" w:name="_Toc219800474"/>
      <w:bookmarkStart w:id="255" w:name="_Toc236110071"/>
      <w:bookmarkStart w:id="256" w:name="_Toc230419520"/>
      <w:r>
        <w:rPr>
          <w:rFonts w:hint="eastAsia" w:ascii="宋体" w:hAnsi="宋体" w:cs="宋体"/>
          <w:b w:val="0"/>
          <w:sz w:val="24"/>
          <w:szCs w:val="24"/>
          <w:lang w:val="en-US" w:eastAsia="zh-CN"/>
        </w:rPr>
        <w:t>四</w:t>
      </w:r>
      <w:r>
        <w:rPr>
          <w:rFonts w:hint="eastAsia" w:ascii="宋体" w:hAnsi="宋体" w:cs="宋体"/>
          <w:b w:val="0"/>
          <w:sz w:val="24"/>
          <w:szCs w:val="24"/>
          <w:lang w:val="en-US"/>
        </w:rPr>
        <w:t>、与监督的配合</w:t>
      </w:r>
      <w:bookmarkEnd w:id="252"/>
      <w:bookmarkEnd w:id="253"/>
      <w:bookmarkEnd w:id="254"/>
      <w:bookmarkEnd w:id="255"/>
      <w:bookmarkEnd w:id="256"/>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bookmarkStart w:id="257" w:name="_Toc142808375"/>
      <w:r>
        <w:rPr>
          <w:rFonts w:hint="eastAsia" w:ascii="宋体" w:hAnsi="宋体" w:cs="宋体"/>
          <w:b w:val="0"/>
          <w:sz w:val="24"/>
          <w:szCs w:val="24"/>
          <w:lang w:val="en-US"/>
        </w:rPr>
        <w:t>配合业主和监理工程师完成施工备案工作。定期向监督部门汇报工程进展情况和质量完成情况；认真听取监督部门抽查中提出的问题，将整改措施及时报告监督部门。</w:t>
      </w:r>
      <w:bookmarkEnd w:id="257"/>
    </w:p>
    <w:p>
      <w:pPr>
        <w:pageBreakBefore w:val="0"/>
        <w:kinsoku/>
        <w:overflowPunct/>
        <w:topLinePunct w:val="0"/>
        <w:autoSpaceDE/>
        <w:autoSpaceDN/>
        <w:bidi w:val="0"/>
        <w:spacing w:line="360" w:lineRule="auto"/>
        <w:ind w:left="0" w:firstLine="480" w:firstLineChars="200"/>
        <w:jc w:val="center"/>
        <w:rPr>
          <w:rFonts w:hint="eastAsia" w:ascii="宋体" w:hAnsi="宋体" w:cs="宋体"/>
          <w:b w:val="0"/>
          <w:bCs/>
          <w:color w:val="auto"/>
          <w:kern w:val="0"/>
          <w:sz w:val="24"/>
          <w:szCs w:val="24"/>
          <w:lang w:val="en-US" w:eastAsia="zh-CN" w:bidi="ar-SA"/>
        </w:rPr>
      </w:pPr>
      <w:bookmarkStart w:id="258" w:name="_Toc10974_WPSOffice_Level2"/>
      <w:r>
        <w:rPr>
          <w:rFonts w:hint="eastAsia" w:ascii="宋体" w:hAnsi="宋体" w:cs="宋体"/>
          <w:b w:val="0"/>
          <w:bCs/>
          <w:color w:val="auto"/>
          <w:kern w:val="0"/>
          <w:sz w:val="24"/>
          <w:szCs w:val="24"/>
          <w:lang w:val="en-US" w:eastAsia="zh-CN" w:bidi="ar-SA"/>
        </w:rPr>
        <w:t>第四节 对专业分包单位的管理协调</w:t>
      </w:r>
      <w:bookmarkEnd w:id="258"/>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一</w:t>
      </w:r>
      <w:r>
        <w:rPr>
          <w:rFonts w:hint="eastAsia" w:ascii="宋体" w:hAnsi="宋体" w:cs="宋体"/>
          <w:b w:val="0"/>
          <w:sz w:val="24"/>
          <w:szCs w:val="24"/>
          <w:lang w:val="en-US"/>
        </w:rPr>
        <w:t>、施工前管理</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1</w:t>
      </w:r>
      <w:r>
        <w:rPr>
          <w:rFonts w:hint="eastAsia" w:ascii="宋体" w:hAnsi="宋体" w:cs="宋体"/>
          <w:b w:val="0"/>
          <w:sz w:val="24"/>
          <w:szCs w:val="24"/>
          <w:lang w:val="en-US"/>
        </w:rPr>
        <w:t>、分包合同</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rPr>
        <w:t>分包单位进场前，将资质报监理单位审查确认，经监理审查合格后，方可签订分包合同。分包合同内容必须贯彻落实项目总目标，分包单位必须严格按合同要求的质量、工期、安全文明施工进行。</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2、</w:t>
      </w:r>
      <w:r>
        <w:rPr>
          <w:rFonts w:hint="eastAsia" w:ascii="宋体" w:hAnsi="宋体" w:cs="宋体"/>
          <w:b w:val="0"/>
          <w:sz w:val="24"/>
          <w:szCs w:val="24"/>
          <w:lang w:val="en-US"/>
        </w:rPr>
        <w:t>分包单位进场准备</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rPr>
      </w:pPr>
      <w:r>
        <w:rPr>
          <w:rFonts w:hint="eastAsia" w:ascii="宋体" w:hAnsi="宋体" w:cs="宋体"/>
          <w:b w:val="0"/>
          <w:sz w:val="24"/>
          <w:szCs w:val="24"/>
          <w:lang w:val="en-US" w:eastAsia="zh-CN"/>
        </w:rPr>
        <w:t>（</w:t>
      </w:r>
      <w:r>
        <w:rPr>
          <w:rFonts w:hint="eastAsia" w:ascii="宋体" w:hAnsi="宋体" w:cs="宋体"/>
          <w:b w:val="0"/>
          <w:sz w:val="24"/>
          <w:szCs w:val="24"/>
          <w:lang w:val="en-US"/>
        </w:rPr>
        <w:t>1）、分包单位进场前，必须向总包单位报送施工组织设计、进度计划，进度要详尽</w:t>
      </w:r>
      <w:r>
        <w:rPr>
          <w:rFonts w:hint="eastAsia" w:ascii="宋体" w:hAnsi="宋体" w:cs="宋体"/>
          <w:b w:val="0"/>
          <w:bCs w:val="0"/>
          <w:sz w:val="24"/>
          <w:szCs w:val="24"/>
          <w:lang w:val="en-US"/>
        </w:rPr>
        <w:t>准备。</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rPr>
      </w:pPr>
      <w:r>
        <w:rPr>
          <w:rFonts w:hint="eastAsia" w:ascii="宋体" w:hAnsi="宋体" w:cs="宋体"/>
          <w:b w:val="0"/>
          <w:bCs w:val="0"/>
          <w:sz w:val="24"/>
          <w:szCs w:val="24"/>
          <w:lang w:val="en-US" w:eastAsia="zh-CN"/>
        </w:rPr>
        <w:t>（</w:t>
      </w:r>
      <w:r>
        <w:rPr>
          <w:rFonts w:hint="eastAsia" w:ascii="宋体" w:hAnsi="宋体" w:cs="宋体"/>
          <w:b w:val="0"/>
          <w:bCs w:val="0"/>
          <w:sz w:val="24"/>
          <w:szCs w:val="24"/>
          <w:lang w:val="en-US"/>
        </w:rPr>
        <w:t>2）、进场的分包单位所有人员，接受项目质安部门管理和安全生产交底。</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rPr>
      </w:pPr>
      <w:r>
        <w:rPr>
          <w:rFonts w:hint="eastAsia" w:ascii="宋体" w:hAnsi="宋体" w:cs="宋体"/>
          <w:b w:val="0"/>
          <w:bCs w:val="0"/>
          <w:sz w:val="24"/>
          <w:szCs w:val="24"/>
          <w:lang w:val="en-US" w:eastAsia="zh-CN"/>
        </w:rPr>
        <w:t>（</w:t>
      </w:r>
      <w:r>
        <w:rPr>
          <w:rFonts w:hint="eastAsia" w:ascii="宋体" w:hAnsi="宋体" w:cs="宋体"/>
          <w:b w:val="0"/>
          <w:bCs w:val="0"/>
          <w:sz w:val="24"/>
          <w:szCs w:val="24"/>
          <w:lang w:val="en-US"/>
        </w:rPr>
        <w:t>3）、分包单位必须持有符合要求的资质证明；特种操作人员必须持有效的上岗证；分包单位所使用的施工设备必须报验；施工前图纸会审由总包单位负责安排。</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rPr>
      </w:pPr>
      <w:r>
        <w:rPr>
          <w:rFonts w:hint="eastAsia" w:ascii="宋体" w:hAnsi="宋体" w:cs="宋体"/>
          <w:b w:val="0"/>
          <w:bCs w:val="0"/>
          <w:sz w:val="24"/>
          <w:szCs w:val="24"/>
          <w:lang w:val="en-US" w:eastAsia="zh-CN"/>
        </w:rPr>
        <w:t>3</w:t>
      </w:r>
      <w:r>
        <w:rPr>
          <w:rFonts w:hint="eastAsia" w:ascii="宋体" w:hAnsi="宋体" w:cs="宋体"/>
          <w:b w:val="0"/>
          <w:bCs w:val="0"/>
          <w:sz w:val="24"/>
          <w:szCs w:val="24"/>
          <w:lang w:val="en-US"/>
        </w:rPr>
        <w:t>、分包开工审批</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rPr>
      </w:pPr>
      <w:r>
        <w:rPr>
          <w:rFonts w:hint="eastAsia" w:ascii="宋体" w:hAnsi="宋体" w:cs="宋体"/>
          <w:b w:val="0"/>
          <w:bCs w:val="0"/>
          <w:sz w:val="24"/>
          <w:szCs w:val="24"/>
          <w:lang w:val="en-US" w:eastAsia="zh-CN"/>
        </w:rPr>
        <w:t>（</w:t>
      </w:r>
      <w:r>
        <w:rPr>
          <w:rFonts w:hint="eastAsia" w:ascii="宋体" w:hAnsi="宋体" w:cs="宋体"/>
          <w:b w:val="0"/>
          <w:bCs w:val="0"/>
          <w:sz w:val="24"/>
          <w:szCs w:val="24"/>
          <w:lang w:val="en-US"/>
        </w:rPr>
        <w:t>1）、分包方报送的施工组织设计、进度计划经总包方、监理、建设单位审批通过后，由监理下达开工指令，正式开工。</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rPr>
      </w:pPr>
      <w:r>
        <w:rPr>
          <w:rFonts w:hint="eastAsia" w:ascii="宋体" w:hAnsi="宋体" w:cs="宋体"/>
          <w:b w:val="0"/>
          <w:bCs w:val="0"/>
          <w:sz w:val="24"/>
          <w:szCs w:val="24"/>
          <w:lang w:val="en-US" w:eastAsia="zh-CN"/>
        </w:rPr>
        <w:t>（</w:t>
      </w:r>
      <w:r>
        <w:rPr>
          <w:rFonts w:hint="eastAsia" w:ascii="宋体" w:hAnsi="宋体" w:cs="宋体"/>
          <w:b w:val="0"/>
          <w:bCs w:val="0"/>
          <w:sz w:val="24"/>
          <w:szCs w:val="24"/>
          <w:lang w:val="en-US"/>
        </w:rPr>
        <w:t>2）、分包方的开工日期以批准的日期为准，但在施工中，如与分包方相关联的上道工序比计划提前完成了，则分包方的进度亦相应提前，其它情况按合同中有关工期的约定执行。</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rPr>
      </w:pPr>
      <w:r>
        <w:rPr>
          <w:rFonts w:hint="eastAsia" w:ascii="宋体" w:hAnsi="宋体" w:cs="宋体"/>
          <w:b w:val="0"/>
          <w:bCs w:val="0"/>
          <w:sz w:val="24"/>
          <w:szCs w:val="24"/>
          <w:lang w:val="en-US" w:eastAsia="zh-CN"/>
        </w:rPr>
        <w:t>二</w:t>
      </w:r>
      <w:r>
        <w:rPr>
          <w:rFonts w:hint="eastAsia" w:ascii="宋体" w:hAnsi="宋体" w:cs="宋体"/>
          <w:b w:val="0"/>
          <w:bCs w:val="0"/>
          <w:sz w:val="24"/>
          <w:szCs w:val="24"/>
          <w:lang w:val="en-US"/>
        </w:rPr>
        <w:t>、分包施工过程管理</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1</w:t>
      </w:r>
      <w:r>
        <w:rPr>
          <w:rFonts w:hint="eastAsia" w:ascii="宋体" w:hAnsi="宋体" w:cs="宋体"/>
          <w:b w:val="0"/>
          <w:sz w:val="24"/>
          <w:szCs w:val="24"/>
          <w:lang w:val="en-US"/>
        </w:rPr>
        <w:t>、 对分包单位的技术管理</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bCs/>
          <w:sz w:val="24"/>
          <w:szCs w:val="24"/>
          <w:lang w:val="en-US" w:eastAsia="zh-CN"/>
        </w:rPr>
        <w:t>（</w:t>
      </w:r>
      <w:r>
        <w:rPr>
          <w:rFonts w:hint="eastAsia" w:ascii="宋体" w:hAnsi="宋体" w:cs="宋体"/>
          <w:b w:val="0"/>
          <w:sz w:val="24"/>
          <w:szCs w:val="24"/>
          <w:lang w:val="en-US"/>
        </w:rPr>
        <w:t>1）、方案实施问题。项目实施前，对各专业分包的方案：工艺、程序、进度计划进行技术综合，优化出各分包工程的最佳组合与最佳方案，合理安排各分包单位的流水作业，原则上分段施工，避免因抢工作面造成施工混乱、打乱仗而延误工期。</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bCs/>
          <w:sz w:val="24"/>
          <w:szCs w:val="24"/>
          <w:lang w:val="en-US" w:eastAsia="zh-CN"/>
        </w:rPr>
        <w:t>（</w:t>
      </w:r>
      <w:r>
        <w:rPr>
          <w:rFonts w:hint="eastAsia" w:ascii="宋体" w:hAnsi="宋体" w:cs="宋体"/>
          <w:b w:val="0"/>
          <w:sz w:val="24"/>
          <w:szCs w:val="24"/>
          <w:lang w:val="en-US"/>
        </w:rPr>
        <w:t>2）、施工的矛盾问题。所有的施工图纸均由总承包单位统一组织审核，各分包商参加，由技术部门列出各分包商施工过程中应注意的重点。如编制各分包商既相互交叉又互不干扰的预埋、预留管道孔洞的管线走向规划。各分包商在施工时，对于非图纸原因产生的同其他单位的矛盾，统一上报总包单位协调解决；由于图纸原因产生的矛盾，书面上报总包单位，由总包单位会同监理、业主、设计院协调解决；每个分包商在各工序施工前，需要土建或其他分包商配合施工或应注意的事项，提前两天向总包方提出，以便协调处理，避免不必要的返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3）、分包工期。各分包商施工总工期、节点工期，应在进度计划中予以明确且严格按既定计划执行，同时和总包方安排的施工节拍与区域保持一致，以确保各单位同时施工时的有序、稳步施工。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4）、配合协调。现场施工总体布置必须由总承包统一管理，在合同中明确各分包商在不同施工阶段中的使用场地，各分包商不得擅自乱用材料堆场或堵塞道路。所有垂直运输机械均由总承包单位布置与管理，组织协调好各分包商的施工时间。施工现场建立用水、用电审批制度，分包商须提前填报用水用电计划，列明使用部位、使用时间及使用量送交总承包商审批，以便做好统一协调管理。</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eastAsia="zh-CN"/>
        </w:rPr>
        <w:t>2</w:t>
      </w:r>
      <w:r>
        <w:rPr>
          <w:rFonts w:hint="eastAsia" w:ascii="宋体" w:hAnsi="宋体" w:cs="宋体"/>
          <w:b w:val="0"/>
          <w:bCs/>
          <w:sz w:val="24"/>
          <w:szCs w:val="24"/>
          <w:lang w:val="en-US"/>
        </w:rPr>
        <w:t>、对分包单位的质量管理</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rPr>
        <w:t>各分包商质量的监控，重点围绕以下几个方面进行管理。</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1）、技术质量的管理。分包商应对本专业施工图进行仔细审核，对发现的设计缺陷、质量问题及矛盾部位应及时报总包单位，由总包单位会同监理、业主、设计单位重新修改，避免因设计引起的质量问题。</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2）、材料设备质量管理。分包商采购的材料、设备等的产地、规格、技术参数必须与设计及合同中规定的要求一致，不符合要求的材料、设备必须退场。</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3）、进场材料的报检程序。分包商进场的材料、设备，必须报总包单位进行核实，无误后，由总包单位报监理、业主进行核查，通过后方可入库或使用；</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4）、施工过程的质量管理。各分包商应配备足够合格的现场质量管理人员，并将人员名单书面上报总包方。总包方同样有专职质安员对分包商的过程质量开展面对面的监督与认可，同时分包商对产品质量进行检查，并做好检查记录，凡达不到质量标准的，总包方不予以签证并促其整改，对一些成品与半成品的加工制作，总承包亦将抽派人员赶赴加工现场进行检查验证。总包检查合格后，报监理核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5）、成品、半成品保护。分包商在施工过程中及工程完工后，应对产品的保护进行系统管理，已完成并形成系统功能的产品，经验收后，分包商即组织人力和相应的技术手段进行产品保护。</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eastAsia="zh-CN"/>
        </w:rPr>
        <w:t>3</w:t>
      </w:r>
      <w:r>
        <w:rPr>
          <w:rFonts w:hint="eastAsia" w:ascii="宋体" w:hAnsi="宋体" w:cs="宋体"/>
          <w:b w:val="0"/>
          <w:bCs/>
          <w:sz w:val="24"/>
          <w:szCs w:val="24"/>
          <w:lang w:val="en-US"/>
        </w:rPr>
        <w:t>、对分包单位的工期管理</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rPr>
        <w:t>总承包对该承包工程工期目标的最终依据是合同工期，即在约定的时间内必须向业主交付最终产品，为此总承包技术、工程部门必须对总进度计划进行周密策划和严格管理，各分包商的计划工期必须实现投标书承诺的合同工期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1）、在排总进度计划时，各分包商的主要负责人员均共同参与，对总承包所排的计划进行论证、提出意见。同时充分预计为实现预定计划可能产生的技术、质量，安全及施工进度等问题，事先制定方案，确保总进度计划的顺利实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2）、在总进度计划中标明各分包商最迟应开始的时间及最迟应完成的时间，同时注明关键工序的节点工期。</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3）、当情况有变化，需要调整进度计划时，必须经过双方协调，并得到总承包的同意。并报监理和业主签认。</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eastAsia="zh-CN"/>
        </w:rPr>
        <w:t>4</w:t>
      </w:r>
      <w:r>
        <w:rPr>
          <w:rFonts w:hint="eastAsia" w:ascii="宋体" w:hAnsi="宋体" w:cs="宋体"/>
          <w:b w:val="0"/>
          <w:bCs/>
          <w:sz w:val="24"/>
          <w:szCs w:val="24"/>
          <w:lang w:val="en-US"/>
        </w:rPr>
        <w:t>、对分包单位的安全及文明施工的管理</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rPr>
      </w:pPr>
      <w:r>
        <w:rPr>
          <w:rFonts w:hint="eastAsia" w:ascii="宋体" w:hAnsi="宋体" w:cs="宋体"/>
          <w:b w:val="0"/>
          <w:bCs w:val="0"/>
          <w:sz w:val="24"/>
          <w:szCs w:val="24"/>
          <w:lang w:val="en-US"/>
        </w:rPr>
        <w:t>为确保施工正常有序的进行，各分包商应做到以下几点：</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rPr>
      </w:pPr>
      <w:r>
        <w:rPr>
          <w:rFonts w:hint="eastAsia" w:ascii="宋体" w:hAnsi="宋体" w:cs="宋体"/>
          <w:b w:val="0"/>
          <w:bCs w:val="0"/>
          <w:sz w:val="24"/>
          <w:szCs w:val="24"/>
          <w:lang w:val="en-US" w:eastAsia="zh-CN"/>
        </w:rPr>
        <w:t>（</w:t>
      </w:r>
      <w:r>
        <w:rPr>
          <w:rFonts w:hint="eastAsia" w:ascii="宋体" w:hAnsi="宋体" w:cs="宋体"/>
          <w:b w:val="0"/>
          <w:bCs w:val="0"/>
          <w:sz w:val="24"/>
          <w:szCs w:val="24"/>
          <w:lang w:val="en-US"/>
        </w:rPr>
        <w:t>1）、从思想上和组织上把安全生产管理纳入总包统一的安全管理体系之中，进场的管理人员与员工都要接受总包方的安全教育，并由总包方质安部门制定统一完整的安全、保卫管理制度，如：人员进出场制度、区域通行证制度、生活区管理制度、门卫制度等，分包商必须遵守，以确保施工现场安全、文明施工。</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rPr>
      </w:pPr>
      <w:r>
        <w:rPr>
          <w:rFonts w:hint="eastAsia" w:ascii="宋体" w:hAnsi="宋体" w:cs="宋体"/>
          <w:b w:val="0"/>
          <w:bCs w:val="0"/>
          <w:sz w:val="24"/>
          <w:szCs w:val="24"/>
          <w:lang w:val="en-US" w:eastAsia="zh-CN"/>
        </w:rPr>
        <w:t>（</w:t>
      </w:r>
      <w:r>
        <w:rPr>
          <w:rFonts w:hint="eastAsia" w:ascii="宋体" w:hAnsi="宋体" w:cs="宋体"/>
          <w:b w:val="0"/>
          <w:bCs w:val="0"/>
          <w:sz w:val="24"/>
          <w:szCs w:val="24"/>
          <w:lang w:val="en-US"/>
        </w:rPr>
        <w:t>2）、分包商配备足够数量的安全、保卫人员，对本方的材料库房、成品、半成品进行看护；分包商的现场安全员名单须书面报总包方，其主要职责为监督本单位施工人员的安全生产，发现违规、违章操作的，必须予以制止并处理，总包方亦有专职安全员进行现场监督检查，发现隐患或违章将予以严肃处理。</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rPr>
      </w:pPr>
      <w:r>
        <w:rPr>
          <w:rFonts w:hint="eastAsia" w:ascii="宋体" w:hAnsi="宋体" w:cs="宋体"/>
          <w:b w:val="0"/>
          <w:bCs w:val="0"/>
          <w:sz w:val="24"/>
          <w:szCs w:val="24"/>
          <w:lang w:val="en-US" w:eastAsia="zh-CN"/>
        </w:rPr>
        <w:t>（</w:t>
      </w:r>
      <w:r>
        <w:rPr>
          <w:rFonts w:hint="eastAsia" w:ascii="宋体" w:hAnsi="宋体" w:cs="宋体"/>
          <w:b w:val="0"/>
          <w:bCs w:val="0"/>
          <w:sz w:val="24"/>
          <w:szCs w:val="24"/>
          <w:lang w:val="en-US"/>
        </w:rPr>
        <w:t>3）、分包商必须遵守合同中有关文明施工的规定，做到工完场清。教育并监督现场施工人员，不得在现场打架斗殴、赌博，严禁在现场随地大小便或在建筑物上乱写乱画，违者将予以重罚并清退出场；严禁任用不明身份的人员施工或留宿非本工程施工人员；宿舍保持清洁卫生，不得污染墙地面，垃圾集中入桶，禁止随地乱扔。</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rPr>
      </w:pPr>
      <w:r>
        <w:rPr>
          <w:rFonts w:hint="eastAsia" w:ascii="宋体" w:hAnsi="宋体" w:cs="宋体"/>
          <w:b w:val="0"/>
          <w:bCs w:val="0"/>
          <w:sz w:val="24"/>
          <w:szCs w:val="24"/>
          <w:lang w:val="en-US" w:eastAsia="zh-CN"/>
        </w:rPr>
        <w:t>5</w:t>
      </w:r>
      <w:r>
        <w:rPr>
          <w:rFonts w:hint="eastAsia" w:ascii="宋体" w:hAnsi="宋体" w:cs="宋体"/>
          <w:b w:val="0"/>
          <w:bCs w:val="0"/>
          <w:sz w:val="24"/>
          <w:szCs w:val="24"/>
          <w:lang w:val="en-US"/>
        </w:rPr>
        <w:t>、对分包单位的技术资料管理</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rPr>
      </w:pPr>
      <w:r>
        <w:rPr>
          <w:rFonts w:hint="eastAsia" w:ascii="宋体" w:hAnsi="宋体" w:cs="宋体"/>
          <w:b w:val="0"/>
          <w:bCs w:val="0"/>
          <w:sz w:val="24"/>
          <w:szCs w:val="24"/>
          <w:lang w:val="en-US" w:eastAsia="zh-CN"/>
        </w:rPr>
        <w:t>（</w:t>
      </w:r>
      <w:r>
        <w:rPr>
          <w:rFonts w:hint="eastAsia" w:ascii="宋体" w:hAnsi="宋体" w:cs="宋体"/>
          <w:b w:val="0"/>
          <w:bCs w:val="0"/>
          <w:sz w:val="24"/>
          <w:szCs w:val="24"/>
          <w:lang w:val="en-US"/>
        </w:rPr>
        <w:t>1）、各分包单位必须配齐本专业的施工规范、验收规范和标准图集，以便在施工过程中有据可查；负责具体施工的管理人员每日填写施工日记，记录当天施工的详细情况及存在问题；</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rPr>
      </w:pPr>
      <w:r>
        <w:rPr>
          <w:rFonts w:hint="eastAsia" w:ascii="宋体" w:hAnsi="宋体" w:cs="宋体"/>
          <w:b w:val="0"/>
          <w:bCs w:val="0"/>
          <w:sz w:val="24"/>
          <w:szCs w:val="24"/>
          <w:lang w:val="en-US" w:eastAsia="zh-CN"/>
        </w:rPr>
        <w:t>（</w:t>
      </w:r>
      <w:r>
        <w:rPr>
          <w:rFonts w:hint="eastAsia" w:ascii="宋体" w:hAnsi="宋体" w:cs="宋体"/>
          <w:b w:val="0"/>
          <w:bCs w:val="0"/>
          <w:sz w:val="24"/>
          <w:szCs w:val="24"/>
          <w:lang w:val="en-US"/>
        </w:rPr>
        <w:t>2）、分包商根据本行业的现行标准或验收规范独立做好资料，在工程竣工时将竣工资料，包括质量保证资料、质量检验资料、质量评定资料原件移交总包方。所有资料必须与施工日记及现场施工情况交圈对口。</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rPr>
      </w:pPr>
      <w:r>
        <w:rPr>
          <w:rFonts w:hint="eastAsia" w:ascii="宋体" w:hAnsi="宋体" w:cs="宋体"/>
          <w:b w:val="0"/>
          <w:bCs w:val="0"/>
          <w:sz w:val="24"/>
          <w:szCs w:val="24"/>
          <w:lang w:val="en-US" w:eastAsia="zh-CN"/>
        </w:rPr>
        <w:t>（</w:t>
      </w:r>
      <w:r>
        <w:rPr>
          <w:rFonts w:hint="eastAsia" w:ascii="宋体" w:hAnsi="宋体" w:cs="宋体"/>
          <w:b w:val="0"/>
          <w:bCs w:val="0"/>
          <w:sz w:val="24"/>
          <w:szCs w:val="24"/>
          <w:lang w:val="en-US"/>
        </w:rPr>
        <w:t>3）、对于需要办理隐蔽验收或其他专业部门验收的工序，分包商应在工序完成并自检合格后，书面报总包方，需要质监站或其他职能部门参加的，在报验单上予以说明，由总包方复核后报送监理及业主审批及组织相关部门检查验收。</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rPr>
      </w:pPr>
      <w:r>
        <w:rPr>
          <w:rFonts w:hint="eastAsia" w:ascii="宋体" w:hAnsi="宋体" w:cs="宋体"/>
          <w:b w:val="0"/>
          <w:bCs w:val="0"/>
          <w:sz w:val="24"/>
          <w:szCs w:val="24"/>
          <w:lang w:val="en-US" w:eastAsia="zh-CN"/>
        </w:rPr>
        <w:t>（</w:t>
      </w:r>
      <w:r>
        <w:rPr>
          <w:rFonts w:hint="eastAsia" w:ascii="宋体" w:hAnsi="宋体" w:cs="宋体"/>
          <w:b w:val="0"/>
          <w:bCs w:val="0"/>
          <w:sz w:val="24"/>
          <w:szCs w:val="24"/>
          <w:lang w:val="en-US"/>
        </w:rPr>
        <w:t>4）、有关工作联系函，各分包商的联系函原件报总包方；总包方向监理方报送，监理会同业主协商后，将审批结果以书面形式发给总包方。</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三</w:t>
      </w:r>
      <w:r>
        <w:rPr>
          <w:rFonts w:hint="eastAsia" w:ascii="宋体" w:hAnsi="宋体" w:cs="宋体"/>
          <w:b w:val="0"/>
          <w:sz w:val="24"/>
          <w:szCs w:val="24"/>
          <w:lang w:val="en-US"/>
        </w:rPr>
        <w:t>、工地例会制度</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rPr>
        <w:t>为了协调好工作，每周某天在总包单位开一次现场协调会：</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1</w:t>
      </w:r>
      <w:r>
        <w:rPr>
          <w:rFonts w:hint="eastAsia" w:ascii="宋体" w:hAnsi="宋体" w:cs="宋体"/>
          <w:b w:val="0"/>
          <w:sz w:val="24"/>
          <w:szCs w:val="24"/>
          <w:lang w:val="en-US"/>
        </w:rPr>
        <w:t>、每周的协调会，各分包商本项目负责人及具体施工负责人必须按时到会。无故不来或迟到者，将进行罚款处理，如因不参加会议而影响现场施工的，责任自负；届时监理、业主一同参加，解决施工中存在的问题。</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2</w:t>
      </w:r>
      <w:r>
        <w:rPr>
          <w:rFonts w:hint="eastAsia" w:ascii="宋体" w:hAnsi="宋体" w:cs="宋体"/>
          <w:b w:val="0"/>
          <w:sz w:val="24"/>
          <w:szCs w:val="24"/>
          <w:lang w:val="en-US"/>
        </w:rPr>
        <w:t>、所有分包商必须根据已审批的进度计划排出每周工作安排，每周报送总包方，在协调会将对上周工作、本周安排进行总结和协调。</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eastAsia="zh-CN"/>
        </w:rPr>
        <w:t>3</w:t>
      </w:r>
      <w:r>
        <w:rPr>
          <w:rFonts w:hint="eastAsia" w:ascii="宋体" w:hAnsi="宋体" w:cs="宋体"/>
          <w:b w:val="0"/>
          <w:sz w:val="24"/>
          <w:szCs w:val="24"/>
          <w:lang w:val="en-US"/>
        </w:rPr>
        <w:t>、如果每周一次的协调会无法满足施工需要，总包方根据实际情况安排增加协调会，届时临时通知各分包单位。总包方、监理单位，如上程序加强对分包商的管理，将使项目总目标得以实现。</w:t>
      </w:r>
    </w:p>
    <w:bookmarkEnd w:id="201"/>
    <w:bookmarkEnd w:id="202"/>
    <w:bookmarkEnd w:id="203"/>
    <w:p>
      <w:pPr>
        <w:pStyle w:val="3"/>
        <w:pageBreakBefore w:val="0"/>
        <w:numPr>
          <w:ilvl w:val="0"/>
          <w:numId w:val="0"/>
        </w:numPr>
        <w:kinsoku/>
        <w:overflowPunct/>
        <w:topLinePunct w:val="0"/>
        <w:autoSpaceDE/>
        <w:autoSpaceDN/>
        <w:bidi w:val="0"/>
        <w:spacing w:line="360" w:lineRule="auto"/>
        <w:ind w:leftChars="200" w:firstLine="602" w:firstLineChars="200"/>
        <w:jc w:val="center"/>
        <w:rPr>
          <w:rFonts w:hint="eastAsia" w:ascii="宋体" w:hAnsi="宋体" w:cs="宋体"/>
          <w:color w:val="auto"/>
        </w:rPr>
      </w:pPr>
      <w:bookmarkStart w:id="259" w:name="_Toc23964"/>
      <w:bookmarkStart w:id="260" w:name="_Toc172626930"/>
      <w:bookmarkStart w:id="261" w:name="_Toc11819"/>
      <w:r>
        <w:rPr>
          <w:rFonts w:hint="eastAsia" w:ascii="宋体" w:hAnsi="宋体" w:cs="宋体"/>
          <w:color w:val="auto"/>
          <w:lang w:val="en-US" w:eastAsia="zh-CN"/>
        </w:rPr>
        <w:br w:type="page"/>
      </w:r>
      <w:bookmarkStart w:id="262" w:name="_Toc10045"/>
      <w:r>
        <w:rPr>
          <w:rFonts w:hint="eastAsia" w:ascii="宋体" w:hAnsi="宋体" w:cs="宋体"/>
          <w:color w:val="auto"/>
          <w:lang w:val="en-US" w:eastAsia="zh-CN"/>
        </w:rPr>
        <w:t xml:space="preserve">第八章 </w:t>
      </w:r>
      <w:r>
        <w:rPr>
          <w:rFonts w:hint="eastAsia" w:ascii="宋体" w:hAnsi="宋体" w:cs="宋体"/>
          <w:color w:val="auto"/>
        </w:rPr>
        <w:t>施工方法及主要技术措施</w:t>
      </w:r>
      <w:bookmarkEnd w:id="262"/>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263" w:name="_Toc32097"/>
      <w:bookmarkStart w:id="264" w:name="_Toc25763"/>
      <w:bookmarkStart w:id="265" w:name="_Toc53888349"/>
      <w:bookmarkStart w:id="266" w:name="_Toc81051191"/>
      <w:bookmarkStart w:id="267" w:name="_Toc52442350"/>
      <w:bookmarkStart w:id="268" w:name="_Toc52296811"/>
      <w:r>
        <w:rPr>
          <w:rFonts w:hint="eastAsia" w:ascii="宋体" w:hAnsi="宋体" w:cs="宋体"/>
          <w:b w:val="0"/>
          <w:color w:val="auto"/>
          <w:sz w:val="24"/>
          <w:szCs w:val="24"/>
          <w:lang w:val="en-US" w:eastAsia="zh-CN"/>
        </w:rPr>
        <w:t>第一节</w:t>
      </w:r>
      <w:r>
        <w:rPr>
          <w:rFonts w:hint="eastAsia" w:ascii="宋体" w:hAnsi="宋体" w:cs="宋体"/>
          <w:b w:val="0"/>
          <w:color w:val="auto"/>
          <w:sz w:val="24"/>
          <w:szCs w:val="24"/>
          <w:lang w:val="en-US"/>
        </w:rPr>
        <w:t xml:space="preserve">  </w:t>
      </w:r>
      <w:r>
        <w:rPr>
          <w:rFonts w:hint="eastAsia" w:ascii="宋体" w:hAnsi="宋体" w:cs="宋体"/>
          <w:b w:val="0"/>
          <w:color w:val="auto"/>
          <w:sz w:val="24"/>
          <w:szCs w:val="24"/>
        </w:rPr>
        <w:t>施工便道</w:t>
      </w:r>
      <w:bookmarkEnd w:id="263"/>
      <w:bookmarkEnd w:id="264"/>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sz w:val="24"/>
          <w:szCs w:val="24"/>
        </w:rPr>
      </w:pPr>
      <w:r>
        <w:rPr>
          <w:rFonts w:hint="eastAsia" w:ascii="宋体" w:hAnsi="宋体" w:cs="宋体"/>
          <w:b w:val="0"/>
          <w:sz w:val="24"/>
          <w:szCs w:val="24"/>
        </w:rPr>
        <w:t>一、地形地貌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rPr>
        <w:t>由于</w:t>
      </w:r>
      <w:r>
        <w:rPr>
          <w:rFonts w:hint="eastAsia" w:ascii="宋体" w:hAnsi="宋体" w:cs="宋体"/>
          <w:b w:val="0"/>
          <w:bCs w:val="0"/>
          <w:sz w:val="24"/>
          <w:szCs w:val="24"/>
          <w:lang w:val="en-US" w:eastAsia="zh-CN"/>
        </w:rPr>
        <w:t>西环路西侧带状绿地修复提升工程（河北大街西段-秦皇西大街）施工二标段内施工车辆无法进入</w:t>
      </w:r>
      <w:r>
        <w:rPr>
          <w:rFonts w:hint="eastAsia" w:ascii="宋体" w:hAnsi="宋体" w:cs="宋体"/>
          <w:b w:val="0"/>
          <w:bCs/>
          <w:sz w:val="24"/>
          <w:szCs w:val="24"/>
          <w:lang w:val="en-US"/>
        </w:rPr>
        <w:t>，需修建临时路面采用</w:t>
      </w:r>
      <w:r>
        <w:rPr>
          <w:rFonts w:hint="eastAsia" w:ascii="宋体" w:hAnsi="宋体" w:cs="宋体"/>
          <w:b w:val="0"/>
          <w:bCs/>
          <w:sz w:val="24"/>
          <w:szCs w:val="24"/>
          <w:lang w:val="en-US" w:eastAsia="zh-CN"/>
        </w:rPr>
        <w:t>混凝土</w:t>
      </w:r>
      <w:r>
        <w:rPr>
          <w:rFonts w:hint="eastAsia" w:ascii="宋体" w:hAnsi="宋体" w:cs="宋体"/>
          <w:b w:val="0"/>
          <w:bCs/>
          <w:sz w:val="24"/>
          <w:szCs w:val="24"/>
          <w:lang w:val="en-US"/>
        </w:rPr>
        <w:t>结构。</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sz w:val="24"/>
          <w:szCs w:val="24"/>
        </w:rPr>
      </w:pPr>
      <w:r>
        <w:rPr>
          <w:rFonts w:hint="eastAsia" w:ascii="宋体" w:hAnsi="宋体" w:cs="宋体"/>
          <w:b w:val="0"/>
          <w:sz w:val="24"/>
          <w:szCs w:val="24"/>
        </w:rPr>
        <w:t>二、布置原则</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1、尽量少征用土地、少破坏已有建筑景观、坚持少破坏植被和不破坏植被的原则，保护好生态环境。</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2、施工前把各方面手续落实到位，</w:t>
      </w:r>
      <w:r>
        <w:rPr>
          <w:rFonts w:hint="eastAsia" w:ascii="宋体" w:hAnsi="宋体" w:cs="宋体"/>
          <w:b w:val="0"/>
          <w:sz w:val="24"/>
          <w:szCs w:val="24"/>
          <w:lang w:val="en-US"/>
        </w:rPr>
        <w:t>为</w:t>
      </w:r>
      <w:r>
        <w:rPr>
          <w:rFonts w:hint="eastAsia" w:ascii="宋体" w:hAnsi="宋体" w:cs="宋体"/>
          <w:b w:val="0"/>
          <w:sz w:val="24"/>
          <w:szCs w:val="24"/>
        </w:rPr>
        <w:t>保证我项目部顺利进行。</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3、满足施工车辆和施工机械交通要求：满足便道自身良好的稳定性，确保周边交通畅通和安全。</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4、服务本项目建设及周边路网等地区建设。</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5、经济合理性：在便道满足使用要求的条件下，从工期、材料、设备、人工以及环境保护等方面综合确定。</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6、缩短工期：充分考虑现场实际的施工条件，最大限度地便于工程施工，缩短工期。</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7、施工便道坚持“安全适用、经济合理、便于维护”的原则。</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sz w:val="24"/>
          <w:szCs w:val="24"/>
        </w:rPr>
      </w:pPr>
      <w:r>
        <w:rPr>
          <w:rFonts w:hint="eastAsia" w:ascii="宋体" w:hAnsi="宋体" w:cs="宋体"/>
          <w:b w:val="0"/>
          <w:sz w:val="24"/>
          <w:szCs w:val="24"/>
        </w:rPr>
        <w:t>三、便道布置</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lang w:val="en-US"/>
        </w:rPr>
      </w:pPr>
      <w:r>
        <w:rPr>
          <w:rFonts w:hint="eastAsia" w:ascii="宋体" w:hAnsi="宋体" w:cs="宋体"/>
          <w:b w:val="0"/>
          <w:sz w:val="24"/>
          <w:szCs w:val="24"/>
          <w:lang w:val="en-US"/>
        </w:rPr>
        <w:t>施工便道仅为方便施工布置。</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sz w:val="24"/>
          <w:szCs w:val="24"/>
        </w:rPr>
      </w:pPr>
      <w:r>
        <w:rPr>
          <w:rFonts w:hint="eastAsia" w:ascii="宋体" w:hAnsi="宋体" w:cs="宋体"/>
          <w:b w:val="0"/>
          <w:sz w:val="24"/>
          <w:szCs w:val="24"/>
        </w:rPr>
        <w:t>四、便道施工</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bookmarkStart w:id="269" w:name="_Toc8115"/>
      <w:bookmarkStart w:id="270" w:name="_Toc358449890"/>
      <w:bookmarkStart w:id="271" w:name="_Toc21276"/>
      <w:r>
        <w:rPr>
          <w:rFonts w:hint="eastAsia" w:ascii="宋体" w:hAnsi="宋体" w:cs="宋体"/>
          <w:b w:val="0"/>
          <w:sz w:val="24"/>
          <w:szCs w:val="24"/>
        </w:rPr>
        <w:t>1、施工准备</w:t>
      </w:r>
      <w:bookmarkEnd w:id="269"/>
      <w:bookmarkEnd w:id="270"/>
      <w:bookmarkEnd w:id="271"/>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1</w:t>
      </w:r>
      <w:r>
        <w:rPr>
          <w:rFonts w:hint="eastAsia" w:ascii="宋体" w:hAnsi="宋体" w:cs="宋体"/>
          <w:b w:val="0"/>
          <w:sz w:val="24"/>
          <w:szCs w:val="24"/>
        </w:rPr>
        <w:t>）、开工前对现场进行详细调查和核对，发现问题及时处理。</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2</w:t>
      </w:r>
      <w:r>
        <w:rPr>
          <w:rFonts w:hint="eastAsia" w:ascii="宋体" w:hAnsi="宋体" w:cs="宋体"/>
          <w:b w:val="0"/>
          <w:sz w:val="24"/>
          <w:szCs w:val="24"/>
        </w:rPr>
        <w:t>）、清理场地，根据设计施工便道路线测设便道中桩，并测量出便道施工宽度。</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3</w:t>
      </w:r>
      <w:r>
        <w:rPr>
          <w:rFonts w:hint="eastAsia" w:ascii="宋体" w:hAnsi="宋体" w:cs="宋体"/>
          <w:b w:val="0"/>
          <w:sz w:val="24"/>
          <w:szCs w:val="24"/>
        </w:rPr>
        <w:t>）、作业队主要人员都已进场，施工机械检查完毕。且已建立了较为完善的质保体系，责任已细化到个人。</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4</w:t>
      </w:r>
      <w:r>
        <w:rPr>
          <w:rFonts w:hint="eastAsia" w:ascii="宋体" w:hAnsi="宋体" w:cs="宋体"/>
          <w:b w:val="0"/>
          <w:sz w:val="24"/>
          <w:szCs w:val="24"/>
        </w:rPr>
        <w:t>）、所有施工人员均持证上岗，岗位职责、权限明确到位；机械设备已按时到场，且运转良好，机具配套合理，满足施工需要。</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2、技术准备工作：</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 xml:space="preserve"> 对工程技术人员、管理人员、机械操作机手等人员进行了详细的技术交底。交底的主要内容有：工程概况、施工顺序、技术标准、质量要点和安全文明施工等。</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bookmarkStart w:id="272" w:name="_Toc358449891"/>
      <w:bookmarkStart w:id="273" w:name="_Toc14303"/>
      <w:bookmarkStart w:id="274" w:name="_Toc3087"/>
      <w:r>
        <w:rPr>
          <w:rFonts w:hint="eastAsia" w:ascii="宋体" w:hAnsi="宋体" w:cs="宋体"/>
          <w:b w:val="0"/>
          <w:sz w:val="24"/>
          <w:szCs w:val="24"/>
        </w:rPr>
        <w:t xml:space="preserve"> 3、测量放样</w:t>
      </w:r>
      <w:bookmarkEnd w:id="272"/>
      <w:bookmarkEnd w:id="273"/>
      <w:bookmarkEnd w:id="274"/>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首先结合现场情况，合理选线，确定合理转弯半径。然后测设便道中桩，并用木桩做好标记，测设每一个断面，将收集到的测量数据进行便道拉坡设计，在确定了合理的纵坡后，再根据断面数据进行现场放样，原地面联测设立控制桩并加以保护，便道方量根据原地面测量与最后成型测量以断面法计取。</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bookmarkStart w:id="275" w:name="_Toc6738"/>
      <w:bookmarkStart w:id="276" w:name="_Toc358449892"/>
      <w:bookmarkStart w:id="277" w:name="_Toc433"/>
      <w:r>
        <w:rPr>
          <w:rFonts w:hint="eastAsia" w:ascii="宋体" w:hAnsi="宋体" w:cs="宋体"/>
          <w:b w:val="0"/>
          <w:sz w:val="24"/>
          <w:szCs w:val="24"/>
        </w:rPr>
        <w:t>4、清表及基础处理</w:t>
      </w:r>
      <w:bookmarkEnd w:id="275"/>
      <w:bookmarkEnd w:id="276"/>
      <w:bookmarkEnd w:id="277"/>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根据测设的中桩确定清理场地范围，做好场地清理，按规范清表厚度清除施工范围内的树木、灌木、垃圾、有机物残渣及原地面以下的草皮和表土，清表厚度为30cm。对妨碍视线、影响行车的树木、灌木丛等，在施工前进行砍伐或移植及清除。对于树径在10cm以上的树兜，采用人工大开挖的方式将树根清除干净。</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如遇到一些无法开挖的钢筋混凝土构造物时，采用液压破碎机进行破除。另外对于一些在便道设计范围内的民用建筑还未拆除时，应及时向上级或有关部门反映，并通知拆迁部门做好拆迁准备。清除下来的垃圾、废料、树木及不适用回填材料的，堆弃外运至弃土场。除此之外，对沿途遇到的电线杆和各种管道及时上报有关部门处理。</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bookmarkStart w:id="278" w:name="_Toc358449893"/>
      <w:bookmarkStart w:id="279" w:name="_Toc11925"/>
      <w:bookmarkStart w:id="280" w:name="_Toc7155"/>
      <w:bookmarkStart w:id="281" w:name="_Toc27203887"/>
      <w:r>
        <w:rPr>
          <w:rFonts w:hint="eastAsia" w:ascii="宋体" w:hAnsi="宋体" w:cs="宋体"/>
          <w:b w:val="0"/>
          <w:sz w:val="24"/>
          <w:szCs w:val="24"/>
        </w:rPr>
        <w:t>5、</w:t>
      </w:r>
      <w:r>
        <w:rPr>
          <w:rFonts w:hint="eastAsia" w:ascii="宋体" w:hAnsi="宋体" w:cs="宋体"/>
          <w:b w:val="0"/>
          <w:sz w:val="24"/>
          <w:szCs w:val="24"/>
          <w:lang w:eastAsia="zh-CN"/>
        </w:rPr>
        <w:t>路床</w:t>
      </w:r>
      <w:r>
        <w:rPr>
          <w:rFonts w:hint="eastAsia" w:ascii="宋体" w:hAnsi="宋体" w:cs="宋体"/>
          <w:b w:val="0"/>
          <w:sz w:val="24"/>
          <w:szCs w:val="24"/>
        </w:rPr>
        <w:t>填筑</w:t>
      </w:r>
      <w:bookmarkEnd w:id="278"/>
      <w:bookmarkEnd w:id="279"/>
      <w:bookmarkEnd w:id="280"/>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为满足大型运输车辆、工程机械等通行，便道路面修筑</w:t>
      </w:r>
      <w:r>
        <w:rPr>
          <w:rFonts w:hint="eastAsia" w:ascii="宋体" w:hAnsi="宋体" w:cs="宋体"/>
          <w:b w:val="0"/>
          <w:sz w:val="24"/>
          <w:szCs w:val="24"/>
          <w:lang w:val="en-US"/>
        </w:rPr>
        <w:t>5</w:t>
      </w:r>
      <w:r>
        <w:rPr>
          <w:rFonts w:hint="eastAsia" w:ascii="宋体" w:hAnsi="宋体" w:cs="宋体"/>
          <w:b w:val="0"/>
          <w:sz w:val="24"/>
          <w:szCs w:val="24"/>
        </w:rPr>
        <w:t>.0米宽。便道纵坡不小于0.3%。路面用</w:t>
      </w:r>
      <w:r>
        <w:rPr>
          <w:rFonts w:hint="eastAsia" w:ascii="宋体" w:hAnsi="宋体" w:cs="宋体"/>
          <w:b w:val="0"/>
          <w:sz w:val="24"/>
          <w:szCs w:val="24"/>
          <w:lang w:eastAsia="zh-CN"/>
        </w:rPr>
        <w:t>混凝土</w:t>
      </w:r>
      <w:r>
        <w:rPr>
          <w:rFonts w:hint="eastAsia" w:ascii="宋体" w:hAnsi="宋体" w:cs="宋体"/>
          <w:b w:val="0"/>
          <w:sz w:val="24"/>
          <w:szCs w:val="24"/>
          <w:lang w:val="en-US"/>
        </w:rPr>
        <w:t>。</w:t>
      </w:r>
      <w:r>
        <w:rPr>
          <w:rFonts w:hint="eastAsia" w:ascii="宋体" w:hAnsi="宋体" w:cs="宋体"/>
          <w:b w:val="0"/>
          <w:sz w:val="24"/>
          <w:szCs w:val="24"/>
        </w:rPr>
        <w:t>路面采用1%的双坡排水，排水至</w:t>
      </w:r>
      <w:r>
        <w:rPr>
          <w:rFonts w:hint="eastAsia" w:ascii="宋体" w:hAnsi="宋体" w:cs="宋体"/>
          <w:b w:val="0"/>
          <w:sz w:val="24"/>
          <w:szCs w:val="24"/>
          <w:lang w:eastAsia="zh-CN"/>
        </w:rPr>
        <w:t>路床</w:t>
      </w:r>
      <w:r>
        <w:rPr>
          <w:rFonts w:hint="eastAsia" w:ascii="宋体" w:hAnsi="宋体" w:cs="宋体"/>
          <w:b w:val="0"/>
          <w:sz w:val="24"/>
          <w:szCs w:val="24"/>
        </w:rPr>
        <w:t>两侧排水沟内。</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bookmarkStart w:id="282" w:name="_Toc28879"/>
      <w:bookmarkStart w:id="283" w:name="_Toc358449894"/>
      <w:r>
        <w:rPr>
          <w:rFonts w:hint="eastAsia" w:ascii="宋体" w:hAnsi="宋体" w:cs="宋体"/>
          <w:b w:val="0"/>
          <w:sz w:val="24"/>
          <w:szCs w:val="24"/>
          <w:lang w:eastAsia="zh-CN"/>
        </w:rPr>
        <w:t>（</w:t>
      </w:r>
      <w:r>
        <w:rPr>
          <w:rFonts w:hint="eastAsia" w:ascii="宋体" w:hAnsi="宋体" w:cs="宋体"/>
          <w:b w:val="0"/>
          <w:sz w:val="24"/>
          <w:szCs w:val="24"/>
          <w:lang w:val="en-US"/>
        </w:rPr>
        <w:t>1</w:t>
      </w:r>
      <w:r>
        <w:rPr>
          <w:rFonts w:hint="eastAsia" w:ascii="宋体" w:hAnsi="宋体" w:cs="宋体"/>
          <w:b w:val="0"/>
          <w:sz w:val="24"/>
          <w:szCs w:val="24"/>
        </w:rPr>
        <w:t>）、</w:t>
      </w:r>
      <w:r>
        <w:rPr>
          <w:rFonts w:hint="eastAsia" w:ascii="宋体" w:hAnsi="宋体" w:cs="宋体"/>
          <w:b w:val="0"/>
          <w:sz w:val="24"/>
          <w:szCs w:val="24"/>
          <w:lang w:eastAsia="zh-CN"/>
        </w:rPr>
        <w:t>路床</w:t>
      </w:r>
      <w:r>
        <w:rPr>
          <w:rFonts w:hint="eastAsia" w:ascii="宋体" w:hAnsi="宋体" w:cs="宋体"/>
          <w:b w:val="0"/>
          <w:sz w:val="24"/>
          <w:szCs w:val="24"/>
        </w:rPr>
        <w:t>分层填筑</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自卸汽车将符合填筑要求的填料运至填筑场地，选择适合的施工机械，将填料摊铺在</w:t>
      </w:r>
      <w:r>
        <w:rPr>
          <w:rFonts w:hint="eastAsia" w:ascii="宋体" w:hAnsi="宋体" w:cs="宋体"/>
          <w:b w:val="0"/>
          <w:sz w:val="24"/>
          <w:szCs w:val="24"/>
          <w:lang w:eastAsia="zh-CN"/>
        </w:rPr>
        <w:t>路床</w:t>
      </w:r>
      <w:r>
        <w:rPr>
          <w:rFonts w:hint="eastAsia" w:ascii="宋体" w:hAnsi="宋体" w:cs="宋体"/>
          <w:b w:val="0"/>
          <w:sz w:val="24"/>
          <w:szCs w:val="24"/>
        </w:rPr>
        <w:t>的整个宽度上并大致平整，分层平行摊铺，每层松铺厚度为40cm。同时要加强交通管制措施，确保交通顺畅。</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2</w:t>
      </w:r>
      <w:r>
        <w:rPr>
          <w:rFonts w:hint="eastAsia" w:ascii="宋体" w:hAnsi="宋体" w:cs="宋体"/>
          <w:b w:val="0"/>
          <w:sz w:val="24"/>
          <w:szCs w:val="24"/>
        </w:rPr>
        <w:t>）、压实</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填料摊铺后应及时碾压，防止下雨造成土石料分离或者含水量过高而影响压实效果，当填料含水量达不到要求时，可采用洒水或晾晒的方法进行调节。压路机的碾压行驶速度最大不宜超过4km/h，碾压无漏砂、无死角，确保碾压均匀，碾压遍数6-8遍，以压路机强振后无轮迹印为宜。</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bookmarkStart w:id="284" w:name="_Toc24190"/>
      <w:r>
        <w:rPr>
          <w:rFonts w:hint="eastAsia" w:ascii="宋体" w:hAnsi="宋体" w:cs="宋体"/>
          <w:b w:val="0"/>
          <w:sz w:val="24"/>
          <w:szCs w:val="24"/>
          <w:lang w:eastAsia="zh-CN"/>
        </w:rPr>
        <w:t>（</w:t>
      </w:r>
      <w:r>
        <w:rPr>
          <w:rFonts w:hint="eastAsia" w:ascii="宋体" w:hAnsi="宋体" w:cs="宋体"/>
          <w:b w:val="0"/>
          <w:sz w:val="24"/>
          <w:szCs w:val="24"/>
          <w:lang w:val="en-US"/>
        </w:rPr>
        <w:t>3</w:t>
      </w:r>
      <w:r>
        <w:rPr>
          <w:rFonts w:hint="eastAsia" w:ascii="宋体" w:hAnsi="宋体" w:cs="宋体"/>
          <w:b w:val="0"/>
          <w:sz w:val="24"/>
          <w:szCs w:val="24"/>
        </w:rPr>
        <w:t>）、边坡修整</w:t>
      </w:r>
      <w:bookmarkEnd w:id="282"/>
      <w:bookmarkEnd w:id="283"/>
      <w:bookmarkEnd w:id="284"/>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原则上路堤边坡坡比为1：1.75，实际施工中坡比以边坡稳定为宜，根据实际情况及设计边坡坡度用挖机对边坡进行修整，用挖机斗拍实。</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bookmarkStart w:id="285" w:name="_Toc22436"/>
      <w:bookmarkStart w:id="286" w:name="_Toc358449895"/>
      <w:bookmarkStart w:id="287" w:name="_Toc6790"/>
      <w:r>
        <w:rPr>
          <w:rFonts w:hint="eastAsia" w:ascii="宋体" w:hAnsi="宋体" w:cs="宋体"/>
          <w:b w:val="0"/>
          <w:sz w:val="24"/>
          <w:szCs w:val="24"/>
          <w:lang w:eastAsia="zh-CN"/>
        </w:rPr>
        <w:t>（</w:t>
      </w:r>
      <w:r>
        <w:rPr>
          <w:rFonts w:hint="eastAsia" w:ascii="宋体" w:hAnsi="宋体" w:cs="宋体"/>
          <w:b w:val="0"/>
          <w:sz w:val="24"/>
          <w:szCs w:val="24"/>
          <w:lang w:val="en-US"/>
        </w:rPr>
        <w:t>4</w:t>
      </w:r>
      <w:r>
        <w:rPr>
          <w:rFonts w:hint="eastAsia" w:ascii="宋体" w:hAnsi="宋体" w:cs="宋体"/>
          <w:b w:val="0"/>
          <w:sz w:val="24"/>
          <w:szCs w:val="24"/>
        </w:rPr>
        <w:t>）、排水设施</w:t>
      </w:r>
      <w:bookmarkEnd w:id="285"/>
      <w:bookmarkEnd w:id="286"/>
      <w:bookmarkEnd w:id="287"/>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根据施工现场情况设置临时排水沟，排水沟排水进入周围原有水系。</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bookmarkStart w:id="288" w:name="_Toc358449896"/>
      <w:bookmarkStart w:id="289" w:name="_Toc3497"/>
      <w:bookmarkStart w:id="290" w:name="_Toc16907"/>
      <w:r>
        <w:rPr>
          <w:rFonts w:hint="eastAsia" w:ascii="宋体" w:hAnsi="宋体" w:cs="宋体"/>
          <w:b w:val="0"/>
          <w:sz w:val="24"/>
          <w:szCs w:val="24"/>
          <w:lang w:eastAsia="zh-CN"/>
        </w:rPr>
        <w:t>（</w:t>
      </w:r>
      <w:r>
        <w:rPr>
          <w:rFonts w:hint="eastAsia" w:ascii="宋体" w:hAnsi="宋体" w:cs="宋体"/>
          <w:b w:val="0"/>
          <w:sz w:val="24"/>
          <w:szCs w:val="24"/>
          <w:lang w:val="en-US"/>
        </w:rPr>
        <w:t>5</w:t>
      </w:r>
      <w:r>
        <w:rPr>
          <w:rFonts w:hint="eastAsia" w:ascii="宋体" w:hAnsi="宋体" w:cs="宋体"/>
          <w:b w:val="0"/>
          <w:sz w:val="24"/>
          <w:szCs w:val="24"/>
        </w:rPr>
        <w:t>）、路面施工</w:t>
      </w:r>
      <w:bookmarkEnd w:id="288"/>
      <w:bookmarkEnd w:id="289"/>
      <w:bookmarkEnd w:id="290"/>
    </w:p>
    <w:bookmarkEnd w:id="281"/>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便道路面采用</w:t>
      </w:r>
      <w:r>
        <w:rPr>
          <w:rFonts w:hint="eastAsia" w:ascii="宋体" w:hAnsi="宋体" w:cs="宋体"/>
          <w:b w:val="0"/>
          <w:sz w:val="24"/>
          <w:szCs w:val="24"/>
          <w:lang w:val="en-US" w:eastAsia="zh-CN"/>
        </w:rPr>
        <w:t>混凝土结构</w:t>
      </w:r>
      <w:r>
        <w:rPr>
          <w:rFonts w:hint="eastAsia" w:ascii="宋体" w:hAnsi="宋体" w:cs="宋体"/>
          <w:b w:val="0"/>
          <w:sz w:val="24"/>
          <w:szCs w:val="24"/>
          <w:lang w:val="en-US"/>
        </w:rPr>
        <w:t>。</w:t>
      </w:r>
      <w:r>
        <w:rPr>
          <w:rFonts w:hint="eastAsia" w:ascii="宋体" w:hAnsi="宋体" w:cs="宋体"/>
          <w:b w:val="0"/>
          <w:sz w:val="24"/>
          <w:szCs w:val="24"/>
        </w:rPr>
        <w:t>面层结构形式。路面采用1%的双坡排水，排水至</w:t>
      </w:r>
      <w:r>
        <w:rPr>
          <w:rFonts w:hint="eastAsia" w:ascii="宋体" w:hAnsi="宋体" w:cs="宋体"/>
          <w:b w:val="0"/>
          <w:sz w:val="24"/>
          <w:szCs w:val="24"/>
          <w:lang w:eastAsia="zh-CN"/>
        </w:rPr>
        <w:t>路床</w:t>
      </w:r>
      <w:r>
        <w:rPr>
          <w:rFonts w:hint="eastAsia" w:ascii="宋体" w:hAnsi="宋体" w:cs="宋体"/>
          <w:b w:val="0"/>
          <w:sz w:val="24"/>
          <w:szCs w:val="24"/>
        </w:rPr>
        <w:t>两侧排水沟内。</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6、便道的养护</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设立便道施工现场的施工标志、标牌明显，便道施工机械有规定的停置位置和行走路线，以及完整的使用、操作、检查、维护等规章制度，施工现场便道畅通，排水系统处于良好的使用状态，保证施工便道整洁。</w:t>
      </w:r>
    </w:p>
    <w:p>
      <w:pPr>
        <w:pStyle w:val="4"/>
        <w:pageBreakBefore w:val="0"/>
        <w:numPr>
          <w:ilvl w:val="0"/>
          <w:numId w:val="0"/>
        </w:numPr>
        <w:kinsoku/>
        <w:overflowPunct/>
        <w:topLinePunct w:val="0"/>
        <w:autoSpaceDE/>
        <w:autoSpaceDN/>
        <w:bidi w:val="0"/>
        <w:spacing w:line="360" w:lineRule="auto"/>
        <w:ind w:leftChars="200" w:firstLine="482" w:firstLineChars="200"/>
        <w:jc w:val="center"/>
        <w:rPr>
          <w:rFonts w:hint="eastAsia" w:ascii="宋体" w:hAnsi="宋体" w:cs="宋体"/>
          <w:color w:val="auto"/>
          <w:sz w:val="24"/>
          <w:szCs w:val="24"/>
        </w:rPr>
      </w:pPr>
      <w:bookmarkStart w:id="291" w:name="_Toc14876"/>
      <w:bookmarkStart w:id="292" w:name="_Toc23456"/>
      <w:r>
        <w:rPr>
          <w:rFonts w:hint="eastAsia" w:ascii="宋体" w:hAnsi="宋体" w:cs="宋体"/>
          <w:color w:val="auto"/>
          <w:sz w:val="24"/>
          <w:szCs w:val="24"/>
          <w:lang w:val="en-US" w:eastAsia="zh-CN"/>
        </w:rPr>
        <w:t>第二节</w:t>
      </w:r>
      <w:r>
        <w:rPr>
          <w:rFonts w:hint="eastAsia" w:ascii="宋体" w:hAnsi="宋体" w:cs="宋体"/>
          <w:color w:val="auto"/>
          <w:sz w:val="24"/>
          <w:szCs w:val="24"/>
          <w:lang w:val="en-US"/>
        </w:rPr>
        <w:t xml:space="preserve">  </w:t>
      </w:r>
      <w:r>
        <w:rPr>
          <w:rFonts w:hint="eastAsia" w:ascii="宋体" w:hAnsi="宋体" w:cs="宋体"/>
          <w:color w:val="auto"/>
          <w:sz w:val="24"/>
          <w:szCs w:val="24"/>
          <w:lang w:val="en-US" w:eastAsia="zh-CN"/>
        </w:rPr>
        <w:t>清表及树坑处理</w:t>
      </w:r>
      <w:bookmarkEnd w:id="291"/>
      <w:bookmarkEnd w:id="292"/>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1、施工清表及清基采用人工配合机械的方法进行。采用挖掘机结合推土机推土，装载机转运和自卸汽车拉运进行处理。进行合理堆放或深埋，以保证环境良好。</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2、施工前首先对土场进行清表，清表时将表层树根、杂草、杂物、块石、淤泥、腐植土等清除干净。对于土方填筑工程，土料填筑前要对其进行清基，严禁不清基进行施工，清基范围要超出工程设计边线0.5—1m。清理出来的杂物废碴，必须全部堆放在指定地点，不能随便抛置，更不能掺入料物中使用。</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3、对施工区内的树坑，按填筑要求进行回填处理。</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4、清理后，在第一次铺填前进行平整。遇到深厚的软弱坝基另行处理压实，压实后的质量应符合设计要求。</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5、清表和清基的可利用腐植土在施工完成后回填至取土场推平，进行土场复耕。</w:t>
      </w:r>
      <w:bookmarkStart w:id="293" w:name="_Toc230942999"/>
      <w:bookmarkStart w:id="294" w:name="_Toc194838403"/>
      <w:bookmarkStart w:id="295" w:name="_Toc194859078"/>
      <w:bookmarkStart w:id="296" w:name="_Toc194120013"/>
      <w:bookmarkStart w:id="297" w:name="_Toc194838609"/>
      <w:bookmarkStart w:id="298" w:name="_Toc194859522"/>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控制要点</w:t>
      </w:r>
      <w:bookmarkEnd w:id="293"/>
      <w:bookmarkEnd w:id="294"/>
      <w:bookmarkEnd w:id="295"/>
      <w:bookmarkEnd w:id="296"/>
      <w:bookmarkEnd w:id="297"/>
      <w:bookmarkEnd w:id="298"/>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1、清理物不得倒入河道，应按业主指定位置堆放。</w:t>
      </w:r>
    </w:p>
    <w:p>
      <w:pPr>
        <w:pageBreakBefore w:val="0"/>
        <w:kinsoku/>
        <w:overflowPunct/>
        <w:topLinePunct w:val="0"/>
        <w:autoSpaceDE/>
        <w:autoSpaceDN/>
        <w:bidi w:val="0"/>
        <w:spacing w:line="360" w:lineRule="auto"/>
        <w:ind w:left="0" w:firstLine="480" w:firstLineChars="200"/>
        <w:rPr>
          <w:rFonts w:hint="eastAsia"/>
          <w:lang w:val="en-US"/>
        </w:rPr>
      </w:pPr>
      <w:r>
        <w:rPr>
          <w:rFonts w:hint="eastAsia" w:ascii="宋体" w:hAnsi="宋体" w:cs="宋体"/>
          <w:b w:val="0"/>
          <w:sz w:val="24"/>
          <w:szCs w:val="24"/>
        </w:rPr>
        <w:t>3、对施工区域内成材和有商业价值的树木进行科学移植或成材砍伐，有计划的进行绿化。</w:t>
      </w:r>
    </w:p>
    <w:p>
      <w:pPr>
        <w:pStyle w:val="4"/>
        <w:pageBreakBefore w:val="0"/>
        <w:numPr>
          <w:ilvl w:val="0"/>
          <w:numId w:val="0"/>
        </w:numPr>
        <w:kinsoku/>
        <w:overflowPunct/>
        <w:topLinePunct w:val="0"/>
        <w:autoSpaceDE/>
        <w:autoSpaceDN/>
        <w:bidi w:val="0"/>
        <w:spacing w:line="360" w:lineRule="auto"/>
        <w:ind w:leftChars="200" w:firstLine="482" w:firstLineChars="200"/>
        <w:jc w:val="center"/>
        <w:rPr>
          <w:rFonts w:hint="eastAsia" w:ascii="宋体" w:hAnsi="宋体" w:cs="宋体"/>
          <w:color w:val="auto"/>
          <w:sz w:val="24"/>
          <w:szCs w:val="24"/>
        </w:rPr>
      </w:pPr>
      <w:bookmarkStart w:id="299" w:name="_Toc23203"/>
      <w:bookmarkStart w:id="300" w:name="_Toc11617"/>
      <w:r>
        <w:rPr>
          <w:rFonts w:hint="eastAsia" w:ascii="宋体" w:hAnsi="宋体" w:cs="宋体"/>
          <w:color w:val="auto"/>
          <w:sz w:val="24"/>
          <w:szCs w:val="24"/>
          <w:lang w:val="en-US" w:eastAsia="zh-CN"/>
        </w:rPr>
        <w:t>第三节</w:t>
      </w:r>
      <w:r>
        <w:rPr>
          <w:rFonts w:hint="eastAsia" w:ascii="宋体" w:hAnsi="宋体" w:cs="宋体"/>
          <w:color w:val="auto"/>
          <w:sz w:val="24"/>
          <w:szCs w:val="24"/>
          <w:lang w:val="en-US"/>
        </w:rPr>
        <w:t xml:space="preserve"> </w:t>
      </w:r>
      <w:r>
        <w:rPr>
          <w:rFonts w:hint="eastAsia" w:ascii="宋体" w:hAnsi="宋体" w:cs="宋体"/>
          <w:color w:val="auto"/>
          <w:sz w:val="24"/>
          <w:szCs w:val="24"/>
          <w:lang w:val="en-US" w:eastAsia="zh-CN"/>
        </w:rPr>
        <w:t>试验段施工</w:t>
      </w:r>
      <w:bookmarkEnd w:id="299"/>
      <w:bookmarkEnd w:id="300"/>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试验路段：选择200米或监理工程师指示的长度</w:t>
      </w:r>
      <w:r>
        <w:rPr>
          <w:rFonts w:hint="eastAsia" w:ascii="宋体" w:hAnsi="宋体" w:cs="宋体"/>
          <w:b w:val="0"/>
          <w:sz w:val="24"/>
          <w:szCs w:val="24"/>
          <w:lang w:eastAsia="zh-CN"/>
        </w:rPr>
        <w:t>路床</w:t>
      </w:r>
      <w:r>
        <w:rPr>
          <w:rFonts w:hint="eastAsia" w:ascii="宋体" w:hAnsi="宋体" w:cs="宋体"/>
          <w:b w:val="0"/>
          <w:sz w:val="24"/>
          <w:szCs w:val="24"/>
        </w:rPr>
        <w:t>作现场压实试验段，根据现场施工设备，测出达到规定的压实度时，每层材料的松铺厚度、材料的含水量、碾压遍数和碾压速度、工序等，将试验结果报请监理工程师审批，作为该种填料施工时使用的依据。根据其确定的施工参数进行路堤填筑。</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沥青路面正式施工前,选定一段合适的地段</w:t>
      </w:r>
      <w:r>
        <w:rPr>
          <w:rFonts w:hint="eastAsia" w:ascii="宋体" w:hAnsi="宋体" w:cs="宋体"/>
          <w:b w:val="0"/>
          <w:bCs/>
          <w:sz w:val="24"/>
          <w:szCs w:val="24"/>
          <w:lang w:eastAsia="zh-CN"/>
        </w:rPr>
        <w:t>（</w:t>
      </w:r>
      <w:r>
        <w:rPr>
          <w:rFonts w:hint="eastAsia" w:ascii="宋体" w:hAnsi="宋体" w:cs="宋体"/>
          <w:b w:val="0"/>
          <w:bCs/>
          <w:sz w:val="24"/>
          <w:szCs w:val="24"/>
        </w:rPr>
        <w:t>80～100米）做试验路,试验路的施工分试拌和试铺两个阶段,试验的内容主要有以下几个方面:</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1）根据沥青路面各种施工机械相匹配的原则,确定合理的施工机械、机械数量及组合方式。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2）通过试拌确定拌和的上料速度、拌和数量及拌和时间、拌和温度等控制参数。</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3）通过试铺确定摊铺机的摊铺温度、摊铺速度、摊铺宽度、自动找平方式等操作工艺;确定压路机的压实顺序、碾压温度、碾压速度及碾压遍数等压实工艺;确定松铺系数、接缝方法等。</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4）验证沥青混合料配合比设计结果,提出生产用的矿料配合比和沥青用量。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5）建立用钻孔法及核子密度仪法测定密实度的对比关系。确定各种内型沥青砼压实标准密度。</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6）确定施工产量及作业段的长度,制订施工计划。</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7）全面检查材料及施工质量。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8）确定施工组织及管理体系、人员、通讯联络及指挥方式。</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bCs/>
          <w:sz w:val="24"/>
          <w:szCs w:val="24"/>
        </w:rPr>
        <w:t>在试验路段的铺筑过程中,认真做好记录分析,主动接受监理工程师或工程质量监督部门监督、检查试验段的施工质量,确定有关成果。铺筑结束后,及时就各项试验内容提出试验总结报告,报监理工程师审批,作为施工依据。</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301" w:name="_Toc27341"/>
      <w:bookmarkStart w:id="302" w:name="_Toc172626898"/>
      <w:bookmarkStart w:id="303" w:name="_Toc23280"/>
      <w:bookmarkStart w:id="304" w:name="_Toc30821"/>
      <w:r>
        <w:rPr>
          <w:rFonts w:hint="eastAsia" w:ascii="宋体" w:hAnsi="宋体" w:cs="宋体"/>
          <w:b w:val="0"/>
          <w:color w:val="auto"/>
          <w:sz w:val="24"/>
          <w:szCs w:val="24"/>
          <w:lang w:val="en-US" w:eastAsia="zh-CN"/>
        </w:rPr>
        <w:t>第四节</w:t>
      </w:r>
      <w:r>
        <w:rPr>
          <w:rFonts w:hint="eastAsia" w:ascii="宋体" w:hAnsi="宋体" w:cs="宋体"/>
          <w:b w:val="0"/>
          <w:color w:val="auto"/>
          <w:sz w:val="24"/>
          <w:szCs w:val="24"/>
          <w:lang w:val="en-US"/>
        </w:rPr>
        <w:t xml:space="preserve">  </w:t>
      </w:r>
      <w:bookmarkStart w:id="305" w:name="_Toc10512"/>
      <w:bookmarkStart w:id="306" w:name="_Toc496342117"/>
      <w:r>
        <w:rPr>
          <w:rFonts w:hint="eastAsia" w:ascii="宋体" w:hAnsi="宋体" w:cs="宋体"/>
          <w:b w:val="0"/>
          <w:color w:val="auto"/>
          <w:sz w:val="24"/>
          <w:szCs w:val="24"/>
          <w:lang w:eastAsia="zh-CN"/>
        </w:rPr>
        <w:t>景观</w:t>
      </w:r>
      <w:r>
        <w:rPr>
          <w:rFonts w:hint="eastAsia" w:ascii="宋体" w:hAnsi="宋体" w:cs="宋体"/>
          <w:b w:val="0"/>
          <w:color w:val="auto"/>
          <w:sz w:val="24"/>
          <w:szCs w:val="24"/>
        </w:rPr>
        <w:t>工程</w:t>
      </w:r>
      <w:bookmarkEnd w:id="301"/>
      <w:bookmarkEnd w:id="302"/>
      <w:bookmarkEnd w:id="303"/>
      <w:bookmarkEnd w:id="304"/>
      <w:bookmarkEnd w:id="305"/>
      <w:bookmarkEnd w:id="306"/>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 w:val="0"/>
          <w:bCs/>
          <w:color w:val="auto"/>
          <w:sz w:val="24"/>
          <w:szCs w:val="24"/>
          <w:lang w:val="en-US" w:eastAsia="zh-CN"/>
        </w:rPr>
      </w:pPr>
      <w:bookmarkStart w:id="307" w:name="_Toc172626899"/>
      <w:r>
        <w:rPr>
          <w:rFonts w:hint="eastAsia" w:ascii="宋体" w:hAnsi="宋体" w:cs="宋体"/>
          <w:b w:val="0"/>
          <w:bCs/>
          <w:color w:val="auto"/>
          <w:sz w:val="24"/>
          <w:szCs w:val="24"/>
          <w:lang w:val="en-US" w:eastAsia="zh-CN"/>
        </w:rPr>
        <w:t>一、路床整形施工原则</w:t>
      </w:r>
      <w:bookmarkEnd w:id="307"/>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1、认真进行地质勘测，分清土质类别，探明陷穴、暗穴，对症施治。</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2、严格按设计所采取的地基处理措施、结构措施、防排水措施进行施工。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3、施工过程中认真做好截、排、防渗水措施，填料充分扰动、破碎，严格控制含水量确保工程质量。</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 w:val="0"/>
          <w:bCs/>
          <w:color w:val="auto"/>
          <w:sz w:val="24"/>
          <w:szCs w:val="24"/>
          <w:lang w:val="en-US" w:eastAsia="zh-CN"/>
        </w:rPr>
      </w:pPr>
      <w:bookmarkStart w:id="308" w:name="_Toc172626900"/>
      <w:r>
        <w:rPr>
          <w:rFonts w:hint="eastAsia" w:ascii="宋体" w:hAnsi="宋体" w:cs="宋体"/>
          <w:b w:val="0"/>
          <w:bCs/>
          <w:color w:val="auto"/>
          <w:sz w:val="24"/>
          <w:szCs w:val="24"/>
          <w:lang w:val="en-US" w:eastAsia="zh-CN"/>
        </w:rPr>
        <w:t>二、路床填筑施工方案</w:t>
      </w:r>
      <w:bookmarkEnd w:id="308"/>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 、施工准备</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1）、</w:t>
      </w:r>
      <w:r>
        <w:rPr>
          <w:rFonts w:hint="eastAsia" w:ascii="宋体" w:hAnsi="宋体" w:cs="宋体"/>
          <w:b w:val="0"/>
          <w:bCs/>
          <w:sz w:val="24"/>
          <w:szCs w:val="24"/>
        </w:rPr>
        <w:t>测量准备：在全段导线、中线复测的基础上，施工前增设水准点、导线控制点，并对原地面纵横断面进行复测并绘制横断面图，整理成资料递交监理工程师核查确认。待监理工程师核准后按图纸要求在现场设置</w:t>
      </w:r>
      <w:r>
        <w:rPr>
          <w:rFonts w:hint="eastAsia" w:ascii="宋体" w:hAnsi="宋体" w:cs="宋体"/>
          <w:b w:val="0"/>
          <w:bCs/>
          <w:sz w:val="24"/>
          <w:szCs w:val="24"/>
          <w:lang w:eastAsia="zh-CN"/>
        </w:rPr>
        <w:t>路床</w:t>
      </w:r>
      <w:r>
        <w:rPr>
          <w:rFonts w:hint="eastAsia" w:ascii="宋体" w:hAnsi="宋体" w:cs="宋体"/>
          <w:b w:val="0"/>
          <w:bCs/>
          <w:sz w:val="24"/>
          <w:szCs w:val="24"/>
        </w:rPr>
        <w:t>中桩、地界桩、截水沟、边沟等具体位置的桩橛。</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2）、</w:t>
      </w:r>
      <w:r>
        <w:rPr>
          <w:rFonts w:hint="eastAsia" w:ascii="宋体" w:hAnsi="宋体" w:cs="宋体"/>
          <w:b w:val="0"/>
          <w:bCs/>
          <w:sz w:val="24"/>
          <w:szCs w:val="24"/>
        </w:rPr>
        <w:t>现场调查：详细调查施工范围内的水文、地质、文物古迹、地上、地下各种管线、弃土场便道，对施工现场平面布置进行精心规划。</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3）、</w:t>
      </w:r>
      <w:r>
        <w:rPr>
          <w:rFonts w:hint="eastAsia" w:ascii="宋体" w:hAnsi="宋体" w:cs="宋体"/>
          <w:b w:val="0"/>
          <w:bCs/>
          <w:sz w:val="24"/>
          <w:szCs w:val="24"/>
        </w:rPr>
        <w:t>编写施工作业指导书和技术交底书，明确施工方法及注意事项。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4）、</w:t>
      </w:r>
      <w:r>
        <w:rPr>
          <w:rFonts w:hint="eastAsia" w:ascii="宋体" w:hAnsi="宋体" w:cs="宋体"/>
          <w:b w:val="0"/>
          <w:bCs/>
          <w:sz w:val="24"/>
          <w:szCs w:val="24"/>
        </w:rPr>
        <w:t>对原地面进行清理，挖除树根、草皮，将不含树根、石块和垃圾的表土堆放在监理工程师指定的地点以备恢复植被，绿化时用。</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2、路</w:t>
      </w:r>
      <w:r>
        <w:rPr>
          <w:rFonts w:hint="eastAsia" w:ascii="宋体" w:hAnsi="宋体" w:cs="宋体"/>
          <w:b w:val="0"/>
          <w:bCs/>
          <w:sz w:val="24"/>
          <w:szCs w:val="24"/>
          <w:lang w:eastAsia="zh-CN"/>
        </w:rPr>
        <w:t>床</w:t>
      </w:r>
      <w:r>
        <w:rPr>
          <w:rFonts w:hint="eastAsia" w:ascii="宋体" w:hAnsi="宋体" w:cs="宋体"/>
          <w:b w:val="0"/>
          <w:bCs/>
          <w:sz w:val="24"/>
          <w:szCs w:val="24"/>
        </w:rPr>
        <w:t>填筑施工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本工程回填土方利用原有挖方。</w:t>
      </w:r>
      <w:r>
        <w:rPr>
          <w:rFonts w:hint="eastAsia" w:ascii="宋体" w:hAnsi="宋体" w:cs="宋体"/>
          <w:b w:val="0"/>
          <w:bCs/>
          <w:sz w:val="24"/>
          <w:szCs w:val="24"/>
          <w:lang w:eastAsia="zh-CN"/>
        </w:rPr>
        <w:t>路床</w:t>
      </w:r>
      <w:r>
        <w:rPr>
          <w:rFonts w:hint="eastAsia" w:ascii="宋体" w:hAnsi="宋体" w:cs="宋体"/>
          <w:b w:val="0"/>
          <w:bCs/>
          <w:sz w:val="24"/>
          <w:szCs w:val="24"/>
        </w:rPr>
        <w:t>填筑施工要严格按照设计图纸、《</w:t>
      </w:r>
      <w:r>
        <w:rPr>
          <w:rFonts w:hint="eastAsia" w:ascii="宋体" w:hAnsi="宋体" w:cs="宋体"/>
          <w:b w:val="0"/>
          <w:bCs/>
          <w:sz w:val="24"/>
          <w:szCs w:val="24"/>
          <w:lang w:eastAsia="zh-CN"/>
        </w:rPr>
        <w:t>路床</w:t>
      </w:r>
      <w:r>
        <w:rPr>
          <w:rFonts w:hint="eastAsia" w:ascii="宋体" w:hAnsi="宋体" w:cs="宋体"/>
          <w:b w:val="0"/>
          <w:bCs/>
          <w:sz w:val="24"/>
          <w:szCs w:val="24"/>
        </w:rPr>
        <w:t>施工技术规范》和《招标文件》技术规范的有关规定，采用配套的大型土方施工机械设备，实行分区、分段、分层的流水作业方法施工。</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bCs/>
          <w:sz w:val="24"/>
          <w:szCs w:val="24"/>
          <w:lang w:eastAsia="zh-CN"/>
        </w:rPr>
        <w:t>路床</w:t>
      </w:r>
      <w:r>
        <w:rPr>
          <w:rFonts w:hint="eastAsia" w:ascii="宋体" w:hAnsi="宋体" w:cs="宋体"/>
          <w:b w:val="0"/>
          <w:bCs/>
          <w:sz w:val="24"/>
          <w:szCs w:val="24"/>
        </w:rPr>
        <w:t>填筑要严格按照“三阶段、四区段、八流程” 的程序组织施工。三阶段即准备阶段、施工阶段、整修阶段；四区段即填筑区、平整区、碾压区、检验区；八流程即施工准备、基底处理、分层填筑、摊铺整平、洒水或晾晒、机械碾压、检验签证、面层整修。施工中按区段流水作业，不同土质填料要严格区分，不得混填，严格把关，确保</w:t>
      </w:r>
      <w:r>
        <w:rPr>
          <w:rFonts w:hint="eastAsia" w:ascii="宋体" w:hAnsi="宋体" w:cs="宋体"/>
          <w:b w:val="0"/>
          <w:bCs/>
          <w:sz w:val="24"/>
          <w:szCs w:val="24"/>
          <w:lang w:eastAsia="zh-CN"/>
        </w:rPr>
        <w:t>路床</w:t>
      </w:r>
      <w:r>
        <w:rPr>
          <w:rFonts w:hint="eastAsia" w:ascii="宋体" w:hAnsi="宋体" w:cs="宋体"/>
          <w:b w:val="0"/>
          <w:bCs/>
          <w:sz w:val="24"/>
          <w:szCs w:val="24"/>
        </w:rPr>
        <w:t>填筑质量。</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rPr>
        <w:t>填土路堤：填土使用推土机和平地机分层平行摊铺，其最大松铺厚度以试验参数为准，一般在10cm～30cm之间，同种材料的填筑层累计总厚度不宜小于50cm，每层顶面整平并做成路拱，为了保证机械碾压能到边，路堤两侧填土宽度各超填50cm。在填筑过程中根据选定的最佳含水量，对填土或洒水或晒晾干以调整填土的实际含水量，填筑面平整并自路中心向两侧做2%～4%的横坡排水，碾压时先从路缘两侧向路中心，再从中心向路缘两侧顺次碾压，每次碾压重叠20～30cm，直至将该层填土碾压至要求的密实度。</w:t>
      </w:r>
    </w:p>
    <w:p>
      <w:pPr>
        <w:pageBreakBefore w:val="0"/>
        <w:numPr>
          <w:ilvl w:val="0"/>
          <w:numId w:val="0"/>
        </w:numPr>
        <w:kinsoku/>
        <w:overflowPunct/>
        <w:topLinePunct w:val="0"/>
        <w:autoSpaceDE/>
        <w:autoSpaceDN/>
        <w:bidi w:val="0"/>
        <w:spacing w:line="360" w:lineRule="auto"/>
        <w:ind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eastAsia="zh-CN"/>
        </w:rPr>
        <w:t>3、</w:t>
      </w:r>
      <w:r>
        <w:rPr>
          <w:rFonts w:hint="eastAsia" w:ascii="宋体" w:hAnsi="宋体" w:cs="宋体"/>
          <w:b w:val="0"/>
          <w:bCs/>
          <w:sz w:val="24"/>
          <w:szCs w:val="24"/>
          <w:lang w:val="en-US"/>
        </w:rPr>
        <w:t>级配砂砾垫层施工</w:t>
      </w:r>
    </w:p>
    <w:p>
      <w:pPr>
        <w:pageBreakBefore w:val="0"/>
        <w:kinsoku/>
        <w:overflowPunct/>
        <w:topLinePunct w:val="0"/>
        <w:autoSpaceDE/>
        <w:autoSpaceDN/>
        <w:bidi w:val="0"/>
        <w:spacing w:line="360" w:lineRule="auto"/>
        <w:ind w:left="0" w:leftChars="0" w:firstLine="480" w:firstLineChars="200"/>
        <w:jc w:val="both"/>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1</w:t>
      </w:r>
      <w:r>
        <w:rPr>
          <w:rFonts w:hint="eastAsia" w:ascii="宋体" w:hAnsi="宋体" w:cs="宋体"/>
          <w:b w:val="0"/>
          <w:sz w:val="24"/>
          <w:szCs w:val="24"/>
        </w:rPr>
        <w:t>）、级配砂石应拌合均匀，级配合理，质量达到设计要求或规范规定。</w:t>
      </w:r>
    </w:p>
    <w:p>
      <w:pPr>
        <w:pageBreakBefore w:val="0"/>
        <w:kinsoku/>
        <w:overflowPunct/>
        <w:topLinePunct w:val="0"/>
        <w:autoSpaceDE/>
        <w:autoSpaceDN/>
        <w:bidi w:val="0"/>
        <w:spacing w:line="360" w:lineRule="auto"/>
        <w:ind w:left="0" w:leftChars="0" w:firstLine="480" w:firstLineChars="200"/>
        <w:jc w:val="both"/>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2</w:t>
      </w:r>
      <w:r>
        <w:rPr>
          <w:rFonts w:hint="eastAsia" w:ascii="宋体" w:hAnsi="宋体" w:cs="宋体"/>
          <w:b w:val="0"/>
          <w:sz w:val="24"/>
          <w:szCs w:val="24"/>
        </w:rPr>
        <w:t>）、分层铺筑砂石，厚度一般为15－20cm，总松铺厚度不能超过30cm，夯实后总厚度为25cm。</w:t>
      </w:r>
    </w:p>
    <w:p>
      <w:pPr>
        <w:pageBreakBefore w:val="0"/>
        <w:kinsoku/>
        <w:overflowPunct/>
        <w:topLinePunct w:val="0"/>
        <w:autoSpaceDE/>
        <w:autoSpaceDN/>
        <w:bidi w:val="0"/>
        <w:spacing w:line="360" w:lineRule="auto"/>
        <w:ind w:left="0" w:leftChars="0" w:firstLine="480" w:firstLineChars="200"/>
        <w:jc w:val="both"/>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3</w:t>
      </w:r>
      <w:r>
        <w:rPr>
          <w:rFonts w:hint="eastAsia" w:ascii="宋体" w:hAnsi="宋体" w:cs="宋体"/>
          <w:b w:val="0"/>
          <w:sz w:val="24"/>
          <w:szCs w:val="24"/>
        </w:rPr>
        <w:t>）、基坑平面与积水坑交接处及积水坑坡面应充分压实，施工按先深后浅的顺序进行。</w:t>
      </w:r>
    </w:p>
    <w:p>
      <w:pPr>
        <w:pageBreakBefore w:val="0"/>
        <w:kinsoku/>
        <w:overflowPunct/>
        <w:topLinePunct w:val="0"/>
        <w:autoSpaceDE/>
        <w:autoSpaceDN/>
        <w:bidi w:val="0"/>
        <w:spacing w:line="360" w:lineRule="auto"/>
        <w:ind w:left="0" w:leftChars="0" w:firstLine="480" w:firstLineChars="200"/>
        <w:jc w:val="both"/>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4</w:t>
      </w:r>
      <w:r>
        <w:rPr>
          <w:rFonts w:hint="eastAsia" w:ascii="宋体" w:hAnsi="宋体" w:cs="宋体"/>
          <w:b w:val="0"/>
          <w:sz w:val="24"/>
          <w:szCs w:val="24"/>
        </w:rPr>
        <w:t>）、铺筑的砂石应级配均匀。如发现砂窝或碎石成堆现象，应该将该处砂子或石子挖出，分别填入级配好的砂石。</w:t>
      </w:r>
    </w:p>
    <w:p>
      <w:pPr>
        <w:pageBreakBefore w:val="0"/>
        <w:kinsoku/>
        <w:overflowPunct/>
        <w:topLinePunct w:val="0"/>
        <w:autoSpaceDE/>
        <w:autoSpaceDN/>
        <w:bidi w:val="0"/>
        <w:spacing w:line="360" w:lineRule="auto"/>
        <w:ind w:left="0" w:leftChars="0" w:firstLine="480" w:firstLineChars="200"/>
        <w:jc w:val="both"/>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5</w:t>
      </w:r>
      <w:r>
        <w:rPr>
          <w:rFonts w:hint="eastAsia" w:ascii="宋体" w:hAnsi="宋体" w:cs="宋体"/>
          <w:b w:val="0"/>
          <w:sz w:val="24"/>
          <w:szCs w:val="24"/>
        </w:rPr>
        <w:t>）、洒水：根据实际情况，适当的洒水以保持砂石的最佳含水率，一般为8％～12％。</w:t>
      </w:r>
    </w:p>
    <w:p>
      <w:pPr>
        <w:pageBreakBefore w:val="0"/>
        <w:kinsoku/>
        <w:overflowPunct/>
        <w:topLinePunct w:val="0"/>
        <w:autoSpaceDE/>
        <w:autoSpaceDN/>
        <w:bidi w:val="0"/>
        <w:spacing w:line="360" w:lineRule="auto"/>
        <w:ind w:left="0" w:leftChars="0" w:firstLine="480" w:firstLineChars="200"/>
        <w:jc w:val="both"/>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6</w:t>
      </w:r>
      <w:r>
        <w:rPr>
          <w:rFonts w:hint="eastAsia" w:ascii="宋体" w:hAnsi="宋体" w:cs="宋体"/>
          <w:b w:val="0"/>
          <w:sz w:val="24"/>
          <w:szCs w:val="24"/>
        </w:rPr>
        <w:t>）、夯填度按照施工图纸要求不大于0.9，边缘和转角处用人工补夯密实。</w:t>
      </w:r>
    </w:p>
    <w:p>
      <w:pPr>
        <w:pageBreakBefore w:val="0"/>
        <w:kinsoku/>
        <w:overflowPunct/>
        <w:topLinePunct w:val="0"/>
        <w:autoSpaceDE/>
        <w:autoSpaceDN/>
        <w:bidi w:val="0"/>
        <w:spacing w:line="360" w:lineRule="auto"/>
        <w:ind w:left="0" w:leftChars="0" w:firstLine="480" w:firstLineChars="200"/>
        <w:jc w:val="both"/>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7</w:t>
      </w:r>
      <w:r>
        <w:rPr>
          <w:rFonts w:hint="eastAsia" w:ascii="宋体" w:hAnsi="宋体" w:cs="宋体"/>
          <w:b w:val="0"/>
          <w:sz w:val="24"/>
          <w:szCs w:val="24"/>
        </w:rPr>
        <w:t>）、夯压完成后，表面应拉线找平，且要符合设计规定的标高。</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4</w:t>
      </w:r>
      <w:r>
        <w:rPr>
          <w:rFonts w:hint="eastAsia" w:ascii="宋体" w:hAnsi="宋体" w:cs="宋体"/>
          <w:b w:val="0"/>
          <w:bCs/>
          <w:sz w:val="24"/>
          <w:szCs w:val="24"/>
        </w:rPr>
        <w:t>、施工注意事项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1）、</w:t>
      </w:r>
      <w:r>
        <w:rPr>
          <w:rFonts w:hint="eastAsia" w:ascii="宋体" w:hAnsi="宋体" w:cs="宋体"/>
          <w:b w:val="0"/>
          <w:bCs/>
          <w:sz w:val="24"/>
          <w:szCs w:val="24"/>
        </w:rPr>
        <w:t>路</w:t>
      </w:r>
      <w:r>
        <w:rPr>
          <w:rFonts w:hint="eastAsia" w:ascii="宋体" w:hAnsi="宋体" w:cs="宋体"/>
          <w:b w:val="0"/>
          <w:bCs/>
          <w:sz w:val="24"/>
          <w:szCs w:val="24"/>
          <w:lang w:eastAsia="zh-CN"/>
        </w:rPr>
        <w:t>床</w:t>
      </w:r>
      <w:r>
        <w:rPr>
          <w:rFonts w:hint="eastAsia" w:ascii="宋体" w:hAnsi="宋体" w:cs="宋体"/>
          <w:b w:val="0"/>
          <w:bCs/>
          <w:sz w:val="24"/>
          <w:szCs w:val="24"/>
        </w:rPr>
        <w:t>施工前先测量放样确定工作界限，并保护所有规定保留和监理工程师指定要保留的植物及构造物。</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2）、</w:t>
      </w:r>
      <w:r>
        <w:rPr>
          <w:rFonts w:hint="eastAsia" w:ascii="宋体" w:hAnsi="宋体" w:cs="宋体"/>
          <w:b w:val="0"/>
          <w:bCs/>
          <w:sz w:val="24"/>
          <w:szCs w:val="24"/>
        </w:rPr>
        <w:t>按规定清理场地后，按监理工程师批准的填料，回填所有因拆除施工而造成的坑穴并压实。</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3）、</w:t>
      </w:r>
      <w:r>
        <w:rPr>
          <w:rFonts w:hint="eastAsia" w:ascii="宋体" w:hAnsi="宋体" w:cs="宋体"/>
          <w:b w:val="0"/>
          <w:bCs/>
          <w:sz w:val="24"/>
          <w:szCs w:val="24"/>
        </w:rPr>
        <w:t>路</w:t>
      </w:r>
      <w:r>
        <w:rPr>
          <w:rFonts w:hint="eastAsia" w:ascii="宋体" w:hAnsi="宋体" w:cs="宋体"/>
          <w:b w:val="0"/>
          <w:bCs/>
          <w:sz w:val="24"/>
          <w:szCs w:val="24"/>
          <w:lang w:eastAsia="zh-CN"/>
        </w:rPr>
        <w:t>床</w:t>
      </w:r>
      <w:r>
        <w:rPr>
          <w:rFonts w:hint="eastAsia" w:ascii="宋体" w:hAnsi="宋体" w:cs="宋体"/>
          <w:b w:val="0"/>
          <w:bCs/>
          <w:sz w:val="24"/>
          <w:szCs w:val="24"/>
        </w:rPr>
        <w:t>填土高小于80cm时，对于原地表清理与挖除之后的土质基底，将表面翻松深30cm，重新整平压实，压实度不小于95%；填土高大于80cm时，在填筑前将基底整平，进行基底压实，压实度不小于90%。</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w:t>
      </w:r>
      <w:r>
        <w:rPr>
          <w:rFonts w:hint="eastAsia" w:ascii="宋体" w:hAnsi="宋体" w:cs="宋体"/>
          <w:b w:val="0"/>
          <w:bCs/>
          <w:sz w:val="24"/>
          <w:szCs w:val="24"/>
          <w:lang w:val="en-US"/>
        </w:rPr>
        <w:t>4）、</w:t>
      </w:r>
      <w:r>
        <w:rPr>
          <w:rFonts w:hint="eastAsia" w:ascii="宋体" w:hAnsi="宋体" w:cs="宋体"/>
          <w:b w:val="0"/>
          <w:bCs/>
          <w:sz w:val="24"/>
          <w:szCs w:val="24"/>
        </w:rPr>
        <w:t>地面自然横坡或纵坡陡于1:5时，应将原地面挖成1-2m的台阶，台阶顶作成2%-4%的内倾斜坡，砂类土不挖台阶，将原地面以下20-30cm的表土翻松并与相邻路段水平分层、搭接压实。</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rPr>
        <w:t>5、</w:t>
      </w:r>
      <w:r>
        <w:rPr>
          <w:rFonts w:hint="eastAsia" w:ascii="宋体" w:hAnsi="宋体" w:cs="宋体"/>
          <w:b w:val="0"/>
          <w:bCs/>
          <w:sz w:val="24"/>
          <w:szCs w:val="24"/>
          <w:lang w:val="en-US" w:eastAsia="zh-CN"/>
        </w:rPr>
        <w:t>路床</w:t>
      </w:r>
      <w:r>
        <w:rPr>
          <w:rFonts w:hint="eastAsia" w:ascii="宋体" w:hAnsi="宋体" w:cs="宋体"/>
          <w:b w:val="0"/>
          <w:bCs/>
          <w:sz w:val="24"/>
          <w:szCs w:val="24"/>
          <w:lang w:val="en-US"/>
        </w:rPr>
        <w:t>检测</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1</w:t>
      </w:r>
      <w:r>
        <w:rPr>
          <w:rFonts w:hint="eastAsia" w:ascii="宋体" w:hAnsi="宋体" w:cs="宋体"/>
          <w:b w:val="0"/>
          <w:sz w:val="24"/>
          <w:szCs w:val="24"/>
        </w:rPr>
        <w:t>）、 压实度检测：</w:t>
      </w:r>
      <w:r>
        <w:rPr>
          <w:rFonts w:hint="eastAsia" w:ascii="宋体" w:hAnsi="宋体" w:cs="宋体"/>
          <w:b w:val="0"/>
          <w:sz w:val="24"/>
          <w:szCs w:val="24"/>
          <w:lang w:eastAsia="zh-CN"/>
        </w:rPr>
        <w:t>路床</w:t>
      </w:r>
      <w:r>
        <w:rPr>
          <w:rFonts w:hint="eastAsia" w:ascii="宋体" w:hAnsi="宋体" w:cs="宋体"/>
          <w:b w:val="0"/>
          <w:sz w:val="24"/>
          <w:szCs w:val="24"/>
        </w:rPr>
        <w:t>填筑每层填筑碾压完毕，即要进行碾压密实度检测，合格后才能进行下一层的施工。对土方</w:t>
      </w:r>
      <w:r>
        <w:rPr>
          <w:rFonts w:hint="eastAsia" w:ascii="宋体" w:hAnsi="宋体" w:cs="宋体"/>
          <w:b w:val="0"/>
          <w:sz w:val="24"/>
          <w:szCs w:val="24"/>
          <w:lang w:eastAsia="zh-CN"/>
        </w:rPr>
        <w:t>路床</w:t>
      </w:r>
      <w:r>
        <w:rPr>
          <w:rFonts w:hint="eastAsia" w:ascii="宋体" w:hAnsi="宋体" w:cs="宋体"/>
          <w:b w:val="0"/>
          <w:sz w:val="24"/>
          <w:szCs w:val="24"/>
        </w:rPr>
        <w:t>，每200米每压实层测4处，以《质量检验评定标准》检查密实度法为准；对石方</w:t>
      </w:r>
      <w:r>
        <w:rPr>
          <w:rFonts w:hint="eastAsia" w:ascii="宋体" w:hAnsi="宋体" w:cs="宋体"/>
          <w:b w:val="0"/>
          <w:sz w:val="24"/>
          <w:szCs w:val="24"/>
          <w:lang w:eastAsia="zh-CN"/>
        </w:rPr>
        <w:t>路床</w:t>
      </w:r>
      <w:r>
        <w:rPr>
          <w:rFonts w:hint="eastAsia" w:ascii="宋体" w:hAnsi="宋体" w:cs="宋体"/>
          <w:b w:val="0"/>
          <w:sz w:val="24"/>
          <w:szCs w:val="24"/>
        </w:rPr>
        <w:t>，以层厚和碾压遍数控制，监理工程师严格监督认可；对土石混合填</w:t>
      </w:r>
      <w:r>
        <w:rPr>
          <w:rFonts w:hint="eastAsia" w:ascii="宋体" w:hAnsi="宋体" w:cs="宋体"/>
          <w:b w:val="0"/>
          <w:sz w:val="24"/>
          <w:szCs w:val="24"/>
          <w:lang w:eastAsia="zh-CN"/>
        </w:rPr>
        <w:t>路床</w:t>
      </w:r>
      <w:r>
        <w:rPr>
          <w:rFonts w:hint="eastAsia" w:ascii="宋体" w:hAnsi="宋体" w:cs="宋体"/>
          <w:b w:val="0"/>
          <w:sz w:val="24"/>
          <w:szCs w:val="24"/>
        </w:rPr>
        <w:t>可根据实际可能进行压实度或固体体积率检验。</w:t>
      </w:r>
    </w:p>
    <w:p>
      <w:pPr>
        <w:pageBreakBefore w:val="0"/>
        <w:kinsoku/>
        <w:overflowPunct/>
        <w:topLinePunct w:val="0"/>
        <w:autoSpaceDE/>
        <w:autoSpaceDN/>
        <w:bidi w:val="0"/>
        <w:spacing w:line="360" w:lineRule="auto"/>
        <w:ind w:left="0" w:firstLine="480" w:firstLineChars="200"/>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2</w:t>
      </w:r>
      <w:r>
        <w:rPr>
          <w:rFonts w:hint="eastAsia" w:ascii="宋体" w:hAnsi="宋体" w:cs="宋体"/>
          <w:b w:val="0"/>
          <w:sz w:val="24"/>
          <w:szCs w:val="24"/>
        </w:rPr>
        <w:t>）、弯沉：土方</w:t>
      </w:r>
      <w:r>
        <w:rPr>
          <w:rFonts w:hint="eastAsia" w:ascii="宋体" w:hAnsi="宋体" w:cs="宋体"/>
          <w:b w:val="0"/>
          <w:sz w:val="24"/>
          <w:szCs w:val="24"/>
          <w:lang w:eastAsia="zh-CN"/>
        </w:rPr>
        <w:t>路床</w:t>
      </w:r>
      <w:r>
        <w:rPr>
          <w:rFonts w:hint="eastAsia" w:ascii="宋体" w:hAnsi="宋体" w:cs="宋体"/>
          <w:b w:val="0"/>
          <w:sz w:val="24"/>
          <w:szCs w:val="24"/>
        </w:rPr>
        <w:t>要作弯沉检测，按《质量检验评定标准》检查。</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三、水泥稳定碎石基层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GB" w:eastAsia="zh-CN"/>
        </w:rPr>
      </w:pPr>
      <w:bookmarkStart w:id="309" w:name="_Toc172626911"/>
      <w:r>
        <w:rPr>
          <w:rFonts w:hint="eastAsia" w:ascii="宋体" w:hAnsi="宋体" w:cs="宋体"/>
          <w:b w:val="0"/>
          <w:bCs/>
          <w:sz w:val="24"/>
          <w:szCs w:val="24"/>
          <w:lang w:val="en-US" w:eastAsia="zh-CN"/>
        </w:rPr>
        <w:t>1、</w:t>
      </w:r>
      <w:r>
        <w:rPr>
          <w:rFonts w:hint="eastAsia" w:ascii="宋体" w:hAnsi="宋体" w:cs="宋体"/>
          <w:b w:val="0"/>
          <w:bCs/>
          <w:sz w:val="24"/>
          <w:szCs w:val="24"/>
          <w:lang w:val="en-GB" w:eastAsia="zh-CN"/>
        </w:rPr>
        <w:t>基层施工方案</w:t>
      </w:r>
      <w:bookmarkEnd w:id="309"/>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本段基层采用水泥稳定碎石，混合料采用集中厂拌。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集料符合规范要求，软弱颗粒和针片状含量不超标，不含山坡土等杂质，各种材料堆放整齐，界限清楚。</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bookmarkStart w:id="310" w:name="_Toc172626912"/>
      <w:r>
        <w:rPr>
          <w:rFonts w:hint="eastAsia" w:ascii="宋体" w:hAnsi="宋体" w:cs="宋体"/>
          <w:b w:val="0"/>
          <w:bCs/>
          <w:sz w:val="24"/>
          <w:szCs w:val="24"/>
          <w:lang w:val="en-US" w:eastAsia="zh-CN"/>
        </w:rPr>
        <w:t>2、</w:t>
      </w:r>
      <w:r>
        <w:rPr>
          <w:rFonts w:hint="eastAsia" w:ascii="宋体" w:hAnsi="宋体" w:cs="宋体"/>
          <w:b w:val="0"/>
          <w:bCs/>
          <w:sz w:val="24"/>
          <w:szCs w:val="24"/>
        </w:rPr>
        <w:t>基层工艺流程图</w:t>
      </w:r>
      <w:bookmarkEnd w:id="310"/>
    </w:p>
    <w:p>
      <w:pPr>
        <w:pageBreakBefore w:val="0"/>
        <w:kinsoku/>
        <w:overflowPunct/>
        <w:topLinePunct w:val="0"/>
        <w:autoSpaceDE/>
        <w:autoSpaceDN/>
        <w:bidi w:val="0"/>
        <w:spacing w:line="360" w:lineRule="auto"/>
        <w:ind w:left="0" w:firstLine="643" w:firstLineChars="200"/>
        <w:rPr>
          <w:rFonts w:hint="eastAsia" w:ascii="宋体" w:hAnsi="宋体" w:cs="宋体"/>
          <w:b w:val="0"/>
          <w:bCs/>
          <w:sz w:val="24"/>
          <w:szCs w:val="24"/>
        </w:rPr>
      </w:pPr>
      <w:r>
        <w:rPr>
          <w:rFonts w:hint="eastAsia" w:ascii="宋体" w:hAnsi="宋体" w:cs="宋体"/>
        </w:rPr>
        <w:drawing>
          <wp:inline distT="0" distB="0" distL="114300" distR="114300">
            <wp:extent cx="5855970" cy="5535295"/>
            <wp:effectExtent l="0" t="0" r="11430" b="8255"/>
            <wp:docPr id="140" name="图片 29" descr="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29" descr="未命名.bmp"/>
                    <pic:cNvPicPr>
                      <a:picLocks noChangeAspect="1"/>
                    </pic:cNvPicPr>
                  </pic:nvPicPr>
                  <pic:blipFill>
                    <a:blip r:embed="rId10"/>
                    <a:srcRect b="6856"/>
                    <a:stretch>
                      <a:fillRect/>
                    </a:stretch>
                  </pic:blipFill>
                  <pic:spPr>
                    <a:xfrm>
                      <a:off x="0" y="0"/>
                      <a:ext cx="5855970" cy="5535295"/>
                    </a:xfrm>
                    <a:prstGeom prst="rect">
                      <a:avLst/>
                    </a:prstGeom>
                    <a:noFill/>
                    <a:ln>
                      <a:noFill/>
                    </a:ln>
                  </pic:spPr>
                </pic:pic>
              </a:graphicData>
            </a:graphic>
          </wp:inline>
        </w:drawing>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主要机械设备：稳定土厂拌设备、摊铺机、装载机，振动压路机，胶轮压路机，自卸汽车、洒水车等</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bookmarkStart w:id="311" w:name="_Toc172626913"/>
      <w:r>
        <w:rPr>
          <w:rFonts w:hint="eastAsia" w:ascii="宋体" w:hAnsi="宋体" w:cs="宋体"/>
          <w:b w:val="0"/>
          <w:bCs/>
          <w:sz w:val="24"/>
          <w:szCs w:val="24"/>
          <w:lang w:val="en-US" w:eastAsia="zh-CN"/>
        </w:rPr>
        <w:t>3、</w:t>
      </w:r>
      <w:r>
        <w:rPr>
          <w:rFonts w:hint="eastAsia" w:ascii="宋体" w:hAnsi="宋体" w:cs="宋体"/>
          <w:b w:val="0"/>
          <w:bCs/>
          <w:sz w:val="24"/>
          <w:szCs w:val="24"/>
        </w:rPr>
        <w:t>施工工艺</w:t>
      </w:r>
      <w:bookmarkEnd w:id="311"/>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eastAsia="zh-CN"/>
        </w:rPr>
        <w:t>1</w:t>
      </w:r>
      <w:r>
        <w:rPr>
          <w:rFonts w:hint="eastAsia" w:ascii="宋体" w:hAnsi="宋体" w:cs="宋体"/>
          <w:b w:val="0"/>
          <w:bCs/>
          <w:sz w:val="24"/>
          <w:szCs w:val="24"/>
          <w:lang w:eastAsia="zh-CN"/>
        </w:rPr>
        <w:t>）</w:t>
      </w:r>
      <w:r>
        <w:rPr>
          <w:rFonts w:hint="eastAsia" w:ascii="宋体" w:hAnsi="宋体" w:cs="宋体"/>
          <w:b w:val="0"/>
          <w:bCs/>
          <w:sz w:val="24"/>
          <w:szCs w:val="24"/>
        </w:rPr>
        <w:t>、准备下承层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施工前，应对下承层进行彻底清扫，清除各类杂物及散落材料，摊铺时，要保证下承层表面湿润。</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eastAsia="zh-CN"/>
        </w:rPr>
        <w:t>2</w:t>
      </w:r>
      <w:r>
        <w:rPr>
          <w:rFonts w:hint="eastAsia" w:ascii="宋体" w:hAnsi="宋体" w:cs="宋体"/>
          <w:b w:val="0"/>
          <w:bCs/>
          <w:sz w:val="24"/>
          <w:szCs w:val="24"/>
          <w:lang w:eastAsia="zh-CN"/>
        </w:rPr>
        <w:t>）</w:t>
      </w:r>
      <w:r>
        <w:rPr>
          <w:rFonts w:hint="eastAsia" w:ascii="宋体" w:hAnsi="宋体" w:cs="宋体"/>
          <w:b w:val="0"/>
          <w:bCs/>
          <w:sz w:val="24"/>
          <w:szCs w:val="24"/>
        </w:rPr>
        <w:t>、拌和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采用商品站拌料。</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1)集料必须满足级配要求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2)拌和前应有剔除超粒径石料的筛子。</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3)拌和现场有一名试验员监测拌和时的水泥剂量、含水量和各种集料的配比，发现异常要及时调整或停止生产，水泥剂量和含水量应按要求的频率检查并做好记录。</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4)各料斗应配备1名工作人员，时刻监视下料情况，并人为帮助料斗下料，不准出现卡堵现象，否则应及时停止生产。</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5)拌和含水量应较最佳含水量大1-2%。</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eastAsia="zh-CN"/>
        </w:rPr>
        <w:t>3</w:t>
      </w:r>
      <w:r>
        <w:rPr>
          <w:rFonts w:hint="eastAsia" w:ascii="宋体" w:hAnsi="宋体" w:cs="宋体"/>
          <w:b w:val="0"/>
          <w:bCs/>
          <w:sz w:val="24"/>
          <w:szCs w:val="24"/>
          <w:lang w:eastAsia="zh-CN"/>
        </w:rPr>
        <w:t>）</w:t>
      </w:r>
      <w:r>
        <w:rPr>
          <w:rFonts w:hint="eastAsia" w:ascii="宋体" w:hAnsi="宋体" w:cs="宋体"/>
          <w:b w:val="0"/>
          <w:bCs/>
          <w:sz w:val="24"/>
          <w:szCs w:val="24"/>
        </w:rPr>
        <w:t>、运输摊铺</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1)用大型自卸汽车运拌和料至施工现场。</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2)摊铺前应对下承层洒水，使其表面湿润。</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3)两侧均设基准线、控制高程。</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4)摊铺机行进速度要均匀，中途不得变速</w:t>
      </w:r>
      <w:r>
        <w:rPr>
          <w:rFonts w:hint="eastAsia" w:ascii="宋体" w:hAnsi="宋体" w:cs="宋体"/>
          <w:b w:val="0"/>
          <w:bCs/>
          <w:sz w:val="24"/>
          <w:szCs w:val="24"/>
          <w:lang w:eastAsia="zh-CN"/>
        </w:rPr>
        <w:t>（</w:t>
      </w:r>
      <w:r>
        <w:rPr>
          <w:rFonts w:hint="eastAsia" w:ascii="宋体" w:hAnsi="宋体" w:cs="宋体"/>
          <w:b w:val="0"/>
          <w:bCs/>
          <w:sz w:val="24"/>
          <w:szCs w:val="24"/>
        </w:rPr>
        <w:t>不管何时），其速度要和拌和机拌和能力相适应，最大限度地保持均速前进、摊铺不停顿、间断。</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（4）</w:t>
      </w:r>
      <w:r>
        <w:rPr>
          <w:rFonts w:hint="eastAsia" w:ascii="宋体" w:hAnsi="宋体" w:cs="宋体"/>
          <w:b w:val="0"/>
          <w:bCs/>
          <w:sz w:val="24"/>
          <w:szCs w:val="24"/>
        </w:rPr>
        <w:t>、碾压</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用振动式压路机2台和胶轮压路机2台，及时进行碾压，其方法为首先用振动式压路机静态稳定一遍，然后振动碾压</w:t>
      </w:r>
      <w:r>
        <w:rPr>
          <w:rFonts w:hint="eastAsia" w:ascii="宋体" w:hAnsi="宋体" w:cs="宋体"/>
          <w:b w:val="0"/>
          <w:bCs/>
          <w:sz w:val="24"/>
          <w:szCs w:val="24"/>
          <w:lang w:eastAsia="zh-CN"/>
        </w:rPr>
        <w:t>（</w:t>
      </w:r>
      <w:r>
        <w:rPr>
          <w:rFonts w:hint="eastAsia" w:ascii="宋体" w:hAnsi="宋体" w:cs="宋体"/>
          <w:b w:val="0"/>
          <w:bCs/>
          <w:sz w:val="24"/>
          <w:szCs w:val="24"/>
        </w:rPr>
        <w:t>使中下层达到压实度），最后用胶轮压路机碾压，达到要求的压实度，并保证表面无轮迹</w:t>
      </w:r>
      <w:r>
        <w:rPr>
          <w:rFonts w:hint="eastAsia" w:ascii="宋体" w:hAnsi="宋体" w:cs="宋体"/>
          <w:b w:val="0"/>
          <w:bCs/>
          <w:sz w:val="24"/>
          <w:szCs w:val="24"/>
          <w:lang w:eastAsia="zh-CN"/>
        </w:rPr>
        <w:t>（</w:t>
      </w:r>
      <w:r>
        <w:rPr>
          <w:rFonts w:hint="eastAsia" w:ascii="宋体" w:hAnsi="宋体" w:cs="宋体"/>
          <w:b w:val="0"/>
          <w:bCs/>
          <w:sz w:val="24"/>
          <w:szCs w:val="24"/>
        </w:rPr>
        <w:t>碾压遍数和方法由试验段来确定）。摊铺和碾压现场设专人检验，修补缺陷。</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1)要有测量员盯在现场，不断检测摊铺和碾压后的标高</w:t>
      </w:r>
      <w:r>
        <w:rPr>
          <w:rFonts w:hint="eastAsia" w:ascii="宋体" w:hAnsi="宋体" w:cs="宋体"/>
          <w:b w:val="0"/>
          <w:bCs/>
          <w:sz w:val="24"/>
          <w:szCs w:val="24"/>
          <w:lang w:eastAsia="zh-CN"/>
        </w:rPr>
        <w:t>（</w:t>
      </w:r>
      <w:r>
        <w:rPr>
          <w:rFonts w:hint="eastAsia" w:ascii="宋体" w:hAnsi="宋体" w:cs="宋体"/>
          <w:b w:val="0"/>
          <w:bCs/>
          <w:sz w:val="24"/>
          <w:szCs w:val="24"/>
        </w:rPr>
        <w:t>左、中、右）及时纠正施工中的偏差。</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2)挖除大料窝点及含水量超限点，并换填合格材料。</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3)用拌和好的水泥石屑对表面偏粗的部位进行精心找补。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4)对由于摊铺机停顿和碾压推移产生的拥包、拥坎，用铁夯人工夯除。</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5)用三米直尺逐段丈量平整度，发现异常马上处理。</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6)快速检测压实度，压实不足尽快补压。压实度控制时一定要留有余地，尽量多压1-2遍，自检时压实度按提高一个百分点掌握。</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（5）</w:t>
      </w:r>
      <w:r>
        <w:rPr>
          <w:rFonts w:hint="eastAsia" w:ascii="宋体" w:hAnsi="宋体" w:cs="宋体"/>
          <w:b w:val="0"/>
          <w:bCs/>
          <w:sz w:val="24"/>
          <w:szCs w:val="24"/>
        </w:rPr>
        <w:t>、检验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各项指标的检验应在24小时内完成，首先表面应均匀无松散等现象</w:t>
      </w:r>
      <w:r>
        <w:rPr>
          <w:rFonts w:hint="eastAsia" w:ascii="宋体" w:hAnsi="宋体" w:cs="宋体"/>
          <w:b w:val="0"/>
          <w:bCs/>
          <w:sz w:val="24"/>
          <w:szCs w:val="24"/>
          <w:lang w:eastAsia="zh-CN"/>
        </w:rPr>
        <w:t>（</w:t>
      </w:r>
      <w:r>
        <w:rPr>
          <w:rFonts w:hint="eastAsia" w:ascii="宋体" w:hAnsi="宋体" w:cs="宋体"/>
          <w:b w:val="0"/>
          <w:bCs/>
          <w:sz w:val="24"/>
          <w:szCs w:val="24"/>
        </w:rPr>
        <w:t>最好跟踪检验）。各项质量指标应满足标准要求，它不仅影响对该层的质量评定，同时也会对沥青表面层的质量和经济效益产生较大的影响。压实度、强度不合格的应返工处理。平整度指标必须在做</w:t>
      </w:r>
      <w:r>
        <w:rPr>
          <w:rFonts w:hint="eastAsia" w:ascii="宋体" w:hAnsi="宋体" w:cs="宋体"/>
          <w:b w:val="0"/>
          <w:bCs/>
          <w:sz w:val="24"/>
          <w:szCs w:val="24"/>
          <w:lang w:eastAsia="zh-CN"/>
        </w:rPr>
        <w:t>粘层</w:t>
      </w:r>
      <w:r>
        <w:rPr>
          <w:rFonts w:hint="eastAsia" w:ascii="宋体" w:hAnsi="宋体" w:cs="宋体"/>
          <w:b w:val="0"/>
          <w:bCs/>
          <w:sz w:val="24"/>
          <w:szCs w:val="24"/>
        </w:rPr>
        <w:t>之前，会同监理工程师逐段进行检测。</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要求在沥青砼面层施工前，对上基层的标高逐段进行复测，凡标高高出部分，必须用洗刨机清除。</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（6）</w:t>
      </w:r>
      <w:r>
        <w:rPr>
          <w:rFonts w:hint="eastAsia" w:ascii="宋体" w:hAnsi="宋体" w:cs="宋体"/>
          <w:b w:val="0"/>
          <w:bCs/>
          <w:sz w:val="24"/>
          <w:szCs w:val="24"/>
        </w:rPr>
        <w:t>、养生</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养生是基层施工非常重要的一道工序，它直接影响结构层的成型强度和表观质量，设专人和专门设备进行养生。</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1)覆盖草帘洒水养生时要不少于7天，且必须经常保持结构层表面湿润。</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2)直接作</w:t>
      </w:r>
      <w:r>
        <w:rPr>
          <w:rFonts w:hint="eastAsia" w:ascii="宋体" w:hAnsi="宋体" w:cs="宋体"/>
          <w:b w:val="0"/>
          <w:bCs/>
          <w:sz w:val="24"/>
          <w:szCs w:val="24"/>
          <w:lang w:eastAsia="zh-CN"/>
        </w:rPr>
        <w:t>粘层</w:t>
      </w:r>
      <w:r>
        <w:rPr>
          <w:rFonts w:hint="eastAsia" w:ascii="宋体" w:hAnsi="宋体" w:cs="宋体"/>
          <w:b w:val="0"/>
          <w:bCs/>
          <w:sz w:val="24"/>
          <w:szCs w:val="24"/>
        </w:rPr>
        <w:t>进行养生时，按工艺要求及时进行</w:t>
      </w:r>
      <w:r>
        <w:rPr>
          <w:rFonts w:hint="eastAsia" w:ascii="宋体" w:hAnsi="宋体" w:cs="宋体"/>
          <w:b w:val="0"/>
          <w:bCs/>
          <w:sz w:val="24"/>
          <w:szCs w:val="24"/>
          <w:lang w:eastAsia="zh-CN"/>
        </w:rPr>
        <w:t>粘层</w:t>
      </w:r>
      <w:r>
        <w:rPr>
          <w:rFonts w:hint="eastAsia" w:ascii="宋体" w:hAnsi="宋体" w:cs="宋体"/>
          <w:b w:val="0"/>
          <w:bCs/>
          <w:sz w:val="24"/>
          <w:szCs w:val="24"/>
        </w:rPr>
        <w:t>施工，但作</w:t>
      </w:r>
      <w:r>
        <w:rPr>
          <w:rFonts w:hint="eastAsia" w:ascii="宋体" w:hAnsi="宋体" w:cs="宋体"/>
          <w:b w:val="0"/>
          <w:bCs/>
          <w:sz w:val="24"/>
          <w:szCs w:val="24"/>
          <w:lang w:eastAsia="zh-CN"/>
        </w:rPr>
        <w:t>粘层</w:t>
      </w:r>
      <w:r>
        <w:rPr>
          <w:rFonts w:hint="eastAsia" w:ascii="宋体" w:hAnsi="宋体" w:cs="宋体"/>
          <w:b w:val="0"/>
          <w:bCs/>
          <w:sz w:val="24"/>
          <w:szCs w:val="24"/>
        </w:rPr>
        <w:t>前必须进行洒水养生。</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3)养生期内</w:t>
      </w:r>
      <w:r>
        <w:rPr>
          <w:rFonts w:hint="eastAsia" w:ascii="宋体" w:hAnsi="宋体" w:cs="宋体"/>
          <w:b w:val="0"/>
          <w:bCs/>
          <w:sz w:val="24"/>
          <w:szCs w:val="24"/>
          <w:lang w:eastAsia="zh-CN"/>
        </w:rPr>
        <w:t>（</w:t>
      </w:r>
      <w:r>
        <w:rPr>
          <w:rFonts w:hint="eastAsia" w:ascii="宋体" w:hAnsi="宋体" w:cs="宋体"/>
          <w:b w:val="0"/>
          <w:bCs/>
          <w:sz w:val="24"/>
          <w:szCs w:val="24"/>
        </w:rPr>
        <w:t>7天）除洒水及</w:t>
      </w:r>
      <w:r>
        <w:rPr>
          <w:rFonts w:hint="eastAsia" w:ascii="宋体" w:hAnsi="宋体" w:cs="宋体"/>
          <w:b w:val="0"/>
          <w:bCs/>
          <w:sz w:val="24"/>
          <w:szCs w:val="24"/>
          <w:lang w:eastAsia="zh-CN"/>
        </w:rPr>
        <w:t>粘层</w:t>
      </w:r>
      <w:r>
        <w:rPr>
          <w:rFonts w:hint="eastAsia" w:ascii="宋体" w:hAnsi="宋体" w:cs="宋体"/>
          <w:b w:val="0"/>
          <w:bCs/>
          <w:sz w:val="24"/>
          <w:szCs w:val="24"/>
        </w:rPr>
        <w:t>施工车外，应彻底断绝交通，必须有切实禁止车辆通行的强制措施</w:t>
      </w:r>
      <w:r>
        <w:rPr>
          <w:rFonts w:hint="eastAsia" w:ascii="宋体" w:hAnsi="宋体" w:cs="宋体"/>
          <w:b w:val="0"/>
          <w:bCs/>
          <w:sz w:val="24"/>
          <w:szCs w:val="24"/>
          <w:lang w:eastAsia="zh-CN"/>
        </w:rPr>
        <w:t>（</w:t>
      </w:r>
      <w:r>
        <w:rPr>
          <w:rFonts w:hint="eastAsia" w:ascii="宋体" w:hAnsi="宋体" w:cs="宋体"/>
          <w:b w:val="0"/>
          <w:bCs/>
          <w:sz w:val="24"/>
          <w:szCs w:val="24"/>
        </w:rPr>
        <w:t>如设路障、专人看管等）。即使超过养生期未作</w:t>
      </w:r>
      <w:r>
        <w:rPr>
          <w:rFonts w:hint="eastAsia" w:ascii="宋体" w:hAnsi="宋体" w:cs="宋体"/>
          <w:b w:val="0"/>
          <w:bCs/>
          <w:sz w:val="24"/>
          <w:szCs w:val="24"/>
          <w:lang w:eastAsia="zh-CN"/>
        </w:rPr>
        <w:t>粘层</w:t>
      </w:r>
      <w:r>
        <w:rPr>
          <w:rFonts w:hint="eastAsia" w:ascii="宋体" w:hAnsi="宋体" w:cs="宋体"/>
          <w:b w:val="0"/>
          <w:bCs/>
          <w:sz w:val="24"/>
          <w:szCs w:val="24"/>
        </w:rPr>
        <w:t>前也必须断绝交通。</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（7）</w:t>
      </w:r>
      <w:r>
        <w:rPr>
          <w:rFonts w:hint="eastAsia" w:ascii="宋体" w:hAnsi="宋体" w:cs="宋体"/>
          <w:b w:val="0"/>
          <w:bCs/>
          <w:sz w:val="24"/>
          <w:szCs w:val="24"/>
        </w:rPr>
        <w:t>、接头处理</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接头一律为垂直衔接，或用方木进行端头处理，或碾压后挂线直接挖除至标准断面，用三米直尺进行检验，以确认接头处理是否到位。</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（8）</w:t>
      </w:r>
      <w:r>
        <w:rPr>
          <w:rFonts w:hint="eastAsia" w:ascii="宋体" w:hAnsi="宋体" w:cs="宋体"/>
          <w:b w:val="0"/>
          <w:bCs/>
          <w:sz w:val="24"/>
          <w:szCs w:val="24"/>
        </w:rPr>
        <w:t>、要点提示</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1)自加水拌和到碾压完毕的延迟时间不大于3小时，即一定要在此时间段内完成施工和压实度检测。</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2)养生期内或作</w:t>
      </w:r>
      <w:r>
        <w:rPr>
          <w:rFonts w:hint="eastAsia" w:ascii="宋体" w:hAnsi="宋体" w:cs="宋体"/>
          <w:b w:val="0"/>
          <w:bCs/>
          <w:sz w:val="24"/>
          <w:szCs w:val="24"/>
          <w:lang w:eastAsia="zh-CN"/>
        </w:rPr>
        <w:t>粘层</w:t>
      </w:r>
      <w:r>
        <w:rPr>
          <w:rFonts w:hint="eastAsia" w:ascii="宋体" w:hAnsi="宋体" w:cs="宋体"/>
          <w:b w:val="0"/>
          <w:bCs/>
          <w:sz w:val="24"/>
          <w:szCs w:val="24"/>
        </w:rPr>
        <w:t>前要彻底断绝交通，措施必须跟上。</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3)水泥稳定碎石具有不可再塑性。所以施工时一定要精益求精，除洗刨外一切缺陷的修补都要在允许的延迟时间内完成 。</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4)摊铺过程中因故停机超过2小时，要按工作逢</w:t>
      </w:r>
      <w:r>
        <w:rPr>
          <w:rFonts w:hint="eastAsia" w:ascii="宋体" w:hAnsi="宋体" w:cs="宋体"/>
          <w:b w:val="0"/>
          <w:bCs/>
          <w:sz w:val="24"/>
          <w:szCs w:val="24"/>
          <w:lang w:eastAsia="zh-CN"/>
        </w:rPr>
        <w:t>（</w:t>
      </w:r>
      <w:r>
        <w:rPr>
          <w:rFonts w:hint="eastAsia" w:ascii="宋体" w:hAnsi="宋体" w:cs="宋体"/>
          <w:b w:val="0"/>
          <w:bCs/>
          <w:sz w:val="24"/>
          <w:szCs w:val="24"/>
        </w:rPr>
        <w:t>接头）处理。</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5)由于水泥稳定碎石的时效性强，各项组织、准备一定要充分，衔接要紧密，施工要连续</w:t>
      </w:r>
      <w:r>
        <w:rPr>
          <w:rFonts w:hint="eastAsia" w:ascii="宋体" w:hAnsi="宋体" w:cs="宋体"/>
          <w:b w:val="0"/>
          <w:bCs/>
          <w:sz w:val="24"/>
          <w:szCs w:val="24"/>
          <w:lang w:eastAsia="zh-CN"/>
        </w:rPr>
        <w:t>（</w:t>
      </w:r>
      <w:r>
        <w:rPr>
          <w:rFonts w:hint="eastAsia" w:ascii="宋体" w:hAnsi="宋体" w:cs="宋体"/>
          <w:b w:val="0"/>
          <w:bCs/>
          <w:sz w:val="24"/>
          <w:szCs w:val="24"/>
        </w:rPr>
        <w:t>一天只留一道工作缝，中午不间断），最大限度地减少施工损失，并提高质量。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6)废弃料不准抛撒在</w:t>
      </w:r>
      <w:r>
        <w:rPr>
          <w:rFonts w:hint="eastAsia" w:ascii="宋体" w:hAnsi="宋体" w:cs="宋体"/>
          <w:b w:val="0"/>
          <w:bCs/>
          <w:sz w:val="24"/>
          <w:szCs w:val="24"/>
          <w:lang w:eastAsia="zh-CN"/>
        </w:rPr>
        <w:t>绿化区域</w:t>
      </w:r>
      <w:r>
        <w:rPr>
          <w:rFonts w:hint="eastAsia" w:ascii="宋体" w:hAnsi="宋体" w:cs="宋体"/>
          <w:b w:val="0"/>
          <w:bCs/>
          <w:sz w:val="24"/>
          <w:szCs w:val="24"/>
        </w:rPr>
        <w:t>内。</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7)配料准确，尤其是水泥剂量更要准确。</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8</w:t>
      </w:r>
      <w:r>
        <w:rPr>
          <w:rFonts w:hint="eastAsia" w:ascii="宋体" w:hAnsi="宋体" w:cs="宋体"/>
          <w:b w:val="0"/>
          <w:bCs/>
          <w:sz w:val="24"/>
          <w:szCs w:val="24"/>
        </w:rPr>
        <w:t>)冬雨季施工时，细料要覆盖，防止着雨结团，计量失准。基层越冬时，按监理工程师同意的防冻措施进行。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9</w:t>
      </w:r>
      <w:r>
        <w:rPr>
          <w:rFonts w:hint="eastAsia" w:ascii="宋体" w:hAnsi="宋体" w:cs="宋体"/>
          <w:b w:val="0"/>
          <w:bCs/>
          <w:sz w:val="24"/>
          <w:szCs w:val="24"/>
        </w:rPr>
        <w:t>)处于养生期间内的路段，必须设置明显的标志牌。</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四、彩色沥青面层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eastAsia="zh-CN"/>
        </w:rPr>
        <w:t>1、</w:t>
      </w:r>
      <w:r>
        <w:rPr>
          <w:rFonts w:hint="eastAsia" w:ascii="宋体" w:hAnsi="宋体" w:cs="宋体"/>
          <w:b w:val="0"/>
          <w:bCs/>
          <w:sz w:val="24"/>
          <w:szCs w:val="24"/>
          <w:lang w:val="en-US"/>
        </w:rPr>
        <w:t>施工工艺流程图：</w:t>
      </w:r>
    </w:p>
    <w:p>
      <w:pPr>
        <w:pStyle w:val="13"/>
        <w:pageBreakBefore w:val="0"/>
        <w:kinsoku/>
        <w:overflowPunct/>
        <w:topLinePunct w:val="0"/>
        <w:autoSpaceDE/>
        <w:autoSpaceDN/>
        <w:bidi w:val="0"/>
        <w:spacing w:line="360" w:lineRule="auto"/>
        <w:ind w:left="0" w:firstLine="562" w:firstLineChars="200"/>
        <w:jc w:val="center"/>
        <w:rPr>
          <w:rFonts w:hint="eastAsia" w:ascii="宋体" w:hAnsi="宋体" w:cs="宋体"/>
          <w:b w:val="0"/>
          <w:bCs/>
          <w:sz w:val="24"/>
          <w:szCs w:val="24"/>
        </w:rPr>
      </w:pPr>
      <w:r>
        <w:rPr>
          <w:rFonts w:hint="eastAsia" w:ascii="宋体" w:hAnsi="宋体" w:cs="宋体"/>
          <w:sz w:val="28"/>
          <w:szCs w:val="28"/>
        </w:rPr>
        <w:drawing>
          <wp:inline distT="0" distB="0" distL="114300" distR="114300">
            <wp:extent cx="4069080" cy="5218430"/>
            <wp:effectExtent l="0" t="0" r="7620" b="1270"/>
            <wp:docPr id="141" name="图片 30" descr="沥青面层施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30" descr="沥青面层施工.jpg"/>
                    <pic:cNvPicPr>
                      <a:picLocks noChangeAspect="1"/>
                    </pic:cNvPicPr>
                  </pic:nvPicPr>
                  <pic:blipFill>
                    <a:blip r:embed="rId11"/>
                    <a:stretch>
                      <a:fillRect/>
                    </a:stretch>
                  </pic:blipFill>
                  <pic:spPr>
                    <a:xfrm>
                      <a:off x="0" y="0"/>
                      <a:ext cx="4069080" cy="5218430"/>
                    </a:xfrm>
                    <a:prstGeom prst="rect">
                      <a:avLst/>
                    </a:prstGeom>
                    <a:noFill/>
                    <a:ln>
                      <a:noFill/>
                    </a:ln>
                  </pic:spPr>
                </pic:pic>
              </a:graphicData>
            </a:graphic>
          </wp:inline>
        </w:drawing>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2、</w:t>
      </w:r>
      <w:r>
        <w:rPr>
          <w:rFonts w:hint="eastAsia" w:ascii="宋体" w:hAnsi="宋体" w:cs="宋体"/>
          <w:b w:val="0"/>
          <w:bCs/>
          <w:sz w:val="24"/>
          <w:szCs w:val="24"/>
        </w:rPr>
        <w:t>施工前期准备工作</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路面施工投入的主要设备有摊铺机</w:t>
      </w:r>
      <w:r>
        <w:rPr>
          <w:rFonts w:hint="eastAsia" w:ascii="宋体" w:hAnsi="宋体" w:cs="宋体"/>
          <w:b w:val="0"/>
          <w:bCs/>
          <w:sz w:val="24"/>
          <w:szCs w:val="24"/>
          <w:lang w:val="en-US" w:eastAsia="zh-CN"/>
        </w:rPr>
        <w:t>1</w:t>
      </w:r>
      <w:r>
        <w:rPr>
          <w:rFonts w:hint="eastAsia" w:ascii="宋体" w:hAnsi="宋体" w:cs="宋体"/>
          <w:b w:val="0"/>
          <w:bCs/>
          <w:sz w:val="24"/>
          <w:szCs w:val="24"/>
        </w:rPr>
        <w:t>台，压路机</w:t>
      </w:r>
      <w:r>
        <w:rPr>
          <w:rFonts w:hint="eastAsia" w:ascii="宋体" w:hAnsi="宋体" w:cs="宋体"/>
          <w:b w:val="0"/>
          <w:bCs/>
          <w:sz w:val="24"/>
          <w:szCs w:val="24"/>
          <w:lang w:val="en-US" w:eastAsia="zh-CN"/>
        </w:rPr>
        <w:t>2</w:t>
      </w:r>
      <w:r>
        <w:rPr>
          <w:rFonts w:hint="eastAsia" w:ascii="宋体" w:hAnsi="宋体" w:cs="宋体"/>
          <w:b w:val="0"/>
          <w:bCs/>
          <w:sz w:val="24"/>
          <w:szCs w:val="24"/>
        </w:rPr>
        <w:t>台，装载机</w:t>
      </w:r>
      <w:r>
        <w:rPr>
          <w:rFonts w:hint="eastAsia" w:ascii="宋体" w:hAnsi="宋体" w:cs="宋体"/>
          <w:b w:val="0"/>
          <w:bCs/>
          <w:sz w:val="24"/>
          <w:szCs w:val="24"/>
          <w:lang w:val="en-US" w:eastAsia="zh-CN"/>
        </w:rPr>
        <w:t>1</w:t>
      </w:r>
      <w:r>
        <w:rPr>
          <w:rFonts w:hint="eastAsia" w:ascii="宋体" w:hAnsi="宋体" w:cs="宋体"/>
          <w:b w:val="0"/>
          <w:bCs/>
          <w:sz w:val="24"/>
          <w:szCs w:val="24"/>
        </w:rPr>
        <w:t>台，自卸车</w:t>
      </w:r>
      <w:r>
        <w:rPr>
          <w:rFonts w:hint="eastAsia" w:ascii="宋体" w:hAnsi="宋体" w:cs="宋体"/>
          <w:b w:val="0"/>
          <w:bCs/>
          <w:sz w:val="24"/>
          <w:szCs w:val="24"/>
          <w:lang w:val="en-US"/>
        </w:rPr>
        <w:t>10</w:t>
      </w:r>
      <w:r>
        <w:rPr>
          <w:rFonts w:hint="eastAsia" w:ascii="宋体" w:hAnsi="宋体" w:cs="宋体"/>
          <w:b w:val="0"/>
          <w:bCs/>
          <w:sz w:val="24"/>
          <w:szCs w:val="24"/>
        </w:rPr>
        <w:t>辆。</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eastAsia="zh-CN"/>
        </w:rPr>
        <w:t>1</w:t>
      </w:r>
      <w:r>
        <w:rPr>
          <w:rFonts w:hint="eastAsia" w:ascii="宋体" w:hAnsi="宋体" w:cs="宋体"/>
          <w:b w:val="0"/>
          <w:bCs/>
          <w:sz w:val="24"/>
          <w:szCs w:val="24"/>
          <w:lang w:eastAsia="zh-CN"/>
        </w:rPr>
        <w:t>）</w:t>
      </w:r>
      <w:r>
        <w:rPr>
          <w:rFonts w:hint="eastAsia" w:ascii="宋体" w:hAnsi="宋体" w:cs="宋体"/>
          <w:b w:val="0"/>
          <w:bCs/>
          <w:sz w:val="24"/>
          <w:szCs w:val="24"/>
        </w:rPr>
        <w:t>、材料试验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用于沥青路面的碎石必须符合技术规范要求，本投标人将严格按技术规范的要求和《公路工程沥青及沥青混合料试验规程》规定的标准方法进行试验。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材料的各项指标必须达到技术规范的要求并经监理工程师批准后投入使用。</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为确保上面层质量，对沥青混合料的碎石、砂砾砂等必须经过一次以上的筛分，有必要时，用水冲洗，严禁不同料场的材料混合使用。</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3</w:t>
      </w:r>
      <w:r>
        <w:rPr>
          <w:rFonts w:hint="eastAsia" w:ascii="宋体" w:hAnsi="宋体" w:cs="宋体"/>
          <w:b w:val="0"/>
          <w:bCs/>
          <w:sz w:val="24"/>
          <w:szCs w:val="24"/>
        </w:rPr>
        <w:t>、沥青混合料配合比设计</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按《公路沥青路面施工技术规范》热拌沥青混合料配合比设计方法进行，配合比设计首先应进行材料准备，按有关试验规程，选取具有代表性的沥青及矿料试样，对粗、细集料、填料进行筛分，测定粗、细集料、填料及沥青的相对密度</w:t>
      </w:r>
      <w:r>
        <w:rPr>
          <w:rFonts w:hint="eastAsia" w:ascii="宋体" w:hAnsi="宋体" w:cs="宋体"/>
          <w:b w:val="0"/>
          <w:bCs/>
          <w:sz w:val="24"/>
          <w:szCs w:val="24"/>
          <w:lang w:eastAsia="zh-CN"/>
        </w:rPr>
        <w:t>（</w:t>
      </w:r>
      <w:r>
        <w:rPr>
          <w:rFonts w:hint="eastAsia" w:ascii="宋体" w:hAnsi="宋体" w:cs="宋体"/>
          <w:b w:val="0"/>
          <w:bCs/>
          <w:sz w:val="24"/>
          <w:szCs w:val="24"/>
        </w:rPr>
        <w:t>25/25℃），并根据设计图纸提供的沥青混合料类型结合矿料筛分曲线计算配合比例。配制时要使包括0.075mm、2.36mm、4.75mm筛孔在内的较多筛孔的通过量接近设计级配范围中值，使合成后的级配曲线接近连续,如经过调整仍有两个以上的筛孔超出级配范围时,要更换原材料重新设计。然后根据马歇尔试验方法确定最佳沥青用量,热拌沥青混合料应符合马歇尔试验技术指标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上面层的沥青混合料进行配合比设计时,对混合料进行抗车辙能力试验,其动稳定度要达到规范要求。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试验室做出的配合比(目标配合比)，一般不直接输入拌和设备的电脑,还需进行生产试配,即进行生产配合比的设计。在生产配合比的设计阶段从拌和设备的各热料仓中取样,并进行筛分,然后确定各料仓的材料比例,供拌和机控制室使用,同时调整冷料仓进料比例,使供料平衡。最后进行生产配合比的验证,经生产验证后的配合比,在施工过程中不能随意变更,除非装入拌和设备的冷料的碎石级配</w:t>
      </w:r>
      <w:r>
        <w:rPr>
          <w:rFonts w:hint="eastAsia" w:ascii="宋体" w:hAnsi="宋体" w:cs="宋体"/>
          <w:b w:val="0"/>
          <w:bCs/>
          <w:sz w:val="24"/>
          <w:szCs w:val="24"/>
          <w:lang w:eastAsia="zh-CN"/>
        </w:rPr>
        <w:t>（</w:t>
      </w:r>
      <w:r>
        <w:rPr>
          <w:rFonts w:hint="eastAsia" w:ascii="宋体" w:hAnsi="宋体" w:cs="宋体"/>
          <w:b w:val="0"/>
          <w:bCs/>
          <w:sz w:val="24"/>
          <w:szCs w:val="24"/>
        </w:rPr>
        <w:t>即料源)发生明显变化,变更必须经监理工程师同意。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在沥青路面开工前的8天前向监理工程师提交拟用的沥青混合料级配,沥青结合料用量及沥青混合料稳定度、流值、空隙率、动稳定度、残留稳定度等各项技术指标报监理工程师审批,目标配合比未经审批同意,不得进入生产配合比设计。生产配合比未经验证不得直接用于生产。</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highlight w:val="none"/>
        </w:rPr>
      </w:pPr>
      <w:r>
        <w:rPr>
          <w:rFonts w:hint="eastAsia" w:ascii="宋体" w:hAnsi="宋体" w:cs="宋体"/>
          <w:b w:val="0"/>
          <w:bCs/>
          <w:sz w:val="24"/>
          <w:szCs w:val="24"/>
          <w:highlight w:val="none"/>
          <w:lang w:val="en-US" w:eastAsia="zh-CN"/>
        </w:rPr>
        <w:t>4</w:t>
      </w:r>
      <w:r>
        <w:rPr>
          <w:rFonts w:hint="eastAsia" w:ascii="宋体" w:hAnsi="宋体" w:cs="宋体"/>
          <w:b w:val="0"/>
          <w:bCs/>
          <w:sz w:val="24"/>
          <w:szCs w:val="24"/>
          <w:highlight w:val="none"/>
        </w:rPr>
        <w:t>、沥青</w:t>
      </w:r>
      <w:r>
        <w:rPr>
          <w:rFonts w:hint="eastAsia" w:ascii="宋体" w:hAnsi="宋体" w:cs="宋体"/>
          <w:b w:val="0"/>
          <w:bCs/>
          <w:sz w:val="24"/>
          <w:szCs w:val="24"/>
          <w:highlight w:val="none"/>
          <w:lang w:val="en-US" w:eastAsia="zh-CN"/>
        </w:rPr>
        <w:t>粘</w:t>
      </w:r>
      <w:r>
        <w:rPr>
          <w:rFonts w:hint="eastAsia" w:ascii="宋体" w:hAnsi="宋体" w:cs="宋体"/>
          <w:b w:val="0"/>
          <w:bCs/>
          <w:sz w:val="24"/>
          <w:szCs w:val="24"/>
          <w:highlight w:val="none"/>
        </w:rPr>
        <w:t>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本项目配备沥青洒布车一辆,空压机一台，沥青保温罐一只。进场后，经监理工程师同意，沥青砼施工前进行</w:t>
      </w:r>
      <w:r>
        <w:rPr>
          <w:rFonts w:hint="eastAsia" w:ascii="宋体" w:hAnsi="宋体" w:cs="宋体"/>
          <w:b w:val="0"/>
          <w:bCs/>
          <w:sz w:val="24"/>
          <w:szCs w:val="24"/>
          <w:lang w:eastAsia="zh-CN"/>
        </w:rPr>
        <w:t>粘</w:t>
      </w:r>
      <w:r>
        <w:rPr>
          <w:rFonts w:hint="eastAsia" w:ascii="宋体" w:hAnsi="宋体" w:cs="宋体"/>
          <w:b w:val="0"/>
          <w:bCs/>
          <w:sz w:val="24"/>
          <w:szCs w:val="24"/>
        </w:rPr>
        <w:t>层的施工，</w:t>
      </w:r>
      <w:r>
        <w:rPr>
          <w:rFonts w:hint="eastAsia" w:ascii="宋体" w:hAnsi="宋体" w:cs="宋体"/>
          <w:b w:val="0"/>
          <w:bCs/>
          <w:sz w:val="24"/>
          <w:szCs w:val="24"/>
          <w:lang w:eastAsia="zh-CN"/>
        </w:rPr>
        <w:t>粘层</w:t>
      </w:r>
      <w:r>
        <w:rPr>
          <w:rFonts w:hint="eastAsia" w:ascii="宋体" w:hAnsi="宋体" w:cs="宋体"/>
          <w:b w:val="0"/>
          <w:bCs/>
          <w:sz w:val="24"/>
          <w:szCs w:val="24"/>
        </w:rPr>
        <w:t>施工前应对基层再次进行全面检查，严格把关，以防质量隐患。</w:t>
      </w:r>
      <w:r>
        <w:rPr>
          <w:rFonts w:hint="eastAsia" w:ascii="宋体" w:hAnsi="宋体" w:cs="宋体"/>
          <w:b w:val="0"/>
          <w:bCs/>
          <w:sz w:val="24"/>
          <w:szCs w:val="24"/>
          <w:lang w:eastAsia="zh-CN"/>
        </w:rPr>
        <w:t>粘</w:t>
      </w:r>
      <w:r>
        <w:rPr>
          <w:rFonts w:hint="eastAsia" w:ascii="宋体" w:hAnsi="宋体" w:cs="宋体"/>
          <w:b w:val="0"/>
          <w:bCs/>
          <w:sz w:val="24"/>
          <w:szCs w:val="24"/>
        </w:rPr>
        <w:t>层使用沥青或乳液，用量为 1kg/m具体施工时先作试验路，待施工工艺熟练，沥青用量确定并经监理工程师同意后正式施工。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行驶速度及喷嘴的高低、角度均由试验确定，并报监理工程师审批。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粘层</w:t>
      </w:r>
      <w:r>
        <w:rPr>
          <w:rFonts w:hint="eastAsia" w:ascii="宋体" w:hAnsi="宋体" w:cs="宋体"/>
          <w:b w:val="0"/>
          <w:bCs/>
          <w:sz w:val="24"/>
          <w:szCs w:val="24"/>
        </w:rPr>
        <w:t>施工时要防止沥青对构造物的污染，施工时应注意保护，</w:t>
      </w:r>
      <w:r>
        <w:rPr>
          <w:rFonts w:hint="eastAsia" w:ascii="宋体" w:hAnsi="宋体" w:cs="宋体"/>
          <w:b w:val="0"/>
          <w:bCs/>
          <w:sz w:val="24"/>
          <w:szCs w:val="24"/>
          <w:lang w:val="en-US"/>
        </w:rPr>
        <w:t>路缘</w:t>
      </w:r>
      <w:r>
        <w:rPr>
          <w:rFonts w:hint="eastAsia" w:ascii="宋体" w:hAnsi="宋体" w:cs="宋体"/>
          <w:b w:val="0"/>
          <w:bCs/>
          <w:sz w:val="24"/>
          <w:szCs w:val="24"/>
        </w:rPr>
        <w:t>石、人行道板以免影响道路的美观，</w:t>
      </w:r>
      <w:r>
        <w:rPr>
          <w:rFonts w:hint="eastAsia" w:ascii="宋体" w:hAnsi="宋体" w:cs="宋体"/>
          <w:b w:val="0"/>
          <w:bCs/>
          <w:sz w:val="24"/>
          <w:szCs w:val="24"/>
          <w:lang w:eastAsia="zh-CN"/>
        </w:rPr>
        <w:t>粘层</w:t>
      </w:r>
      <w:r>
        <w:rPr>
          <w:rFonts w:hint="eastAsia" w:ascii="宋体" w:hAnsi="宋体" w:cs="宋体"/>
          <w:b w:val="0"/>
          <w:bCs/>
          <w:sz w:val="24"/>
          <w:szCs w:val="24"/>
        </w:rPr>
        <w:t>施工后尽量减少车辆通行。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5</w:t>
      </w:r>
      <w:r>
        <w:rPr>
          <w:rFonts w:hint="eastAsia" w:ascii="宋体" w:hAnsi="宋体" w:cs="宋体"/>
          <w:b w:val="0"/>
          <w:bCs/>
          <w:sz w:val="24"/>
          <w:szCs w:val="24"/>
        </w:rPr>
        <w:t>、试验段</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沥青路面正式施工前,选定一段合适的地段</w:t>
      </w:r>
      <w:r>
        <w:rPr>
          <w:rFonts w:hint="eastAsia" w:ascii="宋体" w:hAnsi="宋体" w:cs="宋体"/>
          <w:b w:val="0"/>
          <w:bCs/>
          <w:sz w:val="24"/>
          <w:szCs w:val="24"/>
          <w:lang w:eastAsia="zh-CN"/>
        </w:rPr>
        <w:t>（</w:t>
      </w:r>
      <w:r>
        <w:rPr>
          <w:rFonts w:hint="eastAsia" w:ascii="宋体" w:hAnsi="宋体" w:cs="宋体"/>
          <w:b w:val="0"/>
          <w:bCs/>
          <w:sz w:val="24"/>
          <w:szCs w:val="24"/>
        </w:rPr>
        <w:t>80～100米）做试验路,试验路的施工分试拌和试铺两个阶段,试验的内容主要有以下几个方面:</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1）根据沥青路面各种施工机械相匹配的原则,确定合理的施工机械、机械数量及组合方式。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2）通过试拌确定拌和的上料速度、拌和数量及拌和时间、拌和温度等控制参数。</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3）通过试铺确定摊铺机的摊铺温度、摊铺速度、摊铺宽度、自动找平方式等操作工艺;确定压路机的压实顺序、碾压温度、碾压速度及碾压遍数等压实工艺;确定松铺系数、接缝方法等。</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4）验证沥青混合料配合比设计结果,提出生产用的矿料配合比和沥青用量。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5）建立用钻孔法及核子密度仪法测定密实度的对比关系。确定各种内型沥青砼压实标准密度。</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6）确定施工产量及作业段的长度,制订施工计划。</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7）全面检查材料及施工质量。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8）确定施工组织及管理体系、人员、通讯联络及指挥方式。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在试验路段的铺筑过程中,认真做好记录分析,主动接受监理工程师或工程质量监督部门监督、检查试验段的施工质量,确定有关成果。铺筑结束后,及时就各项试验内容提出试验总结报告,报监理工程师审批,作为施工依据。</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6、</w:t>
      </w:r>
      <w:r>
        <w:rPr>
          <w:rFonts w:hint="eastAsia" w:ascii="宋体" w:hAnsi="宋体" w:cs="宋体"/>
          <w:b w:val="0"/>
          <w:bCs/>
          <w:sz w:val="24"/>
          <w:szCs w:val="24"/>
        </w:rPr>
        <w:t>拌和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本工程沥青混凝土全部采用厂拌,用专用运输车运至现场。</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7、</w:t>
      </w:r>
      <w:r>
        <w:rPr>
          <w:rFonts w:hint="eastAsia" w:ascii="宋体" w:hAnsi="宋体" w:cs="宋体"/>
          <w:b w:val="0"/>
          <w:bCs/>
          <w:sz w:val="24"/>
          <w:szCs w:val="24"/>
        </w:rPr>
        <w:t>运输</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运输车辆的安排要保证沥青拌和场一个小时产量的运量,同时要保证摊铺机前始终有车辆在排队等候卸料。</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运送沥青混合料车辆的车箱底板面及侧板必须清洁,不得沾有有机物质,为防混合料粘在车箱底板可涂刷一薄层油水(柴油水为1:3)混合液。</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为了保持沥青混合料的温度，以及防止灰尘污染混合料,运料车上均要覆盖篷布,并采用大型自卸车运输,运送到现场的沥青混合料温度不低于135℃。不符合温度要求或巳经结成团块、已遭雨淋湿的混合料应废弃。</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8、</w:t>
      </w:r>
      <w:r>
        <w:rPr>
          <w:rFonts w:hint="eastAsia" w:ascii="宋体" w:hAnsi="宋体" w:cs="宋体"/>
          <w:b w:val="0"/>
          <w:bCs/>
          <w:sz w:val="24"/>
          <w:szCs w:val="24"/>
        </w:rPr>
        <w:t>摊铺施工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eastAsia="zh-CN"/>
        </w:rPr>
        <w:t>1</w:t>
      </w:r>
      <w:r>
        <w:rPr>
          <w:rFonts w:hint="eastAsia" w:ascii="宋体" w:hAnsi="宋体" w:cs="宋体"/>
          <w:b w:val="0"/>
          <w:bCs/>
          <w:sz w:val="24"/>
          <w:szCs w:val="24"/>
          <w:lang w:eastAsia="zh-CN"/>
        </w:rPr>
        <w:t>）</w:t>
      </w:r>
      <w:r>
        <w:rPr>
          <w:rFonts w:hint="eastAsia" w:ascii="宋体" w:hAnsi="宋体" w:cs="宋体"/>
          <w:b w:val="0"/>
          <w:bCs/>
          <w:sz w:val="24"/>
          <w:szCs w:val="24"/>
        </w:rPr>
        <w:t>、摊铺</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在进行沥青路面摊铺前有必要对路面基层再次进行检查,把质量隐患消灭在下道工序之前,通常检查的内容有基层表面沥青</w:t>
      </w:r>
      <w:r>
        <w:rPr>
          <w:rFonts w:hint="eastAsia" w:ascii="宋体" w:hAnsi="宋体" w:cs="宋体"/>
          <w:b w:val="0"/>
          <w:bCs/>
          <w:sz w:val="24"/>
          <w:szCs w:val="24"/>
          <w:lang w:eastAsia="zh-CN"/>
        </w:rPr>
        <w:t>粘层</w:t>
      </w:r>
      <w:r>
        <w:rPr>
          <w:rFonts w:hint="eastAsia" w:ascii="宋体" w:hAnsi="宋体" w:cs="宋体"/>
          <w:b w:val="0"/>
          <w:bCs/>
          <w:sz w:val="24"/>
          <w:szCs w:val="24"/>
        </w:rPr>
        <w:t>有否损坏、平整度、横坡、宽度、高程等是否符合要求,同时,在沥青混合料接触的构造物表面涂上粘层沥青。</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摊铺前，工程技术人员首先进行施工放样,通过以往铺筑的成功经验,确定摊铺速度、振动振捣频率、松铺系数、碾压速度、碾压遍数、路面最低碾压温度等数据。</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为了提高路面平整度,摊铺速度与拌和能力要相匹配,保证摊铺机在一个作业段内连续不断地摊铺,在施工过程中要合理地安排拌料计划,以防沥青混合料降温过多,造成损失。</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摊铺前,摊铺机要提前30分钟就位,并将熨平板预热到120℃后,再边行摊铺,沥青混合料的摊铺温度不低于130℃,必须确保.混合料的离析程度不致影响沥青路面的质量,经监理工程师同意后方可采用。摊铺过程不得随意变换速度或中途停顿,摊铺后的混合料,不得用人工反复修整,但出现下列情况时除外：</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△横断面不符合要求        △构造物接头部分缺料</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△摊铺带边缘局部缺料      △表面明显不平整</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△局部混合料明显离析      △摊铺机后有明显的拖痕</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摊铺好的沥青混合料应紧跟着碾压,如因故不能及时碾压或遇雨时,要立即停止摊铺,并做好沥青混合料的保温工作。下面层路面摊铺完成后尽快安排上面层的摊铺,如间隔时间较长,</w:t>
      </w:r>
      <w:r>
        <w:rPr>
          <w:rFonts w:hint="eastAsia" w:ascii="宋体" w:hAnsi="宋体" w:cs="宋体"/>
          <w:b w:val="0"/>
          <w:bCs/>
          <w:sz w:val="24"/>
          <w:szCs w:val="24"/>
          <w:lang w:eastAsia="zh-CN"/>
        </w:rPr>
        <w:t>基层</w:t>
      </w:r>
      <w:r>
        <w:rPr>
          <w:rFonts w:hint="eastAsia" w:ascii="宋体" w:hAnsi="宋体" w:cs="宋体"/>
          <w:b w:val="0"/>
          <w:bCs/>
          <w:sz w:val="24"/>
          <w:szCs w:val="24"/>
        </w:rPr>
        <w:t>受到污染时,摊铺面层前应对</w:t>
      </w:r>
      <w:r>
        <w:rPr>
          <w:rFonts w:hint="eastAsia" w:ascii="宋体" w:hAnsi="宋体" w:cs="宋体"/>
          <w:b w:val="0"/>
          <w:bCs/>
          <w:sz w:val="24"/>
          <w:szCs w:val="24"/>
          <w:lang w:eastAsia="zh-CN"/>
        </w:rPr>
        <w:t>基层</w:t>
      </w:r>
      <w:r>
        <w:rPr>
          <w:rFonts w:hint="eastAsia" w:ascii="宋体" w:hAnsi="宋体" w:cs="宋体"/>
          <w:b w:val="0"/>
          <w:bCs/>
          <w:sz w:val="24"/>
          <w:szCs w:val="24"/>
        </w:rPr>
        <w:t>表面进行清扫,并视情况适量洒布粘层沥青。</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eastAsia="zh-CN"/>
        </w:rPr>
        <w:t>2</w:t>
      </w:r>
      <w:r>
        <w:rPr>
          <w:rFonts w:hint="eastAsia" w:ascii="宋体" w:hAnsi="宋体" w:cs="宋体"/>
          <w:b w:val="0"/>
          <w:bCs/>
          <w:sz w:val="24"/>
          <w:szCs w:val="24"/>
          <w:lang w:eastAsia="zh-CN"/>
        </w:rPr>
        <w:t>）</w:t>
      </w:r>
      <w:r>
        <w:rPr>
          <w:rFonts w:hint="eastAsia" w:ascii="宋体" w:hAnsi="宋体" w:cs="宋体"/>
          <w:b w:val="0"/>
          <w:bCs/>
          <w:sz w:val="24"/>
          <w:szCs w:val="24"/>
        </w:rPr>
        <w:t>、碾压</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碾压作业在混合料处于能获得最大密实度的温度下进行,开始碾压温度一般不低于120℃,碾压终了温度钢轮压路机不低于70℃,轮胎压路机不低于80℃,振动压路机不低于65℃。压实工作按铺筑试验路面确定的压实设备的组合和程序进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碾压的一般程序为初压、复压、终压三个阶段。</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采取的压实方法是用压路机紧跟着摊铺机静碾l遍、振碾2遍后用重型轮胎压路机碾压4-6遍,然后用Dl10振动压路机振碾l遍,静碾1-2遍,并以消除轮迹为度。压实由外侧向路中心进行,相邻碾压带均应重叠一定的轮宽,压路机行走的路线来回都应是直线,每次由两端折回的位置呈梯形随摊铺机向前推进,使折回处不在同一横断面上。轮胎压路机的轮胎气压注意保持一致(不少于0.5MPa),以防止轮胎软硬不一而影响平整度。路面温度降到70℃以下时,不能再碾压。碾压速度保持慢而均匀,一般初压速度为1.5～2km/h,复压速度振动压路机为4～5km/h,轮胎压路机为3.5～4.5km/h,终压速度为2～3km/h,在摊铺机连续摊铺时压路机不得随意停顿。</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沥青路面的碾压方法不是一成不变的,因为压实质量与压实温度有直接的关系,而摊铺后混合料温度是在不断变化的,特别是摊铺后4-15分钟内,温度损失最大,因此必须掌握好有效压实时间,适时碾压，并根据摊铺厚度、自然条件及时调整碾压方法.确保压实质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eastAsia="zh-CN"/>
        </w:rPr>
        <w:t>3</w:t>
      </w:r>
      <w:r>
        <w:rPr>
          <w:rFonts w:hint="eastAsia" w:ascii="宋体" w:hAnsi="宋体" w:cs="宋体"/>
          <w:b w:val="0"/>
          <w:bCs/>
          <w:sz w:val="24"/>
          <w:szCs w:val="24"/>
          <w:lang w:eastAsia="zh-CN"/>
        </w:rPr>
        <w:t>）</w:t>
      </w:r>
      <w:r>
        <w:rPr>
          <w:rFonts w:hint="eastAsia" w:ascii="宋体" w:hAnsi="宋体" w:cs="宋体"/>
          <w:b w:val="0"/>
          <w:bCs/>
          <w:sz w:val="24"/>
          <w:szCs w:val="24"/>
        </w:rPr>
        <w:t>、接缝</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横向接缝处理的好坏,直接影响到沥青路面平整度和行车舒适性。铺筑时应尽量把横向接缝设在构造物的连接处,如无法避免时,在施工结束时,摊铺机在接近端部前约l米处将熨平板稍稍抬起驶离现场,用人工将端部混合料铲齐后再予碾压,然后用三米直尺检查平整度,趁尚未冷却时垂直切除端部厚层不足的部分,使下次施工时成直角连接。重新摊铺前,应用三米直尺仔细检查端部平整度,当不符合要求时应予清除。符合要求后,在垂直面上涂上粘层沥青,摊铺时调整好预留高度,摊铺后及时进行碾压,碾压先用钢轮压路机进行横向碾压,碾压带的外侧应放置供压路机行驶的垫木,碾压时,压路机位于已压实的混合料层上,碾压新铺层的宽度为15cm。然后每压一遍向新铺混合料移动15-20cm,直至全部压在新铺层上为止,再改为纵向碾压。接缝处施工后,再用三米直尺检查平整度,当有不符合要求之处应趁混合料尚未冷却时立即处理,以保证横向接缝处的路面平整度。另外应注意相邻两幅或上下层的横向接缝均要错位l米以上。</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五、标记标记标线</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1</w:t>
      </w:r>
      <w:r>
        <w:rPr>
          <w:rFonts w:hint="eastAsia" w:ascii="宋体" w:hAnsi="宋体" w:cs="宋体"/>
          <w:b w:val="0"/>
          <w:bCs/>
          <w:sz w:val="24"/>
          <w:szCs w:val="24"/>
          <w:lang w:val="en-US"/>
        </w:rPr>
        <w:t>、</w:t>
      </w:r>
      <w:r>
        <w:rPr>
          <w:rFonts w:hint="eastAsia" w:ascii="宋体" w:hAnsi="宋体" w:cs="宋体"/>
          <w:b w:val="0"/>
          <w:bCs/>
          <w:sz w:val="24"/>
          <w:szCs w:val="24"/>
          <w:lang w:eastAsia="zh-CN"/>
        </w:rPr>
        <w:t>标记标线</w:t>
      </w:r>
      <w:r>
        <w:rPr>
          <w:rFonts w:hint="eastAsia" w:ascii="宋体" w:hAnsi="宋体" w:cs="宋体"/>
          <w:b w:val="0"/>
          <w:bCs/>
          <w:sz w:val="24"/>
          <w:szCs w:val="24"/>
        </w:rPr>
        <w:t>施工方法</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1</w:t>
      </w:r>
      <w:r>
        <w:rPr>
          <w:rFonts w:hint="eastAsia" w:ascii="宋体" w:hAnsi="宋体" w:cs="宋体"/>
          <w:b w:val="0"/>
          <w:bCs/>
          <w:sz w:val="24"/>
          <w:szCs w:val="24"/>
        </w:rPr>
        <w:t>）材料</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1）、</w:t>
      </w:r>
      <w:r>
        <w:rPr>
          <w:rFonts w:hint="eastAsia" w:ascii="宋体" w:hAnsi="宋体" w:cs="宋体"/>
          <w:b w:val="0"/>
          <w:bCs/>
          <w:sz w:val="24"/>
          <w:szCs w:val="24"/>
          <w:lang w:eastAsia="zh-CN"/>
        </w:rPr>
        <w:t>标记标线</w:t>
      </w:r>
      <w:r>
        <w:rPr>
          <w:rFonts w:hint="eastAsia" w:ascii="宋体" w:hAnsi="宋体" w:cs="宋体"/>
          <w:b w:val="0"/>
          <w:bCs/>
          <w:sz w:val="24"/>
          <w:szCs w:val="24"/>
        </w:rPr>
        <w:t>涂料拟采用本公司自己生产的反光热熔型涂料，本产品经交通部交通工程检测中心定检为合格产品，并颁发了产品合格证和批量生产许可证，涂料生产的主要原料均由国外进口,底漆和玻璃珠配套采购。本工程路面</w:t>
      </w:r>
      <w:r>
        <w:rPr>
          <w:rFonts w:hint="eastAsia" w:ascii="宋体" w:hAnsi="宋体" w:cs="宋体"/>
          <w:b w:val="0"/>
          <w:bCs/>
          <w:sz w:val="24"/>
          <w:szCs w:val="24"/>
          <w:lang w:eastAsia="zh-CN"/>
        </w:rPr>
        <w:t>标记标线</w:t>
      </w:r>
      <w:r>
        <w:rPr>
          <w:rFonts w:hint="eastAsia" w:ascii="宋体" w:hAnsi="宋体" w:cs="宋体"/>
          <w:b w:val="0"/>
          <w:bCs/>
          <w:sz w:val="24"/>
          <w:szCs w:val="24"/>
        </w:rPr>
        <w:t>所用涂料为热熔型涂料，其密度、涂膜外观、干燥时间、抗压强度、耐磨性、耐水性、玻璃珠含量及逆反射系数等指标和性能均应满足设计文件的规定。</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2）、</w:t>
      </w:r>
      <w:r>
        <w:rPr>
          <w:rFonts w:hint="eastAsia" w:ascii="宋体" w:hAnsi="宋体" w:cs="宋体"/>
          <w:b w:val="0"/>
          <w:bCs/>
          <w:sz w:val="24"/>
          <w:szCs w:val="24"/>
          <w:lang w:eastAsia="zh-CN"/>
        </w:rPr>
        <w:t>标记标线</w:t>
      </w:r>
      <w:r>
        <w:rPr>
          <w:rFonts w:hint="eastAsia" w:ascii="宋体" w:hAnsi="宋体" w:cs="宋体"/>
          <w:b w:val="0"/>
          <w:bCs/>
          <w:sz w:val="24"/>
          <w:szCs w:val="24"/>
        </w:rPr>
        <w:t>底油和玻璃微珠应符合技术规范的要求。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2</w:t>
      </w:r>
      <w:r>
        <w:rPr>
          <w:rFonts w:hint="eastAsia" w:ascii="宋体" w:hAnsi="宋体" w:cs="宋体"/>
          <w:b w:val="0"/>
          <w:bCs/>
          <w:sz w:val="24"/>
          <w:szCs w:val="24"/>
        </w:rPr>
        <w:t>）</w:t>
      </w:r>
      <w:r>
        <w:rPr>
          <w:rFonts w:hint="eastAsia" w:ascii="宋体" w:hAnsi="宋体" w:cs="宋体"/>
          <w:b w:val="0"/>
          <w:bCs/>
          <w:sz w:val="24"/>
          <w:szCs w:val="24"/>
          <w:lang w:eastAsia="zh-CN"/>
        </w:rPr>
        <w:t>标记标线</w:t>
      </w:r>
      <w:r>
        <w:rPr>
          <w:rFonts w:hint="eastAsia" w:ascii="宋体" w:hAnsi="宋体" w:cs="宋体"/>
          <w:b w:val="0"/>
          <w:bCs/>
          <w:sz w:val="24"/>
          <w:szCs w:val="24"/>
        </w:rPr>
        <w:t>施划及施工工序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1）、</w:t>
      </w:r>
      <w:r>
        <w:rPr>
          <w:rFonts w:hint="eastAsia" w:ascii="宋体" w:hAnsi="宋体" w:cs="宋体"/>
          <w:b w:val="0"/>
          <w:bCs/>
          <w:sz w:val="24"/>
          <w:szCs w:val="24"/>
        </w:rPr>
        <w:t>材料的熔融</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熔解釜一般装载于车上，熔解釜配置有以LP气</w:t>
      </w:r>
      <w:r>
        <w:rPr>
          <w:rFonts w:hint="eastAsia" w:ascii="宋体" w:hAnsi="宋体" w:cs="宋体"/>
          <w:b w:val="0"/>
          <w:bCs/>
          <w:sz w:val="24"/>
          <w:szCs w:val="24"/>
          <w:lang w:eastAsia="zh-CN"/>
        </w:rPr>
        <w:t>（</w:t>
      </w:r>
      <w:r>
        <w:rPr>
          <w:rFonts w:hint="eastAsia" w:ascii="宋体" w:hAnsi="宋体" w:cs="宋体"/>
          <w:b w:val="0"/>
          <w:bCs/>
          <w:sz w:val="24"/>
          <w:szCs w:val="24"/>
        </w:rPr>
        <w:t>液化石油气）为燃料的煤气燃烧器和搅拌装置。应用这些设备将材料加热，搅拌，直到熔融，使之成为符合要求的涂料。材料熔融过程中应注意以下几点：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2）、</w:t>
      </w:r>
      <w:r>
        <w:rPr>
          <w:rFonts w:hint="eastAsia" w:ascii="宋体" w:hAnsi="宋体" w:cs="宋体"/>
          <w:b w:val="0"/>
          <w:bCs/>
          <w:sz w:val="24"/>
          <w:szCs w:val="24"/>
        </w:rPr>
        <w:t>温度管理要严格</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A</w:t>
      </w:r>
      <w:r>
        <w:rPr>
          <w:rFonts w:hint="eastAsia" w:ascii="宋体" w:hAnsi="宋体" w:cs="宋体"/>
          <w:b w:val="0"/>
          <w:bCs/>
          <w:sz w:val="24"/>
          <w:szCs w:val="24"/>
        </w:rPr>
        <w:t>、避免长时间高温加热，防止涂料变色和热劣化。</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B</w:t>
      </w:r>
      <w:r>
        <w:rPr>
          <w:rFonts w:hint="eastAsia" w:ascii="宋体" w:hAnsi="宋体" w:cs="宋体"/>
          <w:b w:val="0"/>
          <w:bCs/>
          <w:sz w:val="24"/>
          <w:szCs w:val="24"/>
        </w:rPr>
        <w:t>、根据涂漆量和粘度的要求调节火候和转速。</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C</w:t>
      </w:r>
      <w:r>
        <w:rPr>
          <w:rFonts w:hint="eastAsia" w:ascii="宋体" w:hAnsi="宋体" w:cs="宋体"/>
          <w:b w:val="0"/>
          <w:bCs/>
          <w:sz w:val="24"/>
          <w:szCs w:val="24"/>
        </w:rPr>
        <w:t>、涂敷量少时，使用小火。</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D</w:t>
      </w:r>
      <w:r>
        <w:rPr>
          <w:rFonts w:hint="eastAsia" w:ascii="宋体" w:hAnsi="宋体" w:cs="宋体"/>
          <w:b w:val="0"/>
          <w:bCs/>
          <w:sz w:val="24"/>
          <w:szCs w:val="24"/>
        </w:rPr>
        <w:t>、熔融涂料运距不宜过长。</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E</w:t>
      </w:r>
      <w:r>
        <w:rPr>
          <w:rFonts w:hint="eastAsia" w:ascii="宋体" w:hAnsi="宋体" w:cs="宋体"/>
          <w:b w:val="0"/>
          <w:bCs/>
          <w:sz w:val="24"/>
          <w:szCs w:val="24"/>
        </w:rPr>
        <w:t>、第一锅熔解时</w:t>
      </w:r>
      <w:r>
        <w:rPr>
          <w:rFonts w:hint="eastAsia" w:ascii="宋体" w:hAnsi="宋体" w:cs="宋体"/>
          <w:b w:val="0"/>
          <w:bCs/>
          <w:sz w:val="24"/>
          <w:szCs w:val="24"/>
          <w:lang w:eastAsia="zh-CN"/>
        </w:rPr>
        <w:t>（</w:t>
      </w:r>
      <w:r>
        <w:rPr>
          <w:rFonts w:hint="eastAsia" w:ascii="宋体" w:hAnsi="宋体" w:cs="宋体"/>
          <w:b w:val="0"/>
          <w:bCs/>
          <w:sz w:val="24"/>
          <w:szCs w:val="24"/>
        </w:rPr>
        <w:t>例如最早的一锅）要特别小心温度的控制，注意安全。</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F</w:t>
      </w:r>
      <w:r>
        <w:rPr>
          <w:rFonts w:hint="eastAsia" w:ascii="宋体" w:hAnsi="宋体" w:cs="宋体"/>
          <w:b w:val="0"/>
          <w:bCs/>
          <w:sz w:val="24"/>
          <w:szCs w:val="24"/>
        </w:rPr>
        <w:t>、要充分搅拌、混合，使涂料均匀。</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G</w:t>
      </w:r>
      <w:r>
        <w:rPr>
          <w:rFonts w:hint="eastAsia" w:ascii="宋体" w:hAnsi="宋体" w:cs="宋体"/>
          <w:b w:val="0"/>
          <w:bCs/>
          <w:sz w:val="24"/>
          <w:szCs w:val="24"/>
        </w:rPr>
        <w:t>、供给规定粘度的涂料。</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H</w:t>
      </w:r>
      <w:r>
        <w:rPr>
          <w:rFonts w:hint="eastAsia" w:ascii="宋体" w:hAnsi="宋体" w:cs="宋体"/>
          <w:b w:val="0"/>
          <w:bCs/>
          <w:sz w:val="24"/>
          <w:szCs w:val="24"/>
        </w:rPr>
        <w:t>、补充新材料时，要注意新加入材料的熔融情况。</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F</w:t>
      </w:r>
      <w:r>
        <w:rPr>
          <w:rFonts w:hint="eastAsia" w:ascii="宋体" w:hAnsi="宋体" w:cs="宋体"/>
          <w:b w:val="0"/>
          <w:bCs/>
          <w:sz w:val="24"/>
          <w:szCs w:val="24"/>
        </w:rPr>
        <w:t>、要注意加热次数，每锅材料尽可能只加热一次。一天作业将要结束前应与负责人商量还需熔融材料的数量，尽量不使剩余涂料过多的留置到隔日。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J</w:t>
      </w:r>
      <w:r>
        <w:rPr>
          <w:rFonts w:hint="eastAsia" w:ascii="宋体" w:hAnsi="宋体" w:cs="宋体"/>
          <w:b w:val="0"/>
          <w:bCs/>
          <w:sz w:val="24"/>
          <w:szCs w:val="24"/>
        </w:rPr>
        <w:t>、涂料中含有大量空气，会突然沸腾引发事故，熔融时要特别注意。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K</w:t>
      </w:r>
      <w:r>
        <w:rPr>
          <w:rFonts w:hint="eastAsia" w:ascii="宋体" w:hAnsi="宋体" w:cs="宋体"/>
          <w:b w:val="0"/>
          <w:bCs/>
          <w:sz w:val="24"/>
          <w:szCs w:val="24"/>
        </w:rPr>
        <w:t>、熔解釜周围不要放置易燃物品</w:t>
      </w:r>
      <w:r>
        <w:rPr>
          <w:rFonts w:hint="eastAsia" w:ascii="宋体" w:hAnsi="宋体" w:cs="宋体"/>
          <w:b w:val="0"/>
          <w:bCs/>
          <w:sz w:val="24"/>
          <w:szCs w:val="24"/>
          <w:lang w:eastAsia="zh-CN"/>
        </w:rPr>
        <w:t>（</w:t>
      </w:r>
      <w:r>
        <w:rPr>
          <w:rFonts w:hint="eastAsia" w:ascii="宋体" w:hAnsi="宋体" w:cs="宋体"/>
          <w:b w:val="0"/>
          <w:bCs/>
          <w:sz w:val="24"/>
          <w:szCs w:val="24"/>
        </w:rPr>
        <w:t>例如，轻油，易燃性底漆等）。</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3）、</w:t>
      </w:r>
      <w:r>
        <w:rPr>
          <w:rFonts w:hint="eastAsia" w:ascii="宋体" w:hAnsi="宋体" w:cs="宋体"/>
          <w:b w:val="0"/>
          <w:bCs/>
          <w:sz w:val="24"/>
          <w:szCs w:val="24"/>
        </w:rPr>
        <w:t>路面清扫</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涂料与路面结合牢固的重要条件是保持接触面的干净。熔融型涂料的施工中的重要操作之一就是清扫路面。路面上的灰尘、泥砂及水分是妨碍涂料粘接的主要因素。可根据不同情况采用扫帚，板刷和煤气燃烧器彻底清除。</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4）、</w:t>
      </w:r>
      <w:r>
        <w:rPr>
          <w:rFonts w:hint="eastAsia" w:ascii="宋体" w:hAnsi="宋体" w:cs="宋体"/>
          <w:b w:val="0"/>
          <w:bCs/>
          <w:sz w:val="24"/>
          <w:szCs w:val="24"/>
        </w:rPr>
        <w:t>放样</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A</w:t>
      </w:r>
      <w:r>
        <w:rPr>
          <w:rFonts w:hint="eastAsia" w:ascii="宋体" w:hAnsi="宋体" w:cs="宋体"/>
          <w:b w:val="0"/>
          <w:bCs/>
          <w:sz w:val="24"/>
          <w:szCs w:val="24"/>
        </w:rPr>
        <w:t>、要做好交通管理以确保放样操作安全。然后进行</w:t>
      </w:r>
      <w:r>
        <w:rPr>
          <w:rFonts w:hint="eastAsia" w:ascii="宋体" w:hAnsi="宋体" w:cs="宋体"/>
          <w:b w:val="0"/>
          <w:bCs/>
          <w:sz w:val="24"/>
          <w:szCs w:val="24"/>
          <w:lang w:eastAsia="zh-CN"/>
        </w:rPr>
        <w:t>标记标线</w:t>
      </w:r>
      <w:r>
        <w:rPr>
          <w:rFonts w:hint="eastAsia" w:ascii="宋体" w:hAnsi="宋体" w:cs="宋体"/>
          <w:b w:val="0"/>
          <w:bCs/>
          <w:sz w:val="24"/>
          <w:szCs w:val="24"/>
        </w:rPr>
        <w:t>位置的量测，按设计图标明的位置和图形用测量用具和白粉笔在路面作出标记。放样完成后，应该对图案所包含的管制意义能否正确表达，司机和行人能否准确辨认。</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B</w:t>
      </w:r>
      <w:r>
        <w:rPr>
          <w:rFonts w:hint="eastAsia" w:ascii="宋体" w:hAnsi="宋体" w:cs="宋体"/>
          <w:b w:val="0"/>
          <w:bCs/>
          <w:sz w:val="24"/>
          <w:szCs w:val="24"/>
        </w:rPr>
        <w:t>、先测出道路中心点，然后按10～20m间隔确定中心线；在曲线路段，沿曲率半径5～15m设定中心点；在道路的纵断方向以50m长度作为校正单位。在确认设定的中心点连接线与曲率半径相符时，则连接各中心点划出道路中心样线</w:t>
      </w:r>
      <w:r>
        <w:rPr>
          <w:rFonts w:hint="eastAsia" w:ascii="宋体" w:hAnsi="宋体" w:cs="宋体"/>
          <w:b w:val="0"/>
          <w:bCs/>
          <w:sz w:val="24"/>
          <w:szCs w:val="24"/>
          <w:lang w:eastAsia="zh-CN"/>
        </w:rPr>
        <w:t>（</w:t>
      </w:r>
      <w:r>
        <w:rPr>
          <w:rFonts w:hint="eastAsia" w:ascii="宋体" w:hAnsi="宋体" w:cs="宋体"/>
          <w:b w:val="0"/>
          <w:bCs/>
          <w:sz w:val="24"/>
          <w:szCs w:val="24"/>
        </w:rPr>
        <w:t>用白色乳胶漆标出），这样按顺序向前校核，在向前不断延伸中心线的同时，也需不断的与已设定的中心线位置进行校核。根据道路中心线位置，标出</w:t>
      </w:r>
      <w:r>
        <w:rPr>
          <w:rFonts w:hint="eastAsia" w:ascii="宋体" w:hAnsi="宋体" w:cs="宋体"/>
          <w:b w:val="0"/>
          <w:bCs/>
          <w:sz w:val="24"/>
          <w:szCs w:val="24"/>
          <w:lang w:eastAsia="zh-CN"/>
        </w:rPr>
        <w:t>标记标线</w:t>
      </w:r>
      <w:r>
        <w:rPr>
          <w:rFonts w:hint="eastAsia" w:ascii="宋体" w:hAnsi="宋体" w:cs="宋体"/>
          <w:b w:val="0"/>
          <w:bCs/>
          <w:sz w:val="24"/>
          <w:szCs w:val="24"/>
        </w:rPr>
        <w:t>一半的宽度</w:t>
      </w:r>
      <w:r>
        <w:rPr>
          <w:rFonts w:hint="eastAsia" w:ascii="宋体" w:hAnsi="宋体" w:cs="宋体"/>
          <w:b w:val="0"/>
          <w:bCs/>
          <w:sz w:val="24"/>
          <w:szCs w:val="24"/>
          <w:lang w:eastAsia="zh-CN"/>
        </w:rPr>
        <w:t>（</w:t>
      </w:r>
      <w:r>
        <w:rPr>
          <w:rFonts w:hint="eastAsia" w:ascii="宋体" w:hAnsi="宋体" w:cs="宋体"/>
          <w:b w:val="0"/>
          <w:bCs/>
          <w:sz w:val="24"/>
          <w:szCs w:val="24"/>
        </w:rPr>
        <w:t>例如当</w:t>
      </w:r>
      <w:r>
        <w:rPr>
          <w:rFonts w:hint="eastAsia" w:ascii="宋体" w:hAnsi="宋体" w:cs="宋体"/>
          <w:b w:val="0"/>
          <w:bCs/>
          <w:sz w:val="24"/>
          <w:szCs w:val="24"/>
          <w:lang w:eastAsia="zh-CN"/>
        </w:rPr>
        <w:t>标记标线</w:t>
      </w:r>
      <w:r>
        <w:rPr>
          <w:rFonts w:hint="eastAsia" w:ascii="宋体" w:hAnsi="宋体" w:cs="宋体"/>
          <w:b w:val="0"/>
          <w:bCs/>
          <w:sz w:val="24"/>
          <w:szCs w:val="24"/>
        </w:rPr>
        <w:t>宽为15cm，中心线一半的宽度为7.5 cm）。并画出</w:t>
      </w:r>
      <w:r>
        <w:rPr>
          <w:rFonts w:hint="eastAsia" w:ascii="宋体" w:hAnsi="宋体" w:cs="宋体"/>
          <w:b w:val="0"/>
          <w:bCs/>
          <w:sz w:val="24"/>
          <w:szCs w:val="24"/>
          <w:lang w:eastAsia="zh-CN"/>
        </w:rPr>
        <w:t>标记标线</w:t>
      </w:r>
      <w:r>
        <w:rPr>
          <w:rFonts w:hint="eastAsia" w:ascii="宋体" w:hAnsi="宋体" w:cs="宋体"/>
          <w:b w:val="0"/>
          <w:bCs/>
          <w:sz w:val="24"/>
          <w:szCs w:val="24"/>
        </w:rPr>
        <w:t>宽度的轮廓线，以便进行喷涂作业。在曲线路段，其</w:t>
      </w:r>
      <w:r>
        <w:rPr>
          <w:rFonts w:hint="eastAsia" w:ascii="宋体" w:hAnsi="宋体" w:cs="宋体"/>
          <w:b w:val="0"/>
          <w:bCs/>
          <w:sz w:val="24"/>
          <w:szCs w:val="24"/>
          <w:lang w:eastAsia="zh-CN"/>
        </w:rPr>
        <w:t>标记标线</w:t>
      </w:r>
      <w:r>
        <w:rPr>
          <w:rFonts w:hint="eastAsia" w:ascii="宋体" w:hAnsi="宋体" w:cs="宋体"/>
          <w:b w:val="0"/>
          <w:bCs/>
          <w:sz w:val="24"/>
          <w:szCs w:val="24"/>
        </w:rPr>
        <w:t>位置沿半径方向量出。当曲线半径小的曲线路段，根据道路线形设计与施工的情况，求得与道路线形的协调一致。</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车道分界线，边缘线，可据中心线量出，一般情况也需标出</w:t>
      </w:r>
      <w:r>
        <w:rPr>
          <w:rFonts w:hint="eastAsia" w:ascii="宋体" w:hAnsi="宋体" w:cs="宋体"/>
          <w:b w:val="0"/>
          <w:bCs/>
          <w:sz w:val="24"/>
          <w:szCs w:val="24"/>
          <w:lang w:eastAsia="zh-CN"/>
        </w:rPr>
        <w:t>标记标线</w:t>
      </w:r>
      <w:r>
        <w:rPr>
          <w:rFonts w:hint="eastAsia" w:ascii="宋体" w:hAnsi="宋体" w:cs="宋体"/>
          <w:b w:val="0"/>
          <w:bCs/>
          <w:sz w:val="24"/>
          <w:szCs w:val="24"/>
        </w:rPr>
        <w:t>宽度。人行横道线，导流</w:t>
      </w:r>
      <w:r>
        <w:rPr>
          <w:rFonts w:hint="eastAsia" w:ascii="宋体" w:hAnsi="宋体" w:cs="宋体"/>
          <w:b w:val="0"/>
          <w:bCs/>
          <w:sz w:val="24"/>
          <w:szCs w:val="24"/>
          <w:lang w:eastAsia="zh-CN"/>
        </w:rPr>
        <w:t>标记标线</w:t>
      </w:r>
      <w:r>
        <w:rPr>
          <w:rFonts w:hint="eastAsia" w:ascii="宋体" w:hAnsi="宋体" w:cs="宋体"/>
          <w:b w:val="0"/>
          <w:bCs/>
          <w:sz w:val="24"/>
          <w:szCs w:val="24"/>
        </w:rPr>
        <w:t>，文字记号等的放样，以施工图设计为原则。但是，考虑到道路的特殊条件和进出口等的位置需总体协调时，要根据道路实际情况得到监理工程师认可后重新设计，并放样定位。</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5）、</w:t>
      </w:r>
      <w:r>
        <w:rPr>
          <w:rFonts w:hint="eastAsia" w:ascii="宋体" w:hAnsi="宋体" w:cs="宋体"/>
          <w:b w:val="0"/>
          <w:bCs/>
          <w:sz w:val="24"/>
          <w:szCs w:val="24"/>
        </w:rPr>
        <w:t>底漆喷涂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为提高路面与涂膜的粘接力，须在路面上先涂抹底漆</w:t>
      </w:r>
      <w:r>
        <w:rPr>
          <w:rFonts w:hint="eastAsia" w:ascii="宋体" w:hAnsi="宋体" w:cs="宋体"/>
          <w:b w:val="0"/>
          <w:bCs/>
          <w:sz w:val="24"/>
          <w:szCs w:val="24"/>
          <w:lang w:eastAsia="zh-CN"/>
        </w:rPr>
        <w:t>（</w:t>
      </w:r>
      <w:r>
        <w:rPr>
          <w:rFonts w:hint="eastAsia" w:ascii="宋体" w:hAnsi="宋体" w:cs="宋体"/>
          <w:b w:val="0"/>
          <w:bCs/>
          <w:sz w:val="24"/>
          <w:szCs w:val="24"/>
        </w:rPr>
        <w:t>下涂剂），底漆的涂抹量过多或不足都会降低路面与涂膜间的粘接力。根据路面状况和底漆特性，一般每m2涂抹65～230g底漆为好。使用底漆喷洒机涂抹，将底漆调至浓淡均匀后涂洒，底漆涂洒宽度应比</w:t>
      </w:r>
      <w:r>
        <w:rPr>
          <w:rFonts w:hint="eastAsia" w:ascii="宋体" w:hAnsi="宋体" w:cs="宋体"/>
          <w:b w:val="0"/>
          <w:bCs/>
          <w:sz w:val="24"/>
          <w:szCs w:val="24"/>
          <w:lang w:eastAsia="zh-CN"/>
        </w:rPr>
        <w:t>标记标线</w:t>
      </w:r>
      <w:r>
        <w:rPr>
          <w:rFonts w:hint="eastAsia" w:ascii="宋体" w:hAnsi="宋体" w:cs="宋体"/>
          <w:b w:val="0"/>
          <w:bCs/>
          <w:sz w:val="24"/>
          <w:szCs w:val="24"/>
        </w:rPr>
        <w:t>放样宽度稍宽一些。底漆涂撒后，要进行适当时间的养护，当底漆不粘车胎，也不粘附灰尘、砂土时，才可进行</w:t>
      </w:r>
      <w:r>
        <w:rPr>
          <w:rFonts w:hint="eastAsia" w:ascii="宋体" w:hAnsi="宋体" w:cs="宋体"/>
          <w:b w:val="0"/>
          <w:bCs/>
          <w:sz w:val="24"/>
          <w:szCs w:val="24"/>
          <w:lang w:eastAsia="zh-CN"/>
        </w:rPr>
        <w:t>标记标线</w:t>
      </w:r>
      <w:r>
        <w:rPr>
          <w:rFonts w:hint="eastAsia" w:ascii="宋体" w:hAnsi="宋体" w:cs="宋体"/>
          <w:b w:val="0"/>
          <w:bCs/>
          <w:sz w:val="24"/>
          <w:szCs w:val="24"/>
        </w:rPr>
        <w:t>涂敷作业。养护时间根据大气温度、路面温度、湿度、风强度、底漆组成、涂撒量、涂撒方法、路面吸水性等不同而异。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涂底漆时，要仔细，防止遗漏，特别是路面凹凸明显的地方，可在凹陷的地方适当涂厚一点。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6）、</w:t>
      </w:r>
      <w:r>
        <w:rPr>
          <w:rFonts w:hint="eastAsia" w:ascii="宋体" w:hAnsi="宋体" w:cs="宋体"/>
          <w:b w:val="0"/>
          <w:bCs/>
          <w:sz w:val="24"/>
          <w:szCs w:val="24"/>
        </w:rPr>
        <w:t>涂敷</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涂敷作业是</w:t>
      </w:r>
      <w:r>
        <w:rPr>
          <w:rFonts w:hint="eastAsia" w:ascii="宋体" w:hAnsi="宋体" w:cs="宋体"/>
          <w:b w:val="0"/>
          <w:bCs/>
          <w:sz w:val="24"/>
          <w:szCs w:val="24"/>
          <w:lang w:eastAsia="zh-CN"/>
        </w:rPr>
        <w:t>标记标线</w:t>
      </w:r>
      <w:r>
        <w:rPr>
          <w:rFonts w:hint="eastAsia" w:ascii="宋体" w:hAnsi="宋体" w:cs="宋体"/>
          <w:b w:val="0"/>
          <w:bCs/>
          <w:sz w:val="24"/>
          <w:szCs w:val="24"/>
        </w:rPr>
        <w:t>施工最关键的一步，应按操作程序严格把关。为防止画线车的贮料罐和流出口等处粘度变稠，可装保温装置，按涂敷量和气候等因素妥善地控制温度</w:t>
      </w:r>
      <w:r>
        <w:rPr>
          <w:rFonts w:hint="eastAsia" w:ascii="宋体" w:hAnsi="宋体" w:cs="宋体"/>
          <w:b w:val="0"/>
          <w:bCs/>
          <w:sz w:val="24"/>
          <w:szCs w:val="24"/>
          <w:lang w:eastAsia="zh-CN"/>
        </w:rPr>
        <w:t>（</w:t>
      </w:r>
      <w:r>
        <w:rPr>
          <w:rFonts w:hint="eastAsia" w:ascii="宋体" w:hAnsi="宋体" w:cs="宋体"/>
          <w:b w:val="0"/>
          <w:bCs/>
          <w:sz w:val="24"/>
          <w:szCs w:val="24"/>
        </w:rPr>
        <w:t>一般温度控制在180℃～200℃之间）。</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涂敷操作程序及注意事项：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A</w:t>
      </w:r>
      <w:r>
        <w:rPr>
          <w:rFonts w:hint="eastAsia" w:ascii="宋体" w:hAnsi="宋体" w:cs="宋体"/>
          <w:b w:val="0"/>
          <w:bCs/>
          <w:sz w:val="24"/>
          <w:szCs w:val="24"/>
        </w:rPr>
        <w:t>、涂敷前应进行施工机械的检查，保证设备处于完好状态。预先用油毛毡和白铁皮进行实地试划，检查色泽、厚度、宽度、玻璃珠撒布量等，必要时还要进行参数调整。</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B</w:t>
      </w:r>
      <w:r>
        <w:rPr>
          <w:rFonts w:hint="eastAsia" w:ascii="宋体" w:hAnsi="宋体" w:cs="宋体"/>
          <w:b w:val="0"/>
          <w:bCs/>
          <w:sz w:val="24"/>
          <w:szCs w:val="24"/>
        </w:rPr>
        <w:t>、</w:t>
      </w:r>
      <w:r>
        <w:rPr>
          <w:rFonts w:hint="eastAsia" w:ascii="宋体" w:hAnsi="宋体" w:cs="宋体"/>
          <w:b w:val="0"/>
          <w:bCs/>
          <w:sz w:val="24"/>
          <w:szCs w:val="24"/>
          <w:lang w:eastAsia="zh-CN"/>
        </w:rPr>
        <w:t>标记标线</w:t>
      </w:r>
      <w:r>
        <w:rPr>
          <w:rFonts w:hint="eastAsia" w:ascii="宋体" w:hAnsi="宋体" w:cs="宋体"/>
          <w:b w:val="0"/>
          <w:bCs/>
          <w:sz w:val="24"/>
          <w:szCs w:val="24"/>
        </w:rPr>
        <w:t>涂敷，应在底漆溶剂干燥后进行，在底漆还未干燥前就划</w:t>
      </w:r>
      <w:r>
        <w:rPr>
          <w:rFonts w:hint="eastAsia" w:ascii="宋体" w:hAnsi="宋体" w:cs="宋体"/>
          <w:b w:val="0"/>
          <w:bCs/>
          <w:sz w:val="24"/>
          <w:szCs w:val="24"/>
          <w:lang w:eastAsia="zh-CN"/>
        </w:rPr>
        <w:t>标记标线</w:t>
      </w:r>
      <w:r>
        <w:rPr>
          <w:rFonts w:hint="eastAsia" w:ascii="宋体" w:hAnsi="宋体" w:cs="宋体"/>
          <w:b w:val="0"/>
          <w:bCs/>
          <w:sz w:val="24"/>
          <w:szCs w:val="24"/>
        </w:rPr>
        <w:t>，溶剂会穿透未硬化的涂膜，造成气泡。</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C</w:t>
      </w:r>
      <w:r>
        <w:rPr>
          <w:rFonts w:hint="eastAsia" w:ascii="宋体" w:hAnsi="宋体" w:cs="宋体"/>
          <w:b w:val="0"/>
          <w:bCs/>
          <w:sz w:val="24"/>
          <w:szCs w:val="24"/>
        </w:rPr>
        <w:t>、为保证夜间的识别性，在</w:t>
      </w:r>
      <w:r>
        <w:rPr>
          <w:rFonts w:hint="eastAsia" w:ascii="宋体" w:hAnsi="宋体" w:cs="宋体"/>
          <w:b w:val="0"/>
          <w:bCs/>
          <w:sz w:val="24"/>
          <w:szCs w:val="24"/>
          <w:lang w:eastAsia="zh-CN"/>
        </w:rPr>
        <w:t>标记标线</w:t>
      </w:r>
      <w:r>
        <w:rPr>
          <w:rFonts w:hint="eastAsia" w:ascii="宋体" w:hAnsi="宋体" w:cs="宋体"/>
          <w:b w:val="0"/>
          <w:bCs/>
          <w:sz w:val="24"/>
          <w:szCs w:val="24"/>
        </w:rPr>
        <w:t>涂敷的同时要撒布玻璃珠，经验表明玻璃珠的直经有一半埋入涂膜中反光效果最好。但要做到这一点不太容易。涂料温度高，玻璃珠撒布快，玻璃珠会沉入涂层中；涂料温度低，玻璃珠撒布慢，涂层已接近固化，玻璃珠不能在涂层上很好固定，容易脱落，反光效果很差。因此，玻璃珠受到涂料温度、厚度、气候条件等的影响，所以在施工时要严格控制撒布时间。注意撒布玻璃珠的装备情况，以及划线时的风力和风向</w:t>
      </w:r>
      <w:r>
        <w:rPr>
          <w:rFonts w:hint="eastAsia" w:ascii="宋体" w:hAnsi="宋体" w:cs="宋体"/>
          <w:b w:val="0"/>
          <w:bCs/>
          <w:sz w:val="24"/>
          <w:szCs w:val="24"/>
          <w:lang w:eastAsia="zh-CN"/>
        </w:rPr>
        <w:t>（</w:t>
      </w:r>
      <w:r>
        <w:rPr>
          <w:rFonts w:hint="eastAsia" w:ascii="宋体" w:hAnsi="宋体" w:cs="宋体"/>
          <w:b w:val="0"/>
          <w:bCs/>
          <w:sz w:val="24"/>
          <w:szCs w:val="24"/>
        </w:rPr>
        <w:t>天然风及从划线车旁边通过车辆所引起的风）对玻璃珠撒布的影响，应避免玻璃珠拥成堆。撒布要均匀、全面。通常最适当的撒布量是宽15cm</w:t>
      </w:r>
      <w:r>
        <w:rPr>
          <w:rFonts w:hint="eastAsia" w:ascii="宋体" w:hAnsi="宋体" w:cs="宋体"/>
          <w:b w:val="0"/>
          <w:bCs/>
          <w:sz w:val="24"/>
          <w:szCs w:val="24"/>
          <w:lang w:eastAsia="zh-CN"/>
        </w:rPr>
        <w:t>标记标线</w:t>
      </w:r>
      <w:r>
        <w:rPr>
          <w:rFonts w:hint="eastAsia" w:ascii="宋体" w:hAnsi="宋体" w:cs="宋体"/>
          <w:b w:val="0"/>
          <w:bCs/>
          <w:sz w:val="24"/>
          <w:szCs w:val="24"/>
        </w:rPr>
        <w:t>，每画100cm长度时，撒布20～30g。玻璃珠撒布过多，使白天的色调变坏，并产生高低不平，也易使灰尘沾粘而降低识别性。</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D</w:t>
      </w:r>
      <w:r>
        <w:rPr>
          <w:rFonts w:hint="eastAsia" w:ascii="宋体" w:hAnsi="宋体" w:cs="宋体"/>
          <w:b w:val="0"/>
          <w:bCs/>
          <w:sz w:val="24"/>
          <w:szCs w:val="24"/>
        </w:rPr>
        <w:t>、</w:t>
      </w:r>
      <w:r>
        <w:rPr>
          <w:rFonts w:hint="eastAsia" w:ascii="宋体" w:hAnsi="宋体" w:cs="宋体"/>
          <w:b w:val="0"/>
          <w:bCs/>
          <w:sz w:val="24"/>
          <w:szCs w:val="24"/>
          <w:lang w:eastAsia="zh-CN"/>
        </w:rPr>
        <w:t>标记标线</w:t>
      </w:r>
      <w:r>
        <w:rPr>
          <w:rFonts w:hint="eastAsia" w:ascii="宋体" w:hAnsi="宋体" w:cs="宋体"/>
          <w:b w:val="0"/>
          <w:bCs/>
          <w:sz w:val="24"/>
          <w:szCs w:val="24"/>
        </w:rPr>
        <w:t>固化。涂膜的干燥从粘接性和修整来看，采用自然冷却法。</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E</w:t>
      </w:r>
      <w:r>
        <w:rPr>
          <w:rFonts w:hint="eastAsia" w:ascii="宋体" w:hAnsi="宋体" w:cs="宋体"/>
          <w:b w:val="0"/>
          <w:bCs/>
          <w:sz w:val="24"/>
          <w:szCs w:val="24"/>
        </w:rPr>
        <w:t>、划线车中的涂料要经常保持混合状态，即在施工中要经常对容器内的涂料进行搅拌。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F</w:t>
      </w:r>
      <w:r>
        <w:rPr>
          <w:rFonts w:hint="eastAsia" w:ascii="宋体" w:hAnsi="宋体" w:cs="宋体"/>
          <w:b w:val="0"/>
          <w:bCs/>
          <w:sz w:val="24"/>
          <w:szCs w:val="24"/>
        </w:rPr>
        <w:t>、涂敷导流</w:t>
      </w:r>
      <w:r>
        <w:rPr>
          <w:rFonts w:hint="eastAsia" w:ascii="宋体" w:hAnsi="宋体" w:cs="宋体"/>
          <w:b w:val="0"/>
          <w:bCs/>
          <w:sz w:val="24"/>
          <w:szCs w:val="24"/>
          <w:lang w:eastAsia="zh-CN"/>
        </w:rPr>
        <w:t>标记标线</w:t>
      </w:r>
      <w:r>
        <w:rPr>
          <w:rFonts w:hint="eastAsia" w:ascii="宋体" w:hAnsi="宋体" w:cs="宋体"/>
          <w:b w:val="0"/>
          <w:bCs/>
          <w:sz w:val="24"/>
          <w:szCs w:val="24"/>
        </w:rPr>
        <w:t>时采用专用斑马线划线车，尽量做到一次成型，在斑马线的接头处预留5cm间隙以利排水。</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G</w:t>
      </w:r>
      <w:r>
        <w:rPr>
          <w:rFonts w:hint="eastAsia" w:ascii="宋体" w:hAnsi="宋体" w:cs="宋体"/>
          <w:b w:val="0"/>
          <w:bCs/>
          <w:sz w:val="24"/>
          <w:szCs w:val="24"/>
        </w:rPr>
        <w:t>、有下列情况，要延期施工：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·刚铺筑的沥青路面易造成对</w:t>
      </w:r>
      <w:r>
        <w:rPr>
          <w:rFonts w:hint="eastAsia" w:ascii="宋体" w:hAnsi="宋体" w:cs="宋体"/>
          <w:b w:val="0"/>
          <w:bCs/>
          <w:sz w:val="24"/>
          <w:szCs w:val="24"/>
          <w:lang w:eastAsia="zh-CN"/>
        </w:rPr>
        <w:t>标记标线</w:t>
      </w:r>
      <w:r>
        <w:rPr>
          <w:rFonts w:hint="eastAsia" w:ascii="宋体" w:hAnsi="宋体" w:cs="宋体"/>
          <w:b w:val="0"/>
          <w:bCs/>
          <w:sz w:val="24"/>
          <w:szCs w:val="24"/>
        </w:rPr>
        <w:t>的污染</w:t>
      </w:r>
      <w:r>
        <w:rPr>
          <w:rFonts w:hint="eastAsia" w:ascii="宋体" w:hAnsi="宋体" w:cs="宋体"/>
          <w:b w:val="0"/>
          <w:bCs/>
          <w:sz w:val="24"/>
          <w:szCs w:val="24"/>
          <w:lang w:eastAsia="zh-CN"/>
        </w:rPr>
        <w:t>（</w:t>
      </w:r>
      <w:r>
        <w:rPr>
          <w:rFonts w:hint="eastAsia" w:ascii="宋体" w:hAnsi="宋体" w:cs="宋体"/>
          <w:b w:val="0"/>
          <w:bCs/>
          <w:sz w:val="24"/>
          <w:szCs w:val="24"/>
        </w:rPr>
        <w:t>最好是摊铺路面2天之后）；</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·遇到降雨和特别潮湿的路段，待路面干燥后再行施划；</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·气温太低时</w:t>
      </w:r>
      <w:r>
        <w:rPr>
          <w:rFonts w:hint="eastAsia" w:ascii="宋体" w:hAnsi="宋体" w:cs="宋体"/>
          <w:b w:val="0"/>
          <w:bCs/>
          <w:sz w:val="24"/>
          <w:szCs w:val="24"/>
          <w:lang w:eastAsia="zh-CN"/>
        </w:rPr>
        <w:t>（</w:t>
      </w:r>
      <w:r>
        <w:rPr>
          <w:rFonts w:hint="eastAsia" w:ascii="宋体" w:hAnsi="宋体" w:cs="宋体"/>
          <w:b w:val="0"/>
          <w:bCs/>
          <w:sz w:val="24"/>
          <w:szCs w:val="24"/>
        </w:rPr>
        <w:t>低于5℃）时；</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对不符合要求的</w:t>
      </w:r>
      <w:r>
        <w:rPr>
          <w:rFonts w:hint="eastAsia" w:ascii="宋体" w:hAnsi="宋体" w:cs="宋体"/>
          <w:b w:val="0"/>
          <w:bCs/>
          <w:sz w:val="24"/>
          <w:szCs w:val="24"/>
          <w:lang w:eastAsia="zh-CN"/>
        </w:rPr>
        <w:t>标记标线</w:t>
      </w:r>
      <w:r>
        <w:rPr>
          <w:rFonts w:hint="eastAsia" w:ascii="宋体" w:hAnsi="宋体" w:cs="宋体"/>
          <w:b w:val="0"/>
          <w:bCs/>
          <w:sz w:val="24"/>
          <w:szCs w:val="24"/>
        </w:rPr>
        <w:t>进行修整，去除溢出和垂落的涂膜，检查厚度、尺寸玻璃珠的撒布情况及划线的形状等。要修剔不合规格的</w:t>
      </w:r>
      <w:r>
        <w:rPr>
          <w:rFonts w:hint="eastAsia" w:ascii="宋体" w:hAnsi="宋体" w:cs="宋体"/>
          <w:b w:val="0"/>
          <w:bCs/>
          <w:sz w:val="24"/>
          <w:szCs w:val="24"/>
          <w:lang w:eastAsia="zh-CN"/>
        </w:rPr>
        <w:t>标记标线</w:t>
      </w:r>
      <w:r>
        <w:rPr>
          <w:rFonts w:hint="eastAsia" w:ascii="宋体" w:hAnsi="宋体" w:cs="宋体"/>
          <w:b w:val="0"/>
          <w:bCs/>
          <w:sz w:val="24"/>
          <w:szCs w:val="24"/>
        </w:rPr>
        <w:t>，收集四处散落的玻璃珠，因为路面上的玻璃珠易使人和车辆滑行和跌倒，发生事故。所以必须清扫干净。除此之外，必须及时整理施工机械、工具、扫除施工残留物等。缝均要错位l米以上。</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 xml:space="preserve">六、活动插地式阻车桩  </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GB" w:eastAsia="zh-CN"/>
        </w:rPr>
      </w:pPr>
      <w:r>
        <w:rPr>
          <w:rFonts w:hint="eastAsia" w:ascii="宋体" w:hAnsi="宋体" w:cs="宋体"/>
          <w:b w:val="0"/>
          <w:bCs/>
          <w:sz w:val="24"/>
          <w:szCs w:val="24"/>
          <w:lang w:val="en-US" w:eastAsia="zh-CN"/>
        </w:rPr>
        <w:t>开挖400mm*400mm*300mm的基坑，在四周浇筑厚度100mm的混凝土进行加固。中间剩余的预留孔安装301不锈钢活动式阻车器。</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eastAsia="宋体" w:cs="宋体"/>
          <w:b w:val="0"/>
          <w:color w:val="auto"/>
          <w:sz w:val="24"/>
          <w:szCs w:val="24"/>
          <w:lang w:val="en-US" w:eastAsia="zh-CN"/>
        </w:rPr>
      </w:pPr>
      <w:bookmarkStart w:id="312" w:name="_Toc23427"/>
      <w:bookmarkStart w:id="313" w:name="_Toc496342118"/>
      <w:bookmarkStart w:id="314" w:name="_Toc172626901"/>
      <w:bookmarkStart w:id="315" w:name="_Toc23041"/>
      <w:bookmarkStart w:id="316" w:name="_Toc29166"/>
      <w:bookmarkStart w:id="317" w:name="_Toc14986"/>
      <w:r>
        <w:rPr>
          <w:rFonts w:hint="eastAsia" w:ascii="宋体" w:hAnsi="宋体" w:cs="宋体"/>
          <w:b w:val="0"/>
          <w:bCs/>
          <w:color w:val="auto"/>
          <w:sz w:val="24"/>
          <w:szCs w:val="24"/>
          <w:lang w:val="en-US" w:eastAsia="zh-CN"/>
        </w:rPr>
        <w:t>第五节</w:t>
      </w:r>
      <w:r>
        <w:rPr>
          <w:rFonts w:hint="eastAsia" w:ascii="宋体" w:hAnsi="宋体" w:cs="宋体"/>
          <w:b w:val="0"/>
          <w:bCs/>
          <w:color w:val="auto"/>
          <w:sz w:val="24"/>
          <w:szCs w:val="24"/>
          <w:lang w:val="en-US"/>
        </w:rPr>
        <w:t xml:space="preserve"> </w:t>
      </w:r>
      <w:bookmarkEnd w:id="265"/>
      <w:bookmarkEnd w:id="266"/>
      <w:bookmarkEnd w:id="312"/>
      <w:bookmarkEnd w:id="313"/>
      <w:bookmarkEnd w:id="314"/>
      <w:bookmarkEnd w:id="315"/>
      <w:r>
        <w:rPr>
          <w:rFonts w:hint="eastAsia" w:ascii="宋体" w:hAnsi="宋体" w:cs="宋体"/>
          <w:b w:val="0"/>
          <w:bCs/>
          <w:color w:val="auto"/>
          <w:sz w:val="24"/>
          <w:szCs w:val="24"/>
          <w:lang w:val="en-US" w:eastAsia="zh-CN"/>
        </w:rPr>
        <w:t>安装工程</w:t>
      </w:r>
      <w:bookmarkEnd w:id="316"/>
      <w:bookmarkEnd w:id="317"/>
    </w:p>
    <w:p>
      <w:pPr>
        <w:pStyle w:val="5"/>
        <w:pageBreakBefore w:val="0"/>
        <w:numPr>
          <w:ilvl w:val="2"/>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 w:val="0"/>
          <w:bCs/>
          <w:color w:val="auto"/>
          <w:sz w:val="24"/>
          <w:szCs w:val="24"/>
          <w:lang w:val="en-US" w:eastAsia="zh-CN"/>
        </w:rPr>
      </w:pPr>
      <w:bookmarkStart w:id="318" w:name="_Toc44597470"/>
      <w:bookmarkStart w:id="319" w:name="_Toc53888350"/>
      <w:bookmarkStart w:id="320" w:name="_Toc81051192"/>
      <w:bookmarkStart w:id="321" w:name="_Toc44604401"/>
      <w:r>
        <w:rPr>
          <w:rFonts w:hint="eastAsia" w:ascii="宋体" w:hAnsi="宋体" w:cs="宋体"/>
          <w:b w:val="0"/>
          <w:bCs/>
          <w:color w:val="auto"/>
          <w:sz w:val="24"/>
          <w:szCs w:val="24"/>
          <w:lang w:val="en-US" w:eastAsia="zh-CN"/>
        </w:rPr>
        <w:t>一、</w:t>
      </w:r>
      <w:bookmarkEnd w:id="267"/>
      <w:bookmarkEnd w:id="268"/>
      <w:bookmarkEnd w:id="318"/>
      <w:bookmarkEnd w:id="319"/>
      <w:bookmarkEnd w:id="320"/>
      <w:bookmarkEnd w:id="321"/>
      <w:r>
        <w:rPr>
          <w:rFonts w:hint="eastAsia" w:ascii="宋体" w:hAnsi="宋体" w:cs="宋体"/>
          <w:b w:val="0"/>
          <w:bCs/>
          <w:color w:val="auto"/>
          <w:sz w:val="24"/>
          <w:szCs w:val="24"/>
          <w:lang w:val="en-US" w:eastAsia="zh-CN"/>
        </w:rPr>
        <w:t>给水工程</w:t>
      </w:r>
    </w:p>
    <w:p>
      <w:pPr>
        <w:pStyle w:val="13"/>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1、给水管道采用聚乙烯（PE）管，其余管材均采用强度高，韧性好，耐腐蚀。</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eastAsia="zh-CN"/>
        </w:rPr>
        <w:t>（1）</w:t>
      </w:r>
      <w:r>
        <w:rPr>
          <w:rFonts w:hint="eastAsia" w:ascii="宋体" w:hAnsi="宋体" w:cs="宋体"/>
          <w:b w:val="0"/>
          <w:bCs/>
          <w:sz w:val="24"/>
          <w:szCs w:val="24"/>
          <w:lang w:val="en-US"/>
        </w:rPr>
        <w:t>、施工测量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施工前严格按图纸进行放样，根据设计提供的控制点及我处的加密闭合的控制点用全站仪测定出管道中心线，并测定出检查井的平面位置及原地面高程。</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开挖时根据图纸设计高程计算出开挖深度，按规定坡度放坡，并用石灰撒出开挖坡顶上口两边的边线。开挖时进行跟踪测量，沟底每隔10m测定出一个平面位置及基底面高程控制桩，严格控制好沟槽底的平面位置及高程，用全站仪测出管道顶中心的平面位置并测出阀门井的平面位置。管道安装时进行跟踪检查测量，复测管底高程是否与图纸对应，管道施工完毕后进行竣工测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各道工序的测量资料需认真做好记录，所有测量成果及时上报监理工程师审核批复。</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bookmarkStart w:id="322" w:name="_Toc365045684"/>
      <w:bookmarkStart w:id="323" w:name="_Toc16949"/>
      <w:bookmarkStart w:id="324" w:name="_Toc363749463"/>
      <w:bookmarkStart w:id="325" w:name="_Toc364926798"/>
      <w:bookmarkStart w:id="326" w:name="_Toc363308586"/>
      <w:r>
        <w:rPr>
          <w:rFonts w:hint="eastAsia" w:ascii="宋体" w:hAnsi="宋体" w:cs="宋体"/>
          <w:b w:val="0"/>
          <w:bCs/>
          <w:sz w:val="24"/>
          <w:szCs w:val="24"/>
          <w:lang w:eastAsia="zh-CN"/>
        </w:rPr>
        <w:t>（</w:t>
      </w:r>
      <w:r>
        <w:rPr>
          <w:rFonts w:hint="eastAsia" w:ascii="宋体" w:hAnsi="宋体" w:cs="宋体"/>
          <w:b w:val="0"/>
          <w:bCs/>
          <w:sz w:val="24"/>
          <w:szCs w:val="24"/>
          <w:lang w:val="en-US" w:eastAsia="zh-CN"/>
        </w:rPr>
        <w:t>2</w:t>
      </w:r>
      <w:r>
        <w:rPr>
          <w:rFonts w:hint="eastAsia" w:ascii="宋体" w:hAnsi="宋体" w:cs="宋体"/>
          <w:b w:val="0"/>
          <w:bCs/>
          <w:sz w:val="24"/>
          <w:szCs w:val="24"/>
          <w:lang w:eastAsia="zh-CN"/>
        </w:rPr>
        <w:t>）</w:t>
      </w:r>
      <w:r>
        <w:rPr>
          <w:rFonts w:hint="eastAsia" w:ascii="宋体" w:hAnsi="宋体" w:cs="宋体"/>
          <w:b w:val="0"/>
          <w:bCs/>
          <w:sz w:val="24"/>
          <w:szCs w:val="24"/>
        </w:rPr>
        <w:t>沟槽开挖施工</w:t>
      </w:r>
      <w:bookmarkEnd w:id="322"/>
      <w:bookmarkEnd w:id="323"/>
      <w:bookmarkEnd w:id="324"/>
      <w:bookmarkEnd w:id="325"/>
      <w:bookmarkEnd w:id="326"/>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1</w:t>
      </w:r>
      <w:r>
        <w:rPr>
          <w:rFonts w:hint="eastAsia" w:ascii="宋体" w:hAnsi="宋体" w:cs="宋体"/>
          <w:b w:val="0"/>
          <w:bCs/>
          <w:sz w:val="24"/>
          <w:szCs w:val="24"/>
        </w:rPr>
        <w:t>）、沟槽开挖前的准备工作</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开槽前要认真调查了解地上地下障碍物，以便开槽时采取妥善加固保护措施。根据业主提供的现况地下管线图及我处的现场调查，统计出现况地下管线的情况，采取有效措施加以保护。</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2</w:t>
      </w:r>
      <w:r>
        <w:rPr>
          <w:rFonts w:hint="eastAsia" w:ascii="宋体" w:hAnsi="宋体" w:cs="宋体"/>
          <w:b w:val="0"/>
          <w:bCs/>
          <w:sz w:val="24"/>
          <w:szCs w:val="24"/>
        </w:rPr>
        <w:t>）、开挖方法</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A</w:t>
      </w:r>
      <w:r>
        <w:rPr>
          <w:rFonts w:hint="eastAsia" w:ascii="宋体" w:hAnsi="宋体" w:cs="宋体"/>
          <w:b w:val="0"/>
          <w:bCs/>
          <w:sz w:val="24"/>
          <w:szCs w:val="24"/>
        </w:rPr>
        <w:t>、 沟槽开挖采用人工+机械进行开挖，槽底预留200～300mm土层由人工开挖至设计高程。开挖过程中严禁超挖，以防止扰动地基。对于有地下障碍物</w:t>
      </w:r>
      <w:r>
        <w:rPr>
          <w:rFonts w:hint="eastAsia" w:ascii="宋体" w:hAnsi="宋体" w:cs="宋体"/>
          <w:b w:val="0"/>
          <w:bCs/>
          <w:sz w:val="24"/>
          <w:szCs w:val="24"/>
          <w:lang w:eastAsia="zh-CN"/>
        </w:rPr>
        <w:t>（</w:t>
      </w:r>
      <w:r>
        <w:rPr>
          <w:rFonts w:hint="eastAsia" w:ascii="宋体" w:hAnsi="宋体" w:cs="宋体"/>
          <w:b w:val="0"/>
          <w:bCs/>
          <w:sz w:val="24"/>
          <w:szCs w:val="24"/>
        </w:rPr>
        <w:t>现状管缆等）的地段，由人工开挖严禁破坏；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B</w:t>
      </w:r>
      <w:r>
        <w:rPr>
          <w:rFonts w:hint="eastAsia" w:ascii="宋体" w:hAnsi="宋体" w:cs="宋体"/>
          <w:b w:val="0"/>
          <w:bCs/>
          <w:sz w:val="24"/>
          <w:szCs w:val="24"/>
        </w:rPr>
        <w:t>、 沟槽开挖尽量按先深后浅的顺序进行，以利于排水；</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C</w:t>
      </w:r>
      <w:r>
        <w:rPr>
          <w:rFonts w:hint="eastAsia" w:ascii="宋体" w:hAnsi="宋体" w:cs="宋体"/>
          <w:b w:val="0"/>
          <w:bCs/>
          <w:sz w:val="24"/>
          <w:szCs w:val="24"/>
        </w:rPr>
        <w:t>、 挖槽土方处置：按现场暂存、施工范围线外暂存、外弃相结合的原则进行。开挖土方凡适宜回填的土，均要选择妥善位置进行堆放，但不得覆盖测量等标记，均暂存于现场用于沟槽回填。回填土施工前，制定合理的土方调配计划，按照做好土方平衡、少土方外运、现场土方调运的原则进行处置。</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D</w:t>
      </w:r>
      <w:r>
        <w:rPr>
          <w:rFonts w:hint="eastAsia" w:ascii="宋体" w:hAnsi="宋体" w:cs="宋体"/>
          <w:b w:val="0"/>
          <w:bCs/>
          <w:sz w:val="24"/>
          <w:szCs w:val="24"/>
        </w:rPr>
        <w:t>、 开槽后及时约请各有关人员验槽，槽底合格后方可进行下道工序施工。如遇槽底土基不符合设计要求时，及时与设计、监理单位联系，共同确定基底处理措施。处理完成后，方可进行下道工序施工。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E</w:t>
      </w:r>
      <w:r>
        <w:rPr>
          <w:rFonts w:hint="eastAsia" w:ascii="宋体" w:hAnsi="宋体" w:cs="宋体"/>
          <w:b w:val="0"/>
          <w:bCs/>
          <w:sz w:val="24"/>
          <w:szCs w:val="24"/>
        </w:rPr>
        <w:t>、进行沟槽开挖过程中，沟槽每侧临时堆土不宜过高，施加其他荷载不宜过大，并尽量避开雨天施工，加强施工观测，确保边坡稳定。</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bookmarkStart w:id="327" w:name="_Toc363308588"/>
      <w:bookmarkStart w:id="328" w:name="_Toc363749465"/>
      <w:bookmarkStart w:id="329" w:name="_Toc365045686"/>
      <w:bookmarkStart w:id="330" w:name="_Toc29146"/>
      <w:bookmarkStart w:id="331" w:name="_Toc364926800"/>
      <w:r>
        <w:rPr>
          <w:rFonts w:hint="eastAsia" w:ascii="宋体" w:hAnsi="宋体" w:cs="宋体"/>
          <w:b w:val="0"/>
          <w:bCs/>
          <w:sz w:val="24"/>
          <w:szCs w:val="24"/>
          <w:lang w:eastAsia="zh-CN"/>
        </w:rPr>
        <w:t>（</w:t>
      </w:r>
      <w:r>
        <w:rPr>
          <w:rFonts w:hint="eastAsia" w:ascii="宋体" w:hAnsi="宋体" w:cs="宋体"/>
          <w:b w:val="0"/>
          <w:bCs/>
          <w:sz w:val="24"/>
          <w:szCs w:val="24"/>
          <w:lang w:val="en-US" w:eastAsia="zh-CN"/>
        </w:rPr>
        <w:t>3</w:t>
      </w:r>
      <w:r>
        <w:rPr>
          <w:rFonts w:hint="eastAsia" w:ascii="宋体" w:hAnsi="宋体" w:cs="宋体"/>
          <w:b w:val="0"/>
          <w:bCs/>
          <w:sz w:val="24"/>
          <w:szCs w:val="24"/>
          <w:lang w:eastAsia="zh-CN"/>
        </w:rPr>
        <w:t>）</w:t>
      </w:r>
      <w:r>
        <w:rPr>
          <w:rFonts w:hint="eastAsia" w:ascii="宋体" w:hAnsi="宋体" w:cs="宋体"/>
          <w:b w:val="0"/>
          <w:bCs/>
          <w:sz w:val="24"/>
          <w:szCs w:val="24"/>
        </w:rPr>
        <w:t>、管道基础</w:t>
      </w:r>
      <w:bookmarkEnd w:id="327"/>
      <w:bookmarkEnd w:id="328"/>
      <w:r>
        <w:rPr>
          <w:rFonts w:hint="eastAsia" w:ascii="宋体" w:hAnsi="宋体" w:cs="宋体"/>
          <w:b w:val="0"/>
          <w:bCs/>
          <w:sz w:val="24"/>
          <w:szCs w:val="24"/>
        </w:rPr>
        <w:t>处理</w:t>
      </w:r>
      <w:bookmarkEnd w:id="329"/>
      <w:bookmarkEnd w:id="330"/>
      <w:bookmarkEnd w:id="331"/>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管道基础应坐落在稳定的未扰动的土层上。当工程地基良好时可不做基础处理。当管道基底的树根、淤泥、腐殖土及垃圾清理干净至原状土后，将天然地基整平，要求清除至原状土，并换填素土、分层夯实。</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bookmarkStart w:id="332" w:name="_Toc22685"/>
      <w:bookmarkStart w:id="333" w:name="_Toc365045687"/>
      <w:bookmarkStart w:id="334" w:name="_Toc364926801"/>
      <w:bookmarkStart w:id="335" w:name="_Toc363749466"/>
      <w:r>
        <w:rPr>
          <w:rFonts w:hint="eastAsia" w:ascii="宋体" w:hAnsi="宋体" w:cs="宋体"/>
          <w:b w:val="0"/>
          <w:bCs/>
          <w:sz w:val="24"/>
          <w:szCs w:val="24"/>
          <w:lang w:eastAsia="zh-CN"/>
        </w:rPr>
        <w:t>（</w:t>
      </w:r>
      <w:r>
        <w:rPr>
          <w:rFonts w:hint="eastAsia" w:ascii="宋体" w:hAnsi="宋体" w:cs="宋体"/>
          <w:b w:val="0"/>
          <w:bCs/>
          <w:sz w:val="24"/>
          <w:szCs w:val="24"/>
          <w:lang w:val="en-US" w:eastAsia="zh-CN"/>
        </w:rPr>
        <w:t>4</w:t>
      </w:r>
      <w:r>
        <w:rPr>
          <w:rFonts w:hint="eastAsia" w:ascii="宋体" w:hAnsi="宋体" w:cs="宋体"/>
          <w:b w:val="0"/>
          <w:bCs/>
          <w:sz w:val="24"/>
          <w:szCs w:val="24"/>
          <w:lang w:eastAsia="zh-CN"/>
        </w:rPr>
        <w:t>）</w:t>
      </w:r>
      <w:r>
        <w:rPr>
          <w:rFonts w:hint="eastAsia" w:ascii="宋体" w:hAnsi="宋体" w:cs="宋体"/>
          <w:b w:val="0"/>
          <w:bCs/>
          <w:sz w:val="24"/>
          <w:szCs w:val="24"/>
        </w:rPr>
        <w:t>、管道安装</w:t>
      </w:r>
      <w:bookmarkEnd w:id="332"/>
      <w:bookmarkEnd w:id="333"/>
      <w:bookmarkEnd w:id="334"/>
      <w:bookmarkEnd w:id="335"/>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PE</w:t>
      </w:r>
      <w:r>
        <w:rPr>
          <w:rFonts w:hint="eastAsia" w:ascii="宋体" w:hAnsi="宋体" w:cs="宋体"/>
          <w:b w:val="0"/>
          <w:bCs/>
          <w:sz w:val="24"/>
          <w:szCs w:val="24"/>
        </w:rPr>
        <w:t>管道安装主要包括：管材等检查验收、布管、下管、清洁承接口、检查等步骤。</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在沟槽见底后，经核对管节、管件位置无误后立即下管。</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1</w:t>
      </w:r>
      <w:r>
        <w:rPr>
          <w:rFonts w:hint="eastAsia" w:ascii="宋体" w:hAnsi="宋体" w:cs="宋体"/>
          <w:b w:val="0"/>
          <w:bCs/>
          <w:sz w:val="24"/>
          <w:szCs w:val="24"/>
        </w:rPr>
        <w:t>）、管材、管件验收及布管</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A</w:t>
      </w:r>
      <w:r>
        <w:rPr>
          <w:rFonts w:hint="eastAsia" w:ascii="宋体" w:hAnsi="宋体" w:cs="宋体"/>
          <w:b w:val="0"/>
          <w:bCs/>
          <w:sz w:val="24"/>
          <w:szCs w:val="24"/>
        </w:rPr>
        <w:t>、管材、管件验收</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管材、管件及设备运至施工现场，卸车时要使用软吊带，轻吊轻放，避免管道互相碰撞。管材管件必须由材料员逐根逐件检查，并做好标记记录，不合格品不准使用，必须具备合格证，材质单。</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B</w:t>
      </w:r>
      <w:r>
        <w:rPr>
          <w:rFonts w:hint="eastAsia" w:ascii="宋体" w:hAnsi="宋体" w:cs="宋体"/>
          <w:b w:val="0"/>
          <w:bCs/>
          <w:sz w:val="24"/>
          <w:szCs w:val="24"/>
        </w:rPr>
        <w:t>、布管</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布管前测量管口周长、直径以便匹配对口，管道距槽线1米“一”字形排放。</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eastAsia="zh-CN"/>
        </w:rPr>
        <w:t>5</w:t>
      </w:r>
      <w:r>
        <w:rPr>
          <w:rFonts w:hint="eastAsia" w:ascii="宋体" w:hAnsi="宋体" w:cs="宋体"/>
          <w:b w:val="0"/>
          <w:bCs/>
          <w:sz w:val="24"/>
          <w:szCs w:val="24"/>
          <w:lang w:eastAsia="zh-CN"/>
        </w:rPr>
        <w:t>）</w:t>
      </w:r>
      <w:r>
        <w:rPr>
          <w:rFonts w:hint="eastAsia" w:ascii="宋体" w:hAnsi="宋体" w:cs="宋体"/>
          <w:b w:val="0"/>
          <w:bCs/>
          <w:sz w:val="24"/>
          <w:szCs w:val="24"/>
        </w:rPr>
        <w:t>、沟槽检查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下管前应对沟槽进行检查，主要包括以下内容：检查槽底是否有杂物，若有应清理干净；检查槽底宽度及高程，应保证管道结构每侧的工作宽度，槽底高程要符合现行的检验标准，不合格者应进行修整；检查槽帮是否有裂缝及坍塌的危险，如有用支撑加固等方法处理；检查槽边堆土高度，下管的一侧堆土过高、过陡的，应根据下管需要进行整理，并须符合安全要求；检查地基、基础，如有被扰动的，进行处理。复测各段土层的标高，检查各项工作位置尺寸以是否合格。</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bookmarkStart w:id="336" w:name="_Toc364926802"/>
      <w:r>
        <w:rPr>
          <w:rFonts w:hint="eastAsia" w:ascii="宋体" w:hAnsi="宋体" w:cs="宋体"/>
          <w:b w:val="0"/>
          <w:bCs/>
          <w:sz w:val="24"/>
          <w:szCs w:val="24"/>
          <w:lang w:eastAsia="zh-CN"/>
        </w:rPr>
        <w:t>（</w:t>
      </w:r>
      <w:r>
        <w:rPr>
          <w:rFonts w:hint="eastAsia" w:ascii="宋体" w:hAnsi="宋体" w:cs="宋体"/>
          <w:b w:val="0"/>
          <w:bCs/>
          <w:sz w:val="24"/>
          <w:szCs w:val="24"/>
          <w:lang w:val="en-US" w:eastAsia="zh-CN"/>
        </w:rPr>
        <w:t>3</w:t>
      </w:r>
      <w:r>
        <w:rPr>
          <w:rFonts w:hint="eastAsia" w:ascii="宋体" w:hAnsi="宋体" w:cs="宋体"/>
          <w:b w:val="0"/>
          <w:bCs/>
          <w:sz w:val="24"/>
          <w:szCs w:val="24"/>
          <w:lang w:eastAsia="zh-CN"/>
        </w:rPr>
        <w:t>）</w:t>
      </w:r>
      <w:r>
        <w:rPr>
          <w:rFonts w:hint="eastAsia" w:ascii="宋体" w:hAnsi="宋体" w:cs="宋体"/>
          <w:b w:val="0"/>
          <w:bCs/>
          <w:sz w:val="24"/>
          <w:szCs w:val="24"/>
        </w:rPr>
        <w:t>、</w:t>
      </w:r>
      <w:r>
        <w:rPr>
          <w:rFonts w:hint="eastAsia" w:ascii="宋体" w:hAnsi="宋体" w:cs="宋体"/>
          <w:b w:val="0"/>
          <w:bCs/>
          <w:sz w:val="24"/>
          <w:szCs w:val="24"/>
          <w:lang w:val="en-US" w:eastAsia="zh-CN"/>
        </w:rPr>
        <w:t>PE</w:t>
      </w:r>
      <w:r>
        <w:rPr>
          <w:rFonts w:hint="eastAsia" w:ascii="宋体" w:hAnsi="宋体" w:cs="宋体"/>
          <w:b w:val="0"/>
          <w:bCs/>
          <w:sz w:val="24"/>
          <w:szCs w:val="24"/>
        </w:rPr>
        <w:t>管道铺设</w:t>
      </w:r>
      <w:bookmarkEnd w:id="336"/>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1）、下管</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下管采用人工进行，禁止将管道沿沟槽边滚落。</w:t>
      </w:r>
      <w:r>
        <w:rPr>
          <w:rFonts w:hint="eastAsia" w:ascii="宋体" w:hAnsi="宋体" w:cs="宋体"/>
          <w:b w:val="0"/>
          <w:bCs/>
          <w:sz w:val="24"/>
          <w:szCs w:val="24"/>
          <w:lang w:eastAsia="zh-CN"/>
        </w:rPr>
        <w:t>下管时</w:t>
      </w:r>
      <w:r>
        <w:rPr>
          <w:rFonts w:hint="eastAsia" w:ascii="宋体" w:hAnsi="宋体" w:cs="宋体"/>
          <w:b w:val="0"/>
          <w:bCs/>
          <w:sz w:val="24"/>
          <w:szCs w:val="24"/>
        </w:rPr>
        <w:t>轻提轻放，防止磨损防腐层。下管时注意承口方向保持与管道安装方向一致，同时在各接口处掏挖工作坑，工作坑大小为方便管道撞口安装为宜。</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管道中有管件、阀门等附件的地方，应先把这些配件搬运道安装地点就位，作为该管段安装时的基准点。并以一个基准点为起点，所剩下的距离不够一根管子时，可用比量法截取所需长度。管道配件及阀门入沟去前，应先将其与所配合好的短管组装好，而不应先将短管与管道连接后再与阀门等连接，这样可以避免阀门管件找正带来的困难。</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2）、管道吊装</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管道铺设时，管子中心必须与测量管线的定位线中心一致，不应有起伏不平，弯曲等现象。管子放入沟内后，必须进行调整、找正，使安装坐标、标高符合设计要求。管道沿直线铺设时，轴线允许误差20mm，管顶高程误差15mm。接口时，其对口间隙不应小于3mm。管道铺设好后，检查接口质量，并及时做好记录。</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2、过路钢管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（1）、根据施工图检查管沟坐标、深度、平直程度、沟底密实度是否符合要求。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（2）、用大绳把镀锌钢管顺到沟底，然后对插安装管路，将承插口顺直定位。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lang w:val="zh-CN" w:eastAsia="zh-CN"/>
        </w:rPr>
      </w:pPr>
      <w:r>
        <w:rPr>
          <w:rFonts w:hint="eastAsia" w:ascii="宋体" w:hAnsi="宋体" w:cs="宋体"/>
          <w:b w:val="0"/>
          <w:bCs/>
          <w:sz w:val="24"/>
          <w:szCs w:val="24"/>
          <w:lang w:val="zh-CN" w:eastAsia="zh-CN"/>
        </w:rPr>
        <w:t>（</w:t>
      </w:r>
      <w:r>
        <w:rPr>
          <w:rFonts w:hint="eastAsia" w:ascii="宋体" w:hAnsi="宋体" w:cs="宋体"/>
          <w:b w:val="0"/>
          <w:bCs/>
          <w:sz w:val="24"/>
          <w:szCs w:val="24"/>
          <w:lang w:val="en-US" w:eastAsia="zh-CN"/>
        </w:rPr>
        <w:t>4</w:t>
      </w:r>
      <w:r>
        <w:rPr>
          <w:rFonts w:hint="eastAsia" w:ascii="宋体" w:hAnsi="宋体" w:cs="宋体"/>
          <w:b w:val="0"/>
          <w:bCs/>
          <w:sz w:val="24"/>
          <w:szCs w:val="24"/>
          <w:lang w:val="zh-CN" w:eastAsia="zh-CN"/>
        </w:rPr>
        <w:t>）、根据承口深度，在插口管端划出插入深度标记。采用电弧焊进行焊接。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（4）、管顶覆土埋深不得小于规范要求，穿越道路部位的管顶埋深不得小于规范要求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 xml:space="preserve">3、阀门安装 </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eastAsia="zh-CN"/>
        </w:rPr>
        <w:t>1</w:t>
      </w:r>
      <w:r>
        <w:rPr>
          <w:rFonts w:hint="eastAsia" w:ascii="宋体" w:hAnsi="宋体" w:cs="宋体"/>
          <w:b w:val="0"/>
          <w:bCs/>
          <w:sz w:val="24"/>
          <w:szCs w:val="24"/>
          <w:lang w:eastAsia="zh-CN"/>
        </w:rPr>
        <w:t>）</w:t>
      </w:r>
      <w:r>
        <w:rPr>
          <w:rFonts w:hint="eastAsia" w:ascii="宋体" w:hAnsi="宋体" w:cs="宋体"/>
          <w:b w:val="0"/>
          <w:bCs/>
          <w:sz w:val="24"/>
          <w:szCs w:val="24"/>
        </w:rPr>
        <w:t>管件安装及接口处理</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各类管道附件安装前，核对产品规格、型号，检查产品的外观质量，经核对合格后，方可投入使用。</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eastAsia="zh-CN"/>
        </w:rPr>
      </w:pPr>
      <w:r>
        <w:rPr>
          <w:rFonts w:hint="eastAsia" w:ascii="宋体" w:hAnsi="宋体" w:cs="宋体"/>
          <w:b w:val="0"/>
          <w:bCs/>
          <w:sz w:val="24"/>
          <w:szCs w:val="24"/>
          <w:lang w:eastAsia="zh-CN"/>
        </w:rPr>
        <w:t>（</w:t>
      </w:r>
      <w:r>
        <w:rPr>
          <w:rFonts w:hint="eastAsia" w:ascii="宋体" w:hAnsi="宋体" w:cs="宋体"/>
          <w:b w:val="0"/>
          <w:bCs/>
          <w:sz w:val="24"/>
          <w:szCs w:val="24"/>
          <w:lang w:val="en-US" w:eastAsia="zh-CN"/>
        </w:rPr>
        <w:t>2</w:t>
      </w:r>
      <w:r>
        <w:rPr>
          <w:rFonts w:hint="eastAsia" w:ascii="宋体" w:hAnsi="宋体" w:cs="宋体"/>
          <w:b w:val="0"/>
          <w:bCs/>
          <w:sz w:val="24"/>
          <w:szCs w:val="24"/>
          <w:lang w:eastAsia="zh-CN"/>
        </w:rPr>
        <w:t>）</w:t>
      </w:r>
      <w:r>
        <w:rPr>
          <w:rFonts w:hint="eastAsia" w:ascii="宋体" w:hAnsi="宋体" w:cs="宋体"/>
          <w:b w:val="0"/>
          <w:bCs/>
          <w:sz w:val="24"/>
          <w:szCs w:val="24"/>
        </w:rPr>
        <w:t>阀门安装前，检查阀杆转动是否灵活，清除阀内杂物。阀门安装后，完成管道整体连接，防止阀门产生拉应力。闸阀内腔和密封面未清除污物前，不得启闭闸阀。闸阀密封圈压紧螺栓，对准阀井人孔一侧</w:t>
      </w:r>
      <w:r>
        <w:rPr>
          <w:rFonts w:hint="eastAsia" w:ascii="宋体" w:hAnsi="宋体" w:cs="宋体"/>
          <w:b w:val="0"/>
          <w:bCs/>
          <w:sz w:val="24"/>
          <w:szCs w:val="24"/>
          <w:lang w:eastAsia="zh-CN"/>
        </w:rPr>
        <w:t>。</w:t>
      </w:r>
      <w:bookmarkStart w:id="337" w:name="_Toc496342121"/>
      <w:bookmarkStart w:id="338" w:name="_Toc30066"/>
      <w:bookmarkStart w:id="339" w:name="_Toc172626921"/>
      <w:bookmarkStart w:id="340" w:name="_Toc18200"/>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sz w:val="24"/>
          <w:szCs w:val="24"/>
          <w:lang w:val="en-US"/>
        </w:rPr>
      </w:pPr>
      <w:r>
        <w:rPr>
          <w:rFonts w:hint="eastAsia" w:ascii="宋体" w:hAnsi="宋体" w:cs="宋体"/>
          <w:b w:val="0"/>
          <w:bCs/>
          <w:sz w:val="24"/>
          <w:szCs w:val="24"/>
          <w:lang w:val="en-US" w:eastAsia="zh-CN"/>
        </w:rPr>
        <w:t>二</w:t>
      </w:r>
      <w:r>
        <w:rPr>
          <w:rFonts w:hint="eastAsia" w:ascii="宋体" w:hAnsi="宋体" w:cs="宋体"/>
          <w:b w:val="0"/>
          <w:bCs/>
          <w:sz w:val="24"/>
          <w:szCs w:val="24"/>
          <w:lang w:val="en-US"/>
        </w:rPr>
        <w:t>、</w:t>
      </w:r>
      <w:r>
        <w:rPr>
          <w:rFonts w:hint="eastAsia" w:ascii="宋体" w:hAnsi="宋体" w:cs="宋体"/>
          <w:b w:val="0"/>
          <w:bCs/>
          <w:sz w:val="24"/>
          <w:szCs w:val="24"/>
          <w:lang w:val="en-US" w:eastAsia="zh-CN"/>
        </w:rPr>
        <w:t>电气工程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color w:val="auto"/>
          <w:sz w:val="24"/>
          <w:szCs w:val="24"/>
          <w:lang w:val="en-US" w:eastAsia="zh-CN"/>
        </w:rPr>
      </w:pPr>
      <w:r>
        <w:rPr>
          <w:rFonts w:hint="eastAsia" w:ascii="宋体" w:hAnsi="宋体" w:cs="宋体"/>
          <w:b w:val="0"/>
          <w:color w:val="auto"/>
          <w:sz w:val="24"/>
          <w:szCs w:val="24"/>
          <w:lang w:val="en-US" w:eastAsia="zh-CN"/>
        </w:rPr>
        <w:t>1、配电箱安装</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材料到场后经开箱检验，经业主同意后方可进行安装使用；动触头与静触头的中心线应一致,触头应接触紧密；二次回路辅助开关的切换接点应动作准确，接触可靠；箱内照明应齐全。配电柜</w:t>
      </w:r>
      <w:r>
        <w:rPr>
          <w:rFonts w:hint="eastAsia" w:ascii="宋体" w:hAnsi="宋体" w:cs="宋体"/>
          <w:b w:val="0"/>
          <w:sz w:val="24"/>
          <w:szCs w:val="24"/>
          <w:lang w:eastAsia="zh-CN"/>
        </w:rPr>
        <w:t>（</w:t>
      </w:r>
      <w:r>
        <w:rPr>
          <w:rFonts w:hint="eastAsia" w:ascii="宋体" w:hAnsi="宋体" w:cs="宋体"/>
          <w:b w:val="0"/>
          <w:sz w:val="24"/>
          <w:szCs w:val="24"/>
        </w:rPr>
        <w:t>箱、盘）的漆层</w:t>
      </w:r>
      <w:r>
        <w:rPr>
          <w:rFonts w:hint="eastAsia" w:ascii="宋体" w:hAnsi="宋体" w:cs="宋体"/>
          <w:b w:val="0"/>
          <w:sz w:val="24"/>
          <w:szCs w:val="24"/>
          <w:lang w:eastAsia="zh-CN"/>
        </w:rPr>
        <w:t>（</w:t>
      </w:r>
      <w:r>
        <w:rPr>
          <w:rFonts w:hint="eastAsia" w:ascii="宋体" w:hAnsi="宋体" w:cs="宋体"/>
          <w:b w:val="0"/>
          <w:sz w:val="24"/>
          <w:szCs w:val="24"/>
        </w:rPr>
        <w:t>镀层）应完整无损伤。固定电器的支架应刷漆。机械闭锁、电气闭锁动作应准确、可靠。</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 xml:space="preserve">2、电缆直埋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eastAsia="zh-Hans"/>
        </w:rPr>
      </w:pPr>
      <w:r>
        <w:rPr>
          <w:rFonts w:hint="eastAsia" w:ascii="宋体" w:hAnsi="宋体" w:cs="宋体"/>
          <w:b w:val="0"/>
          <w:sz w:val="24"/>
          <w:szCs w:val="24"/>
          <w:lang w:eastAsia="zh-CN"/>
        </w:rPr>
        <w:t>（</w:t>
      </w:r>
      <w:r>
        <w:rPr>
          <w:rFonts w:hint="eastAsia" w:ascii="宋体" w:hAnsi="宋体" w:cs="宋体"/>
          <w:b w:val="0"/>
          <w:sz w:val="24"/>
          <w:szCs w:val="24"/>
          <w:lang w:val="en-US" w:eastAsia="zh-CN"/>
        </w:rPr>
        <w:t>1</w:t>
      </w:r>
      <w:r>
        <w:rPr>
          <w:rFonts w:hint="eastAsia" w:ascii="宋体" w:hAnsi="宋体" w:cs="宋体"/>
          <w:b w:val="0"/>
          <w:sz w:val="24"/>
          <w:szCs w:val="24"/>
          <w:lang w:eastAsia="zh-CN"/>
        </w:rPr>
        <w:t>）</w:t>
      </w:r>
      <w:r>
        <w:rPr>
          <w:rFonts w:hint="eastAsia" w:ascii="宋体" w:hAnsi="宋体" w:cs="宋体"/>
          <w:b w:val="0"/>
          <w:sz w:val="24"/>
          <w:szCs w:val="24"/>
          <w:lang w:eastAsia="zh-Hans"/>
        </w:rPr>
        <w:t>平面定位</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eastAsia="zh-Hans"/>
        </w:rPr>
      </w:pPr>
      <w:r>
        <w:rPr>
          <w:rFonts w:hint="eastAsia" w:ascii="宋体" w:hAnsi="宋体" w:cs="宋体"/>
          <w:b w:val="0"/>
          <w:sz w:val="24"/>
          <w:szCs w:val="24"/>
          <w:lang w:eastAsia="zh-Hans"/>
        </w:rPr>
        <w:t>平面定位采用极坐标测设，用计算机先计算出各桩位、桩点坐标以及放线资料，打印成书面表格形式。内业计算校核无误后，在现场将全站仪置于控制点上，进行测放。放线完毕立即进行校核，用钢尺拉出和桩点的间距，同坐标反算之距离值比较，以此方法可校验同次放线各桩点之间的相对位置关系，不合格者立即复查并重放直至合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eastAsia="zh-Hans"/>
        </w:rPr>
      </w:pPr>
      <w:r>
        <w:rPr>
          <w:rFonts w:hint="eastAsia" w:ascii="宋体" w:hAnsi="宋体" w:cs="宋体"/>
          <w:b w:val="0"/>
          <w:sz w:val="24"/>
          <w:szCs w:val="24"/>
          <w:lang w:eastAsia="zh-CN"/>
        </w:rPr>
        <w:t>（</w:t>
      </w:r>
      <w:r>
        <w:rPr>
          <w:rFonts w:hint="eastAsia" w:ascii="宋体" w:hAnsi="宋体" w:cs="宋体"/>
          <w:b w:val="0"/>
          <w:sz w:val="24"/>
          <w:szCs w:val="24"/>
          <w:lang w:val="en-US"/>
        </w:rPr>
        <w:t>2</w:t>
      </w:r>
      <w:r>
        <w:rPr>
          <w:rFonts w:hint="eastAsia" w:ascii="宋体" w:hAnsi="宋体" w:cs="宋体"/>
          <w:b w:val="0"/>
          <w:sz w:val="24"/>
          <w:szCs w:val="24"/>
        </w:rPr>
        <w:t>）、</w:t>
      </w:r>
      <w:r>
        <w:rPr>
          <w:rFonts w:hint="eastAsia" w:ascii="宋体" w:hAnsi="宋体" w:cs="宋体"/>
          <w:b w:val="0"/>
          <w:sz w:val="24"/>
          <w:szCs w:val="24"/>
          <w:lang w:eastAsia="zh-Hans"/>
        </w:rPr>
        <w:t>高程测设</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eastAsia="zh-Hans"/>
        </w:rPr>
      </w:pPr>
      <w:r>
        <w:rPr>
          <w:rFonts w:hint="eastAsia" w:ascii="宋体" w:hAnsi="宋体" w:cs="宋体"/>
          <w:b w:val="0"/>
          <w:sz w:val="24"/>
          <w:szCs w:val="24"/>
          <w:lang w:eastAsia="zh-Hans"/>
        </w:rPr>
        <w:t>高程测设由一施工水准点抄出各桩点高程，并尽可能避免转站次数，再核验各桩点的相对高差是否同设计高程差值相符，最后以加设的施工水准点验测桩点中任意两个。以上每一步骤如有不合格或差值过大者，立即查明原因并重测直至合格。每一步放线资料、验测值均以书面型式保存。</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3</w:t>
      </w:r>
      <w:r>
        <w:rPr>
          <w:rFonts w:hint="eastAsia" w:ascii="宋体" w:hAnsi="宋体" w:cs="宋体"/>
          <w:b w:val="0"/>
          <w:sz w:val="24"/>
          <w:szCs w:val="24"/>
        </w:rPr>
        <w:t>）、挖沟及埋管：按照施工图纸开挖电缆管预埋沟，预埋相应的电缆管。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4</w:t>
      </w:r>
      <w:r>
        <w:rPr>
          <w:rFonts w:hint="eastAsia" w:ascii="宋体" w:hAnsi="宋体" w:cs="宋体"/>
          <w:b w:val="0"/>
          <w:sz w:val="24"/>
          <w:szCs w:val="24"/>
        </w:rPr>
        <w:t>）、敷设电缆：应符合下列要求：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1）、</w:t>
      </w:r>
      <w:r>
        <w:rPr>
          <w:rFonts w:hint="eastAsia" w:ascii="宋体" w:hAnsi="宋体" w:cs="宋体"/>
          <w:b w:val="0"/>
          <w:sz w:val="24"/>
          <w:szCs w:val="24"/>
        </w:rPr>
        <w:t>电缆型号应符合设计要求，排列整齐，无机械损伤，标志牌齐全、 正确、清晰；</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2）、</w:t>
      </w:r>
      <w:r>
        <w:rPr>
          <w:rFonts w:hint="eastAsia" w:ascii="宋体" w:hAnsi="宋体" w:cs="宋体"/>
          <w:b w:val="0"/>
          <w:sz w:val="24"/>
          <w:szCs w:val="24"/>
        </w:rPr>
        <w:t>电缆的固定、间距、弯曲半径应符合规定；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3）、</w:t>
      </w:r>
      <w:r>
        <w:rPr>
          <w:rFonts w:hint="eastAsia" w:ascii="宋体" w:hAnsi="宋体" w:cs="宋体"/>
          <w:b w:val="0"/>
          <w:sz w:val="24"/>
          <w:szCs w:val="24"/>
        </w:rPr>
        <w:t>电缆接头良好，绝缘应符合规定；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4）、</w:t>
      </w:r>
      <w:r>
        <w:rPr>
          <w:rFonts w:hint="eastAsia" w:ascii="宋体" w:hAnsi="宋体" w:cs="宋体"/>
          <w:b w:val="0"/>
          <w:sz w:val="24"/>
          <w:szCs w:val="24"/>
        </w:rPr>
        <w:t>电缆沟应符合要求，沟内无杂物；</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5）、</w:t>
      </w:r>
      <w:r>
        <w:rPr>
          <w:rFonts w:hint="eastAsia" w:ascii="宋体" w:hAnsi="宋体" w:cs="宋体"/>
          <w:b w:val="0"/>
          <w:sz w:val="24"/>
          <w:szCs w:val="24"/>
        </w:rPr>
        <w:t>保护管的连接、防腐应符合规定。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w:t>
      </w:r>
      <w:r>
        <w:rPr>
          <w:rFonts w:hint="eastAsia" w:ascii="宋体" w:hAnsi="宋体" w:cs="宋体"/>
          <w:b w:val="0"/>
          <w:sz w:val="24"/>
          <w:szCs w:val="24"/>
          <w:lang w:val="en-US" w:eastAsia="zh-CN"/>
        </w:rPr>
        <w:tab/>
      </w:r>
      <w:r>
        <w:rPr>
          <w:rFonts w:hint="eastAsia" w:ascii="宋体" w:hAnsi="宋体" w:cs="宋体"/>
          <w:b w:val="0"/>
          <w:sz w:val="24"/>
          <w:szCs w:val="24"/>
          <w:lang w:val="en-US" w:eastAsia="zh-CN"/>
        </w:rPr>
        <w:t>过路钢管安装</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lang w:val="en-US"/>
        </w:rPr>
      </w:pPr>
      <w:r>
        <w:rPr>
          <w:rFonts w:hint="eastAsia" w:ascii="宋体" w:hAnsi="宋体" w:cs="宋体"/>
          <w:b w:val="0"/>
          <w:bCs/>
          <w:sz w:val="24"/>
          <w:szCs w:val="24"/>
          <w:lang w:val="en-US" w:eastAsia="zh-CN"/>
        </w:rPr>
        <w:t>（1）</w:t>
      </w:r>
      <w:r>
        <w:rPr>
          <w:rFonts w:hint="eastAsia" w:ascii="宋体" w:hAnsi="宋体" w:cs="宋体"/>
          <w:b w:val="0"/>
          <w:bCs/>
          <w:sz w:val="24"/>
          <w:szCs w:val="24"/>
          <w:lang w:val="en-US"/>
        </w:rPr>
        <w:t>、工艺流程：——放线标记——安装</w:t>
      </w:r>
      <w:r>
        <w:rPr>
          <w:rFonts w:hint="eastAsia" w:ascii="宋体" w:hAnsi="宋体" w:cs="宋体"/>
          <w:b w:val="0"/>
          <w:bCs/>
          <w:sz w:val="24"/>
          <w:szCs w:val="24"/>
          <w:lang w:val="en-US" w:eastAsia="zh-CN"/>
        </w:rPr>
        <w:t>钢</w:t>
      </w:r>
      <w:r>
        <w:rPr>
          <w:rFonts w:hint="eastAsia" w:ascii="宋体" w:hAnsi="宋体" w:cs="宋体"/>
          <w:b w:val="0"/>
          <w:bCs/>
          <w:sz w:val="24"/>
          <w:szCs w:val="24"/>
          <w:lang w:val="en-US"/>
        </w:rPr>
        <w:t>管——复核检查——护模——拆除模具、套管。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lang w:val="en-US"/>
        </w:rPr>
      </w:pPr>
      <w:r>
        <w:rPr>
          <w:rFonts w:hint="eastAsia" w:ascii="宋体" w:hAnsi="宋体" w:cs="宋体"/>
          <w:b w:val="0"/>
          <w:bCs/>
          <w:sz w:val="24"/>
          <w:szCs w:val="24"/>
          <w:lang w:val="en-US" w:eastAsia="zh-CN"/>
        </w:rPr>
        <w:t>（2）</w:t>
      </w:r>
      <w:r>
        <w:rPr>
          <w:rFonts w:hint="eastAsia" w:ascii="宋体" w:hAnsi="宋体" w:cs="宋体"/>
          <w:b w:val="0"/>
          <w:bCs/>
          <w:sz w:val="24"/>
          <w:szCs w:val="24"/>
          <w:lang w:val="en-US"/>
        </w:rPr>
        <w:t>、根据设计要求和各种标准图集或规范进行预制人防层的密闭套管、通风短管及穿地下一层外墙的柔性防水套管等，并分类标识。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lang w:val="en-US"/>
        </w:rPr>
      </w:pPr>
      <w:r>
        <w:rPr>
          <w:rFonts w:hint="eastAsia" w:ascii="宋体" w:hAnsi="宋体" w:cs="宋体"/>
          <w:b w:val="0"/>
          <w:bCs/>
          <w:sz w:val="24"/>
          <w:szCs w:val="24"/>
          <w:lang w:val="en-US" w:eastAsia="zh-CN"/>
        </w:rPr>
        <w:t>（3）</w:t>
      </w:r>
      <w:r>
        <w:rPr>
          <w:rFonts w:hint="eastAsia" w:ascii="宋体" w:hAnsi="宋体" w:cs="宋体"/>
          <w:b w:val="0"/>
          <w:bCs/>
          <w:sz w:val="24"/>
          <w:szCs w:val="24"/>
          <w:lang w:val="en-US"/>
        </w:rPr>
        <w:t>、确定预留预埋部位：土建施工到预留预埋部位时，要立即按施工图纸中给定的穿管坐标和标高，在钢筋下方的模板上确定准确的预留预埋位置并标注，相关专业发生打架时，要按现场实际情况进行适当调整。</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rPr>
      </w:pPr>
      <w:r>
        <w:rPr>
          <w:rFonts w:hint="eastAsia" w:ascii="宋体" w:hAnsi="宋体" w:cs="宋体"/>
          <w:b w:val="0"/>
          <w:bCs/>
          <w:sz w:val="24"/>
          <w:szCs w:val="24"/>
          <w:lang w:val="en-US" w:eastAsia="zh-CN"/>
        </w:rPr>
        <w:t>（4）</w:t>
      </w:r>
      <w:r>
        <w:rPr>
          <w:rFonts w:hint="eastAsia" w:ascii="宋体" w:hAnsi="宋体" w:cs="宋体"/>
          <w:b w:val="0"/>
          <w:bCs/>
          <w:sz w:val="24"/>
          <w:szCs w:val="24"/>
          <w:lang w:val="en-US"/>
        </w:rPr>
        <w:t>、整理记录：预留预埋完毕，专业工长需将所有的预留预埋空洞进行数据记录，认真作好隐检、预检的填写，记录要与实际相符</w:t>
      </w:r>
      <w:r>
        <w:rPr>
          <w:rFonts w:hint="eastAsia"/>
        </w:rPr>
        <w:t>。</w:t>
      </w:r>
    </w:p>
    <w:p>
      <w:pPr>
        <w:pStyle w:val="2"/>
        <w:pageBreakBefore w:val="0"/>
        <w:kinsoku/>
        <w:overflowPunct/>
        <w:topLinePunct w:val="0"/>
        <w:autoSpaceDE/>
        <w:autoSpaceDN/>
        <w:bidi w:val="0"/>
        <w:spacing w:line="360" w:lineRule="auto"/>
        <w:ind w:left="0" w:leftChars="0" w:firstLine="480" w:firstLineChars="200"/>
        <w:rPr>
          <w:rFonts w:hint="eastAsia" w:ascii="宋体" w:hAnsi="宋体" w:cs="宋体"/>
          <w:b w:val="0"/>
          <w:bCs/>
          <w:spacing w:val="0"/>
          <w:kern w:val="2"/>
          <w:sz w:val="24"/>
          <w:szCs w:val="24"/>
          <w:lang w:val="en-US" w:eastAsia="zh-CN" w:bidi="ar-SA"/>
        </w:rPr>
      </w:pPr>
      <w:r>
        <w:rPr>
          <w:rFonts w:hint="eastAsia" w:ascii="宋体" w:hAnsi="宋体" w:cs="宋体"/>
          <w:b w:val="0"/>
          <w:bCs/>
          <w:spacing w:val="0"/>
          <w:kern w:val="2"/>
          <w:sz w:val="24"/>
          <w:szCs w:val="24"/>
          <w:lang w:val="en-US" w:eastAsia="zh-CN" w:bidi="ar-SA"/>
        </w:rPr>
        <w:t>4、景观照明安装</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eastAsia="zh-CN"/>
        </w:rPr>
        <w:t>（1）、</w:t>
      </w:r>
      <w:r>
        <w:rPr>
          <w:rFonts w:hint="eastAsia" w:ascii="宋体" w:hAnsi="宋体" w:cs="宋体"/>
          <w:b w:val="0"/>
          <w:sz w:val="24"/>
          <w:szCs w:val="24"/>
        </w:rPr>
        <w:t>工艺流程</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 xml:space="preserve">定灯位 → 挖沟 → 埋管 → 浇筑照明灯基础 → 敷设电缆 </w:t>
      </w:r>
      <w:r>
        <w:rPr>
          <w:rFonts w:hint="eastAsia" w:ascii="宋体" w:hAnsi="宋体" w:cs="宋体"/>
          <w:b w:val="0"/>
          <w:sz w:val="24"/>
          <w:szCs w:val="24"/>
          <w:lang w:eastAsia="zh-CN"/>
        </w:rPr>
        <w:t>（</w:t>
      </w:r>
      <w:r>
        <w:rPr>
          <w:rFonts w:hint="eastAsia" w:ascii="宋体" w:hAnsi="宋体" w:cs="宋体"/>
          <w:b w:val="0"/>
          <w:sz w:val="24"/>
          <w:szCs w:val="24"/>
        </w:rPr>
        <w:t xml:space="preserve"> 绝缘测试 ）→ 照明灯安装 → 电气设备安装 → 实验、调试 → 自检 → 竣工验收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eastAsia="zh-CN"/>
        </w:rPr>
        <w:t>2</w:t>
      </w:r>
      <w:r>
        <w:rPr>
          <w:rFonts w:hint="eastAsia" w:ascii="宋体" w:hAnsi="宋体" w:cs="宋体"/>
          <w:b w:val="0"/>
          <w:sz w:val="24"/>
          <w:szCs w:val="24"/>
          <w:lang w:eastAsia="zh-CN"/>
        </w:rPr>
        <w:t>）、</w:t>
      </w:r>
      <w:r>
        <w:rPr>
          <w:rFonts w:hint="eastAsia" w:ascii="宋体" w:hAnsi="宋体" w:cs="宋体"/>
          <w:b w:val="0"/>
          <w:sz w:val="24"/>
          <w:szCs w:val="24"/>
        </w:rPr>
        <w:t>定灯位：按照施工图及现场情况，以设计灯位间距为基准确定照明灯安装位置。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eastAsia="zh-Hans"/>
        </w:rPr>
      </w:pPr>
      <w:r>
        <w:rPr>
          <w:rFonts w:hint="eastAsia" w:ascii="宋体" w:hAnsi="宋体" w:cs="宋体"/>
          <w:b w:val="0"/>
          <w:sz w:val="24"/>
          <w:szCs w:val="24"/>
          <w:lang w:val="en-US"/>
        </w:rPr>
        <w:t>1</w:t>
      </w:r>
      <w:r>
        <w:rPr>
          <w:rFonts w:hint="eastAsia" w:ascii="宋体" w:hAnsi="宋体" w:cs="宋体"/>
          <w:b w:val="0"/>
          <w:sz w:val="24"/>
          <w:szCs w:val="24"/>
        </w:rPr>
        <w:t>）、</w:t>
      </w:r>
      <w:r>
        <w:rPr>
          <w:rFonts w:hint="eastAsia" w:ascii="宋体" w:hAnsi="宋体" w:cs="宋体"/>
          <w:b w:val="0"/>
          <w:sz w:val="24"/>
          <w:szCs w:val="24"/>
          <w:lang w:eastAsia="zh-Hans"/>
        </w:rPr>
        <w:t>平面定位</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eastAsia="zh-Hans"/>
        </w:rPr>
      </w:pPr>
      <w:r>
        <w:rPr>
          <w:rFonts w:hint="eastAsia" w:ascii="宋体" w:hAnsi="宋体" w:cs="宋体"/>
          <w:b w:val="0"/>
          <w:sz w:val="24"/>
          <w:szCs w:val="24"/>
          <w:lang w:eastAsia="zh-Hans"/>
        </w:rPr>
        <w:t>平面定位采用极坐标测设，用计算机先计算出各桩位、桩点坐标以及放线资料，打印成书面表格形式。内业计算校核无误后，在现场将全站仪置于控制点上，进行测放。放线完毕立即进行校核，用钢尺拉出和桩点的间距，同坐标反算之距离值比较，以此方法可校验同次放线各桩点之间的相对位置关系，不合格者立即复查并重放直至合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eastAsia="zh-Hans"/>
        </w:rPr>
      </w:pPr>
      <w:r>
        <w:rPr>
          <w:rFonts w:hint="eastAsia" w:ascii="宋体" w:hAnsi="宋体" w:cs="宋体"/>
          <w:b w:val="0"/>
          <w:sz w:val="24"/>
          <w:szCs w:val="24"/>
          <w:lang w:val="en-US"/>
        </w:rPr>
        <w:t>2</w:t>
      </w:r>
      <w:r>
        <w:rPr>
          <w:rFonts w:hint="eastAsia" w:ascii="宋体" w:hAnsi="宋体" w:cs="宋体"/>
          <w:b w:val="0"/>
          <w:sz w:val="24"/>
          <w:szCs w:val="24"/>
        </w:rPr>
        <w:t>）、</w:t>
      </w:r>
      <w:r>
        <w:rPr>
          <w:rFonts w:hint="eastAsia" w:ascii="宋体" w:hAnsi="宋体" w:cs="宋体"/>
          <w:b w:val="0"/>
          <w:sz w:val="24"/>
          <w:szCs w:val="24"/>
          <w:lang w:eastAsia="zh-Hans"/>
        </w:rPr>
        <w:t>高程测设</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eastAsia="zh-Hans"/>
        </w:rPr>
      </w:pPr>
      <w:r>
        <w:rPr>
          <w:rFonts w:hint="eastAsia" w:ascii="宋体" w:hAnsi="宋体" w:cs="宋体"/>
          <w:b w:val="0"/>
          <w:sz w:val="24"/>
          <w:szCs w:val="24"/>
          <w:lang w:eastAsia="zh-Hans"/>
        </w:rPr>
        <w:t>高程测设由一施工水准点抄出各桩点高程，并尽可能避免转站次数，再核验各桩点的相对高差是否同设计高程差值相符，最后以加设的施工水准点验测桩点中任意两个。以上每一步骤如有不合格或差值过大者，立即查明原因并重测直至合格。每一步放线资料、验测值均以书面型式保存。</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3</w:t>
      </w:r>
      <w:r>
        <w:rPr>
          <w:rFonts w:hint="eastAsia" w:ascii="宋体" w:hAnsi="宋体" w:cs="宋体"/>
          <w:b w:val="0"/>
          <w:sz w:val="24"/>
          <w:szCs w:val="24"/>
        </w:rPr>
        <w:t>）、挖沟及埋管：按照施工图纸开挖电缆管预埋沟，预埋相应的电缆管。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4</w:t>
      </w:r>
      <w:r>
        <w:rPr>
          <w:rFonts w:hint="eastAsia" w:ascii="宋体" w:hAnsi="宋体" w:cs="宋体"/>
          <w:b w:val="0"/>
          <w:sz w:val="24"/>
          <w:szCs w:val="24"/>
        </w:rPr>
        <w:t>）、浇筑照明灯基础浇筑：按甲方提供照明灯基础图纸预制金属构件开挖相应尺寸的基坑，金属构件进行热镀锌处理，防腐质量应符合现行国家标准《金属覆盖及其他有关覆盖层维氏和努氏显微硬度试验》</w:t>
      </w:r>
      <w:r>
        <w:rPr>
          <w:rFonts w:hint="eastAsia" w:ascii="宋体" w:hAnsi="宋体" w:cs="宋体"/>
          <w:b w:val="0"/>
          <w:sz w:val="24"/>
          <w:szCs w:val="24"/>
          <w:lang w:eastAsia="zh-CN"/>
        </w:rPr>
        <w:t>（</w:t>
      </w:r>
      <w:r>
        <w:rPr>
          <w:rFonts w:hint="eastAsia" w:ascii="宋体" w:hAnsi="宋体" w:cs="宋体"/>
          <w:b w:val="0"/>
          <w:sz w:val="24"/>
          <w:szCs w:val="24"/>
        </w:rPr>
        <w:t>GB/T9700）、《热喷涂金属件表面预处理通则》</w:t>
      </w:r>
      <w:r>
        <w:rPr>
          <w:rFonts w:hint="eastAsia" w:ascii="宋体" w:hAnsi="宋体" w:cs="宋体"/>
          <w:b w:val="0"/>
          <w:sz w:val="24"/>
          <w:szCs w:val="24"/>
          <w:lang w:eastAsia="zh-CN"/>
        </w:rPr>
        <w:t>（</w:t>
      </w:r>
      <w:r>
        <w:rPr>
          <w:rFonts w:hint="eastAsia" w:ascii="宋体" w:hAnsi="宋体" w:cs="宋体"/>
          <w:b w:val="0"/>
          <w:sz w:val="24"/>
          <w:szCs w:val="24"/>
        </w:rPr>
        <w:t>GB/T11373）、现行行业标准《钢铁热浸铝工艺及质量检验》</w:t>
      </w:r>
      <w:r>
        <w:rPr>
          <w:rFonts w:hint="eastAsia" w:ascii="宋体" w:hAnsi="宋体" w:cs="宋体"/>
          <w:b w:val="0"/>
          <w:sz w:val="24"/>
          <w:szCs w:val="24"/>
          <w:lang w:eastAsia="zh-CN"/>
        </w:rPr>
        <w:t>（</w:t>
      </w:r>
      <w:r>
        <w:rPr>
          <w:rFonts w:hint="eastAsia" w:ascii="宋体" w:hAnsi="宋体" w:cs="宋体"/>
          <w:b w:val="0"/>
          <w:sz w:val="24"/>
          <w:szCs w:val="24"/>
        </w:rPr>
        <w:t>ZBJ36011）的有关规定。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5</w:t>
      </w:r>
      <w:r>
        <w:rPr>
          <w:rFonts w:hint="eastAsia" w:ascii="宋体" w:hAnsi="宋体" w:cs="宋体"/>
          <w:b w:val="0"/>
          <w:sz w:val="24"/>
          <w:szCs w:val="24"/>
        </w:rPr>
        <w:t>）、敷设电缆：应符合下列要求：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1）、</w:t>
      </w:r>
      <w:r>
        <w:rPr>
          <w:rFonts w:hint="eastAsia" w:ascii="宋体" w:hAnsi="宋体" w:cs="宋体"/>
          <w:b w:val="0"/>
          <w:sz w:val="24"/>
          <w:szCs w:val="24"/>
        </w:rPr>
        <w:t>电缆型号应符合设计要求，排列整齐，无机械损伤，标志牌齐全、 正确、清晰；</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2）、</w:t>
      </w:r>
      <w:r>
        <w:rPr>
          <w:rFonts w:hint="eastAsia" w:ascii="宋体" w:hAnsi="宋体" w:cs="宋体"/>
          <w:b w:val="0"/>
          <w:sz w:val="24"/>
          <w:szCs w:val="24"/>
        </w:rPr>
        <w:t>电缆的固定、间距、弯曲半径应符合规定；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3）、</w:t>
      </w:r>
      <w:r>
        <w:rPr>
          <w:rFonts w:hint="eastAsia" w:ascii="宋体" w:hAnsi="宋体" w:cs="宋体"/>
          <w:b w:val="0"/>
          <w:sz w:val="24"/>
          <w:szCs w:val="24"/>
        </w:rPr>
        <w:t>电缆接头良好，绝缘应符合规定；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4）、</w:t>
      </w:r>
      <w:r>
        <w:rPr>
          <w:rFonts w:hint="eastAsia" w:ascii="宋体" w:hAnsi="宋体" w:cs="宋体"/>
          <w:b w:val="0"/>
          <w:sz w:val="24"/>
          <w:szCs w:val="24"/>
        </w:rPr>
        <w:t>电缆沟应符合要求，沟内无杂物；</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5）、</w:t>
      </w:r>
      <w:r>
        <w:rPr>
          <w:rFonts w:hint="eastAsia" w:ascii="宋体" w:hAnsi="宋体" w:cs="宋体"/>
          <w:b w:val="0"/>
          <w:sz w:val="24"/>
          <w:szCs w:val="24"/>
        </w:rPr>
        <w:t>保护管的连接、防腐应符合规定。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6</w:t>
      </w:r>
      <w:r>
        <w:rPr>
          <w:rFonts w:hint="eastAsia" w:ascii="宋体" w:hAnsi="宋体" w:cs="宋体"/>
          <w:b w:val="0"/>
          <w:sz w:val="24"/>
          <w:szCs w:val="24"/>
        </w:rPr>
        <w:t>）、电气设备安装</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1）、</w:t>
      </w:r>
      <w:r>
        <w:rPr>
          <w:rFonts w:hint="eastAsia" w:ascii="宋体" w:hAnsi="宋体" w:cs="宋体"/>
          <w:b w:val="0"/>
          <w:sz w:val="24"/>
          <w:szCs w:val="24"/>
        </w:rPr>
        <w:t>混凝土垫层及基础</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A、</w:t>
      </w:r>
      <w:r>
        <w:rPr>
          <w:rFonts w:hint="eastAsia" w:ascii="宋体" w:hAnsi="宋体" w:cs="宋体"/>
          <w:b w:val="0"/>
          <w:sz w:val="24"/>
          <w:szCs w:val="24"/>
        </w:rPr>
        <w:t>支模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支模应严格按设计要求，确保坚固。直顺，形状规格与设计尺寸对应。模板支好后，应复核其标高，各项技术指标均无误后方行。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B、</w:t>
      </w:r>
      <w:r>
        <w:rPr>
          <w:rFonts w:hint="eastAsia" w:ascii="宋体" w:hAnsi="宋体" w:cs="宋体"/>
          <w:b w:val="0"/>
          <w:sz w:val="24"/>
          <w:szCs w:val="24"/>
        </w:rPr>
        <w:t>混凝土浇筑、养护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a、</w:t>
      </w:r>
      <w:r>
        <w:rPr>
          <w:rFonts w:hint="eastAsia" w:ascii="宋体" w:hAnsi="宋体" w:cs="宋体"/>
          <w:b w:val="0"/>
          <w:sz w:val="24"/>
          <w:szCs w:val="24"/>
        </w:rPr>
        <w:t xml:space="preserve"> 混凝土的浇筑：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浇筑混凝土前的检查：对模板、钢筋和预埋件进行检查合格后，方可进行，有离析现象，坍落度不符合要求，重新进行搅拌均匀，满足坍落度要求方能入模。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浇筑混凝土时，宜用插入式附着式及平板式振动振捣，避免碰撞预应力管道、锚固端钢板及支座预埋件等。</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b、</w:t>
      </w:r>
      <w:r>
        <w:rPr>
          <w:rFonts w:hint="eastAsia" w:ascii="宋体" w:hAnsi="宋体" w:cs="宋体"/>
          <w:b w:val="0"/>
          <w:sz w:val="24"/>
          <w:szCs w:val="24"/>
        </w:rPr>
        <w:t>混凝土的养护：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用混凝土的洒水养护法，对于一般塑性混凝土应在浇筑后12H以内，对于干硬性混凝土应在浇筑后1-2H内用湿麻袋，草帘或湿砂遮盖，并经常洒水湿养，洒水养的日期，不得小于14D，每天洒水次数，以能保持混凝土表面经处于湿润状态为度。</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护用水的质量条件与拌制混凝土用水的相同。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c、</w:t>
      </w:r>
      <w:r>
        <w:rPr>
          <w:rFonts w:hint="eastAsia" w:ascii="宋体" w:hAnsi="宋体" w:cs="宋体"/>
          <w:b w:val="0"/>
          <w:sz w:val="24"/>
          <w:szCs w:val="24"/>
        </w:rPr>
        <w:t>基础砌筑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 xml:space="preserve">砌筑前，应将砌筑部位清理干净，将红砖放出墙身中心线及边线，浇水湿润透。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在砖墙的转角处及交接处立皮数杆</w:t>
      </w:r>
      <w:r>
        <w:rPr>
          <w:rFonts w:hint="eastAsia" w:ascii="宋体" w:hAnsi="宋体" w:cs="宋体"/>
          <w:b w:val="0"/>
          <w:sz w:val="24"/>
          <w:szCs w:val="24"/>
          <w:lang w:eastAsia="zh-CN"/>
        </w:rPr>
        <w:t>（</w:t>
      </w:r>
      <w:r>
        <w:rPr>
          <w:rFonts w:hint="eastAsia" w:ascii="宋体" w:hAnsi="宋体" w:cs="宋体"/>
          <w:b w:val="0"/>
          <w:sz w:val="24"/>
          <w:szCs w:val="24"/>
        </w:rPr>
        <w:t xml:space="preserve">皮当选杆间距不超过15m，过长应在中间加上），在皮数杆之间拉准线，依准线逐皮砌筑，其中第一皮砖按墙身边线砌筑。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 xml:space="preserve">砌筑操作方法采用“三一”砌砖法。“三一”砌筑法即“一铲灰，一块砖，一挤揉”的操作法，并在每层砌体分别弹水平控制线。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 xml:space="preserve">砖墙的灰缝要求同砖基础，竖缝宜采用挤浆或加浆方法，不得出现透明缝，严禁用水冲浆灌缝。砖墙的转角处，每皮砖的外角应回砌七分头砖，头采用一顺一丁砌筑时七分头砖的顺面方向依次砌顺砖，丁面方向依次砌丁砖。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每砖墙的丁字交接处，横墙的端头隔皮加砌七分头，纵膈皮砌通，交接外内角的竖缝应上下相互错1/4砖长。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d、</w:t>
      </w:r>
      <w:r>
        <w:rPr>
          <w:rFonts w:hint="eastAsia" w:ascii="宋体" w:hAnsi="宋体" w:cs="宋体"/>
          <w:b w:val="0"/>
          <w:sz w:val="24"/>
          <w:szCs w:val="24"/>
        </w:rPr>
        <w:t>配电箱安装</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材料到场后经开箱检验，经业主同意后方可进行安装使用；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动触头与静触头的中心线应一致,触头应接触紧密；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二次回路辅助开关的切换接点应动作准确，接触可靠；箱内照明应齐全。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配电柜</w:t>
      </w:r>
      <w:r>
        <w:rPr>
          <w:rFonts w:hint="eastAsia" w:ascii="宋体" w:hAnsi="宋体" w:cs="宋体"/>
          <w:b w:val="0"/>
          <w:sz w:val="24"/>
          <w:szCs w:val="24"/>
          <w:lang w:eastAsia="zh-CN"/>
        </w:rPr>
        <w:t>（</w:t>
      </w:r>
      <w:r>
        <w:rPr>
          <w:rFonts w:hint="eastAsia" w:ascii="宋体" w:hAnsi="宋体" w:cs="宋体"/>
          <w:b w:val="0"/>
          <w:sz w:val="24"/>
          <w:szCs w:val="24"/>
        </w:rPr>
        <w:t>箱、盘）的漆层</w:t>
      </w:r>
      <w:r>
        <w:rPr>
          <w:rFonts w:hint="eastAsia" w:ascii="宋体" w:hAnsi="宋体" w:cs="宋体"/>
          <w:b w:val="0"/>
          <w:sz w:val="24"/>
          <w:szCs w:val="24"/>
          <w:lang w:eastAsia="zh-CN"/>
        </w:rPr>
        <w:t>（</w:t>
      </w:r>
      <w:r>
        <w:rPr>
          <w:rFonts w:hint="eastAsia" w:ascii="宋体" w:hAnsi="宋体" w:cs="宋体"/>
          <w:b w:val="0"/>
          <w:sz w:val="24"/>
          <w:szCs w:val="24"/>
        </w:rPr>
        <w:t>镀层）应完整无损伤。固定电器的支架应刷漆。机械闭锁、电气闭锁动作应准确、可靠。</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7</w:t>
      </w:r>
      <w:r>
        <w:rPr>
          <w:rFonts w:hint="eastAsia" w:ascii="宋体" w:hAnsi="宋体" w:cs="宋体"/>
          <w:b w:val="0"/>
          <w:sz w:val="24"/>
          <w:szCs w:val="24"/>
        </w:rPr>
        <w:t>）、管内穿线</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1）</w:t>
      </w:r>
      <w:r>
        <w:rPr>
          <w:rFonts w:hint="eastAsia" w:ascii="宋体" w:hAnsi="宋体" w:cs="宋体"/>
          <w:b w:val="0"/>
          <w:sz w:val="24"/>
          <w:szCs w:val="24"/>
        </w:rPr>
        <w:t>、穿线缆之前应先检查线缆是否符合设计及施工规范，并报监理验收，方可使用。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2）</w:t>
      </w:r>
      <w:r>
        <w:rPr>
          <w:rFonts w:hint="eastAsia" w:ascii="宋体" w:hAnsi="宋体" w:cs="宋体"/>
          <w:b w:val="0"/>
          <w:sz w:val="24"/>
          <w:szCs w:val="24"/>
        </w:rPr>
        <w:t>、穿线缆之前应先穿18#钢丝作引线，并清理管内积水，线缆在管中不允许有接头，接头只允许留于手孔内及灯具检查盒内，接头处应烫锡，并作防水、防潮处理。防水处理采用高压绝缘胶带缠绕三遍再用普通电工绝缘蓝胶蓝缠绕二遍。</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3)</w:t>
      </w:r>
      <w:r>
        <w:rPr>
          <w:rFonts w:hint="eastAsia" w:ascii="宋体" w:hAnsi="宋体" w:cs="宋体"/>
          <w:b w:val="0"/>
          <w:sz w:val="24"/>
          <w:szCs w:val="24"/>
        </w:rPr>
        <w:t>、线缆穿好后，应逐段摇测绝缘，对地绝缘值大于2MΩ，相间绝缘值大于0.5 MΩ，方可并头安装灯具。线缆与线管之间间隙应用软防水沥清封堵，防止进水影响绝缘。</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8</w:t>
      </w:r>
      <w:r>
        <w:rPr>
          <w:rFonts w:hint="eastAsia" w:ascii="宋体" w:hAnsi="宋体" w:cs="宋体"/>
          <w:b w:val="0"/>
          <w:sz w:val="24"/>
          <w:szCs w:val="24"/>
        </w:rPr>
        <w:t>）、配电箱安装</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1）、</w:t>
      </w:r>
      <w:r>
        <w:rPr>
          <w:rFonts w:hint="eastAsia" w:ascii="宋体" w:hAnsi="宋体" w:cs="宋体"/>
          <w:b w:val="0"/>
          <w:sz w:val="24"/>
          <w:szCs w:val="24"/>
        </w:rPr>
        <w:t>配电箱进场前，应检查是否符合设计及施工规范要求，报监理方验收后方可使用。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2）、</w:t>
      </w:r>
      <w:r>
        <w:rPr>
          <w:rFonts w:hint="eastAsia" w:ascii="宋体" w:hAnsi="宋体" w:cs="宋体"/>
          <w:b w:val="0"/>
          <w:sz w:val="24"/>
          <w:szCs w:val="24"/>
        </w:rPr>
        <w:t>配电箱的进出线应加橡皮套，在箱内配线应横平坚直，安装固定排列有序，导线应严格分色，符合规范规定。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3）、</w:t>
      </w:r>
      <w:r>
        <w:rPr>
          <w:rFonts w:hint="eastAsia" w:ascii="宋体" w:hAnsi="宋体" w:cs="宋体"/>
          <w:b w:val="0"/>
          <w:sz w:val="24"/>
          <w:szCs w:val="24"/>
        </w:rPr>
        <w:t xml:space="preserve"> 室外配电箱应采用防水防潮的户外配电箱，安装牢固，配电箱的进出线在箱内应有明显的标志。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4）、</w:t>
      </w:r>
      <w:r>
        <w:rPr>
          <w:rFonts w:hint="eastAsia" w:ascii="宋体" w:hAnsi="宋体" w:cs="宋体"/>
          <w:b w:val="0"/>
          <w:sz w:val="24"/>
          <w:szCs w:val="24"/>
        </w:rPr>
        <w:t>配电箱内要有专用接地接零端子排，配电箱接地柱接地端子排均需与专用地线可靠连接。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9</w:t>
      </w:r>
      <w:r>
        <w:rPr>
          <w:rFonts w:hint="eastAsia" w:ascii="宋体" w:hAnsi="宋体" w:cs="宋体"/>
          <w:b w:val="0"/>
          <w:sz w:val="24"/>
          <w:szCs w:val="24"/>
        </w:rPr>
        <w:t>）、调试通电工作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1）、</w:t>
      </w:r>
      <w:r>
        <w:rPr>
          <w:rFonts w:hint="eastAsia" w:ascii="宋体" w:hAnsi="宋体" w:cs="宋体"/>
          <w:b w:val="0"/>
          <w:sz w:val="24"/>
          <w:szCs w:val="24"/>
        </w:rPr>
        <w:t>调试前将配电箱内的开关全部断开。</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2）、</w:t>
      </w:r>
      <w:r>
        <w:rPr>
          <w:rFonts w:hint="eastAsia" w:ascii="宋体" w:hAnsi="宋体" w:cs="宋体"/>
          <w:b w:val="0"/>
          <w:sz w:val="24"/>
          <w:szCs w:val="24"/>
        </w:rPr>
        <w:t>检查出线回路是否接错，标志是否有误。</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逐级逐个回路试合闸，检查各个回路，通电24小时，检查是否正常。</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rPr>
      </w:pPr>
      <w:r>
        <w:rPr>
          <w:rFonts w:hint="eastAsia" w:ascii="宋体" w:hAnsi="宋体" w:cs="宋体"/>
          <w:b w:val="0"/>
          <w:sz w:val="24"/>
          <w:szCs w:val="24"/>
          <w:lang w:val="en-US" w:eastAsia="zh-CN"/>
        </w:rPr>
        <w:t>（</w:t>
      </w:r>
      <w:r>
        <w:rPr>
          <w:rFonts w:hint="eastAsia" w:ascii="宋体" w:hAnsi="宋体" w:cs="宋体"/>
          <w:b w:val="0"/>
          <w:sz w:val="24"/>
          <w:szCs w:val="24"/>
          <w:lang w:val="en-US"/>
        </w:rPr>
        <w:t>10）手孔井砌筑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 xml:space="preserve">砌筑前，应将砌筑部位清理干净，将红砖放出墙身中心线及边线，浇水湿润透。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在砖墙的转角处及交接处立皮数杆</w:t>
      </w:r>
      <w:r>
        <w:rPr>
          <w:rFonts w:hint="eastAsia" w:ascii="宋体" w:hAnsi="宋体" w:cs="宋体"/>
          <w:b w:val="0"/>
          <w:sz w:val="24"/>
          <w:szCs w:val="24"/>
          <w:lang w:eastAsia="zh-CN"/>
        </w:rPr>
        <w:t>（</w:t>
      </w:r>
      <w:r>
        <w:rPr>
          <w:rFonts w:hint="eastAsia" w:ascii="宋体" w:hAnsi="宋体" w:cs="宋体"/>
          <w:b w:val="0"/>
          <w:sz w:val="24"/>
          <w:szCs w:val="24"/>
        </w:rPr>
        <w:t xml:space="preserve">皮当选杆间距不超过15m，过长应在中间加上），在皮数杆之间拉准线，依准线逐皮砌筑，其中第一皮砖按墙身边线砌筑。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 xml:space="preserve">砌筑操作方法采用“三一”砌砖法。“三一”砌筑法即“一铲灰，一块砖，一挤揉”的操作法，并在每层砌体分别弹水平控制线。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 xml:space="preserve">砖墙的灰缝要求同砖基础，竖缝宜采用挤浆或加浆方法，不得出现透明缝，严禁用水冲浆灌缝。砖墙的转角处，每皮砖的外角应回砌七分头砖，头采用一顺一丁砌筑时七分头砖的顺面方向依次砌顺砖，丁面方向依次砌丁砖。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每砖墙的丁字交接处，横墙的端头隔皮加砌七分头，纵膈皮砌通，交接外内角的竖缝应上下相互错1/4砖长。</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rPr>
        <w:t>4、</w:t>
      </w:r>
      <w:r>
        <w:rPr>
          <w:rFonts w:hint="eastAsia" w:ascii="宋体" w:hAnsi="宋体" w:cs="宋体"/>
          <w:b w:val="0"/>
          <w:sz w:val="24"/>
          <w:szCs w:val="24"/>
        </w:rPr>
        <w:t>PE管及镀锌钢管等电气配管埋地敷设</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管沟开挖应严格按照设计图施工，PE管的柔性好、重量轻，可以在地面上预制较长管线，当地形条件允许时，管线的地面焊接可使管沟的开挖宽度减小。PE管埋设的最小管顶覆土厚度为：车行道下≥0.9m；人行道下≥0.75m；绿化带下或居住区≥0.6m；永久性冻土或季节性冻土层，管顶埋深应在冰冻线以下。在结实、稳固的沟底，管沟的宽度由施工所需的操作空间决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管道一般在地面预先焊接好(管径≤110mm的管道应采用电熔焊焊接；管径&gt;110mm的管道可采用电熔焊或热熔焊焊接)。在管道放入管沟之前，应对管道进行全面检查，在没有发现任何缺陷的情况下，方可下管</w:t>
      </w:r>
      <w:r>
        <w:rPr>
          <w:rFonts w:hint="eastAsia" w:ascii="宋体" w:hAnsi="宋体" w:cs="宋体"/>
          <w:b w:val="0"/>
          <w:sz w:val="24"/>
          <w:szCs w:val="24"/>
          <w:lang w:eastAsia="zh-CN"/>
        </w:rPr>
        <w:t>（</w:t>
      </w:r>
      <w:r>
        <w:rPr>
          <w:rFonts w:hint="eastAsia" w:ascii="宋体" w:hAnsi="宋体" w:cs="宋体"/>
          <w:b w:val="0"/>
          <w:sz w:val="24"/>
          <w:szCs w:val="24"/>
        </w:rPr>
        <w:t>采取吊入或滚入法）。</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bCs/>
          <w:color w:val="auto"/>
          <w:sz w:val="24"/>
          <w:szCs w:val="24"/>
          <w:lang w:val="en-US" w:eastAsia="zh-CN"/>
        </w:rPr>
      </w:pPr>
      <w:bookmarkStart w:id="341" w:name="_Toc22547"/>
      <w:bookmarkStart w:id="342" w:name="_Toc5521"/>
      <w:r>
        <w:rPr>
          <w:rFonts w:hint="eastAsia" w:ascii="宋体" w:hAnsi="宋体" w:cs="宋体"/>
          <w:b w:val="0"/>
          <w:bCs/>
          <w:color w:val="auto"/>
          <w:sz w:val="24"/>
          <w:szCs w:val="24"/>
          <w:lang w:val="en-US" w:eastAsia="zh-CN"/>
        </w:rPr>
        <w:t>第六节 绿化工程</w:t>
      </w:r>
      <w:bookmarkEnd w:id="341"/>
      <w:bookmarkEnd w:id="342"/>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一、绿化工程为乔</w:t>
      </w:r>
      <w:r>
        <w:rPr>
          <w:rFonts w:hint="eastAsia" w:ascii="宋体" w:hAnsi="宋体" w:cs="宋体"/>
          <w:b w:val="0"/>
          <w:sz w:val="24"/>
          <w:szCs w:val="24"/>
          <w:lang w:val="en-US"/>
        </w:rPr>
        <w:t>木</w:t>
      </w:r>
      <w:r>
        <w:rPr>
          <w:rFonts w:hint="eastAsia" w:ascii="宋体" w:hAnsi="宋体" w:cs="宋体"/>
          <w:b w:val="0"/>
          <w:sz w:val="24"/>
          <w:szCs w:val="24"/>
        </w:rPr>
        <w:t>的栽植，按设计位置布置。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1、绿化地平整、清理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1</w:t>
      </w:r>
      <w:r>
        <w:rPr>
          <w:rFonts w:hint="eastAsia" w:ascii="宋体" w:hAnsi="宋体" w:cs="宋体"/>
          <w:b w:val="0"/>
          <w:sz w:val="24"/>
          <w:szCs w:val="24"/>
        </w:rPr>
        <w:t>）、将种植地表按设计要求平整绿化地面，同时清除砾石杂草杂物。</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2</w:t>
      </w:r>
      <w:r>
        <w:rPr>
          <w:rFonts w:hint="eastAsia" w:ascii="宋体" w:hAnsi="宋体" w:cs="宋体"/>
          <w:b w:val="0"/>
          <w:sz w:val="24"/>
          <w:szCs w:val="24"/>
        </w:rPr>
        <w:t>）、平整要顺地形和周围环境，整成龟背形、斜坡形等，未设计之地形，坡度定在2.5%—3.0%之间以利排水。</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3</w:t>
      </w:r>
      <w:r>
        <w:rPr>
          <w:rFonts w:hint="eastAsia" w:ascii="宋体" w:hAnsi="宋体" w:cs="宋体"/>
          <w:b w:val="0"/>
          <w:sz w:val="24"/>
          <w:szCs w:val="24"/>
        </w:rPr>
        <w:t>）、所有靠路边或路牙沿线50—100CM 宽内的绿地地面低于路边或路牙沿线30CM，并在地面处理时将地面水引至市政排水管井。</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4</w:t>
      </w:r>
      <w:r>
        <w:rPr>
          <w:rFonts w:hint="eastAsia" w:ascii="宋体" w:hAnsi="宋体" w:cs="宋体"/>
          <w:b w:val="0"/>
          <w:sz w:val="24"/>
          <w:szCs w:val="24"/>
        </w:rPr>
        <w:t>）、绿地地形处理除满足景观要求外，还考虑将地面水最终集水至市政工程管网排走。</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2、种植土和下基肥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1</w:t>
      </w:r>
      <w:r>
        <w:rPr>
          <w:rFonts w:hint="eastAsia" w:ascii="宋体" w:hAnsi="宋体" w:cs="宋体"/>
          <w:b w:val="0"/>
          <w:sz w:val="24"/>
          <w:szCs w:val="24"/>
        </w:rPr>
        <w:t>）、种植土的土质要求为PH 值为5.5—7.5 的壤土，疏松、不含建筑和生活垃圾。</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2</w:t>
      </w:r>
      <w:r>
        <w:rPr>
          <w:rFonts w:hint="eastAsia" w:ascii="宋体" w:hAnsi="宋体" w:cs="宋体"/>
          <w:b w:val="0"/>
          <w:sz w:val="24"/>
          <w:szCs w:val="24"/>
        </w:rPr>
        <w:t>）、种植土深度要求为：草地大于20CM；花灌木要求大于30CM；乔木则要求在种植土球周围有大于80-150CM 的合格土层。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3</w:t>
      </w:r>
      <w:r>
        <w:rPr>
          <w:rFonts w:hint="eastAsia" w:ascii="宋体" w:hAnsi="宋体" w:cs="宋体"/>
          <w:b w:val="0"/>
          <w:sz w:val="24"/>
          <w:szCs w:val="24"/>
        </w:rPr>
        <w:t>）、种植层需与地下层连接，无水泥板、沥青、石层等隔断层，以保持土壤毛细管、液体、气体的上下贯通。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4</w:t>
      </w:r>
      <w:r>
        <w:rPr>
          <w:rFonts w:hint="eastAsia" w:ascii="宋体" w:hAnsi="宋体" w:cs="宋体"/>
          <w:b w:val="0"/>
          <w:sz w:val="24"/>
          <w:szCs w:val="24"/>
        </w:rPr>
        <w:t>）、地被在施肥后应进行一次20—30M 深的耕翻，将肥与土充分混匀，做到肥土霜融，起到既提高土壤养分，又使土壤疏松、通气良好。乔木、灌木机时应在种植前在穴边将肥土混匀，依次放入穴底和种植池。</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3、挖苗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起苗时间和栽植时间紧密配合,做到当天起运，当天栽植。为了挖掘方便,起苗前1-3 天可适当浇水使泥土松软。起苗时,常绿苗应当带有完整的根团土球,土球散落的苗木成活率会降低。土球的大小一般可按树木胸径的10 倍左右确定，对于特别难成活的树种要考虑加大土球。土球高度一般可比宽度少-10CM。为了减少树苗水分蒸腾，提高移栽成活率，掘苗后，装车前应进行粗落修剪。</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4、定点放线</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1</w:t>
      </w:r>
      <w:r>
        <w:rPr>
          <w:rFonts w:hint="eastAsia" w:ascii="宋体" w:hAnsi="宋体" w:cs="宋体"/>
          <w:b w:val="0"/>
          <w:sz w:val="24"/>
          <w:szCs w:val="24"/>
        </w:rPr>
        <w:t>）、在苗木栽前应严格按照设计图纸和图纸会审纪要进行定点放线。</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2</w:t>
      </w:r>
      <w:r>
        <w:rPr>
          <w:rFonts w:hint="eastAsia" w:ascii="宋体" w:hAnsi="宋体" w:cs="宋体"/>
          <w:b w:val="0"/>
          <w:sz w:val="24"/>
          <w:szCs w:val="24"/>
        </w:rPr>
        <w:t>）、乔木的定点以用皮尺、测绳等，按设计的位置钉木桩作为定植和栽植的依据，定点时如遇沙井、管道等障碍物应躲开，不应拘泥设计的尺寸，而应灵活地进行调整，并且在每株株位的中心用用油漆等标记物做上醒目标记，作定位标记。</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3</w:t>
      </w:r>
      <w:r>
        <w:rPr>
          <w:rFonts w:hint="eastAsia" w:ascii="宋体" w:hAnsi="宋体" w:cs="宋体"/>
          <w:b w:val="0"/>
          <w:sz w:val="24"/>
          <w:szCs w:val="24"/>
        </w:rPr>
        <w:t>）、成片绿地的定点放线可利用测量仪器，或者使用网格法放线，先在地面上用皮尺、测绳等工具按照设计图上的相应比例等距离划好正方格，方格可用白灰画，也可钉桩挂线，然后利用这些方格线作纵横坐标，正确地在地上定点定位，钉上木桩或撒上白灰标明；保证放线地点准确，线路顺畅，面积、大小合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5、挖穴</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1</w:t>
      </w:r>
      <w:r>
        <w:rPr>
          <w:rFonts w:hint="eastAsia" w:ascii="宋体" w:hAnsi="宋体" w:cs="宋体"/>
          <w:b w:val="0"/>
          <w:sz w:val="24"/>
          <w:szCs w:val="24"/>
        </w:rPr>
        <w:t>）、穴位准确，长、宽、高符合要求，在栽苗木之前应以所定的灰点为中心沿四周向下挖穴，种植穴的大小依土球规格及根系情况而定。带土球的应比土球大16—20cm，穴口深度一般比土球高度稍深些</w:t>
      </w:r>
      <w:r>
        <w:rPr>
          <w:rFonts w:hint="eastAsia" w:ascii="宋体" w:hAnsi="宋体" w:cs="宋体"/>
          <w:b w:val="0"/>
          <w:sz w:val="24"/>
          <w:szCs w:val="24"/>
          <w:lang w:eastAsia="zh-CN"/>
        </w:rPr>
        <w:t>（</w:t>
      </w:r>
      <w:r>
        <w:rPr>
          <w:rFonts w:hint="eastAsia" w:ascii="宋体" w:hAnsi="宋体" w:cs="宋体"/>
          <w:b w:val="0"/>
          <w:sz w:val="24"/>
          <w:szCs w:val="24"/>
        </w:rPr>
        <w:t>10—20cm），穴上下口径大小一致，穴无</w:t>
      </w:r>
      <w:r>
        <w:rPr>
          <w:rFonts w:hint="eastAsia" w:ascii="宋体" w:hAnsi="宋体" w:cs="宋体"/>
          <w:b w:val="0"/>
          <w:sz w:val="24"/>
          <w:szCs w:val="24"/>
          <w:lang w:eastAsia="zh-CN"/>
        </w:rPr>
        <w:t>（</w:t>
      </w:r>
      <w:r>
        <w:rPr>
          <w:rFonts w:hint="eastAsia" w:ascii="宋体" w:hAnsi="宋体" w:cs="宋体"/>
          <w:b w:val="0"/>
          <w:sz w:val="24"/>
          <w:szCs w:val="24"/>
        </w:rPr>
        <w:t>“锅底穴”）等现象。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2</w:t>
      </w:r>
      <w:r>
        <w:rPr>
          <w:rFonts w:hint="eastAsia" w:ascii="宋体" w:hAnsi="宋体" w:cs="宋体"/>
          <w:b w:val="0"/>
          <w:sz w:val="24"/>
          <w:szCs w:val="24"/>
        </w:rPr>
        <w:t>）、种植穴挖好后，可在穴中填些表土，再垫一层经充分腐熟的基肥，基肥上还应当铺一层厚度5cm 以上的壤土。</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3</w:t>
      </w:r>
      <w:r>
        <w:rPr>
          <w:rFonts w:hint="eastAsia" w:ascii="宋体" w:hAnsi="宋体" w:cs="宋体"/>
          <w:b w:val="0"/>
          <w:sz w:val="24"/>
          <w:szCs w:val="24"/>
        </w:rPr>
        <w:t>）、挖穴时要注意地下管线走向，遇地下异物时做到“一探、二试、三挖”，保证不挖坏地下管线和构筑物。</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6、运输苗木和种植材料</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1</w:t>
      </w:r>
      <w:r>
        <w:rPr>
          <w:rFonts w:hint="eastAsia" w:ascii="宋体" w:hAnsi="宋体" w:cs="宋体"/>
          <w:b w:val="0"/>
          <w:sz w:val="24"/>
          <w:szCs w:val="24"/>
        </w:rPr>
        <w:t>）、保证所有乔、灌木在起苗、运输、种植等环节中保持土球完整，不松散、破碎，包裹土球统一使用禾草包裹，用麻绳“米”字形包扎。</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2</w:t>
      </w:r>
      <w:r>
        <w:rPr>
          <w:rFonts w:hint="eastAsia" w:ascii="宋体" w:hAnsi="宋体" w:cs="宋体"/>
          <w:b w:val="0"/>
          <w:sz w:val="24"/>
          <w:szCs w:val="24"/>
        </w:rPr>
        <w:t>）、苗木采用即起、即包、即运。袋苗、盆苗采用堆积式运输，大苗采用微倾式运输。</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3</w:t>
      </w:r>
      <w:r>
        <w:rPr>
          <w:rFonts w:hint="eastAsia" w:ascii="宋体" w:hAnsi="宋体" w:cs="宋体"/>
          <w:b w:val="0"/>
          <w:sz w:val="24"/>
          <w:szCs w:val="24"/>
        </w:rPr>
        <w:t>）、苗木运输过程保持一定的水分，在长途运输的过程中必须及时淋水，注意轻拿轻放，以防止泥头松散。</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4</w:t>
      </w:r>
      <w:r>
        <w:rPr>
          <w:rFonts w:hint="eastAsia" w:ascii="宋体" w:hAnsi="宋体" w:cs="宋体"/>
          <w:b w:val="0"/>
          <w:sz w:val="24"/>
          <w:szCs w:val="24"/>
        </w:rPr>
        <w:t>）、运输种植材料如有机肥等采用有关部门规定的散体物料运输进行。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5</w:t>
      </w:r>
      <w:r>
        <w:rPr>
          <w:rFonts w:hint="eastAsia" w:ascii="宋体" w:hAnsi="宋体" w:cs="宋体"/>
          <w:b w:val="0"/>
          <w:sz w:val="24"/>
          <w:szCs w:val="24"/>
        </w:rPr>
        <w:t>）、苗木、种植材料经验收合格方允许入场，然后进行下一道工序。</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6</w:t>
      </w:r>
      <w:r>
        <w:rPr>
          <w:rFonts w:hint="eastAsia" w:ascii="宋体" w:hAnsi="宋体" w:cs="宋体"/>
          <w:b w:val="0"/>
          <w:sz w:val="24"/>
          <w:szCs w:val="24"/>
        </w:rPr>
        <w:t>）、苗木运输过程中，派专人跟车。要求按照不同种类、不同大小分级分批排放。保持树苗土球完整，树干树皮不受损伤。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7</w:t>
      </w:r>
      <w:r>
        <w:rPr>
          <w:rFonts w:hint="eastAsia" w:ascii="宋体" w:hAnsi="宋体" w:cs="宋体"/>
          <w:b w:val="0"/>
          <w:sz w:val="24"/>
          <w:szCs w:val="24"/>
        </w:rPr>
        <w:t>）、苗木在运抵施工现场后应即到即种，避免枝叶失水萎蔫。</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7、种植</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1</w:t>
      </w:r>
      <w:r>
        <w:rPr>
          <w:rFonts w:hint="eastAsia" w:ascii="宋体" w:hAnsi="宋体" w:cs="宋体"/>
          <w:b w:val="0"/>
          <w:sz w:val="24"/>
          <w:szCs w:val="24"/>
        </w:rPr>
        <w:t>）、苗木运至施工现场后对有必要的苗木进行适度修剪，修剪后即可定植，定植的位置应符合设计要求。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2</w:t>
      </w:r>
      <w:r>
        <w:rPr>
          <w:rFonts w:hint="eastAsia" w:ascii="宋体" w:hAnsi="宋体" w:cs="宋体"/>
          <w:b w:val="0"/>
          <w:sz w:val="24"/>
          <w:szCs w:val="24"/>
        </w:rPr>
        <w:t>）、定植的施工方法是：定植前要将基肥与碎土充分混匀，成列的乔木应用一直线，并按种植苗木的自然高依次排列。将苗木的土球放入种植穴内，使其居中；再将树干立起，扶正，使其保持垂直；然后分层回填满穴坑，并使土面能够盖住树木的根颈部位，初步栽好后还应检查一下树干是否仍保持垂直，树冠有无偏斜；若有所偏斜，就要再加以扶正。一边扶正树木一边加上种植土，种植土应击碎并分层用木棍捣实，使根系与土充分接触。最后，把余下的穴土绕根颈一周进行培土，做成环形的拦水围堰。其围堰的直径应略大于种植穴的直径。堰土要拍压紧实，不能松散。</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3</w:t>
      </w:r>
      <w:r>
        <w:rPr>
          <w:rFonts w:hint="eastAsia" w:ascii="宋体" w:hAnsi="宋体" w:cs="宋体"/>
          <w:b w:val="0"/>
          <w:sz w:val="24"/>
          <w:szCs w:val="24"/>
        </w:rPr>
        <w:t>）、如有需要，在定植后加以支撑，定植后24 小时内浇第一遍水，水要浇透，使泥土充分吸收水分，根系与土紧密结合，以利于根系发育。3-5天后浇第二次水，7-8 天浇第三次水。</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4</w:t>
      </w:r>
      <w:r>
        <w:rPr>
          <w:rFonts w:hint="eastAsia" w:ascii="宋体" w:hAnsi="宋体" w:cs="宋体"/>
          <w:b w:val="0"/>
          <w:sz w:val="24"/>
          <w:szCs w:val="24"/>
        </w:rPr>
        <w:t>）、路树种植后可用混凝土柱扶固。扶树桩具体规格为：250*10*10CM，柱内配φ6 筋4 条，C20 混凝土，柱埋深70CM，内侧间距85CM，木板规格为110*8-10*2.5-3CM，树干与木板间用２.５*0.5-0.8CM 的黑色车轮胶带可调绑扶，木板与混凝土柱之间用铁线绑固。</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5</w:t>
      </w:r>
      <w:r>
        <w:rPr>
          <w:rFonts w:hint="eastAsia" w:ascii="宋体" w:hAnsi="宋体" w:cs="宋体"/>
          <w:b w:val="0"/>
          <w:sz w:val="24"/>
          <w:szCs w:val="24"/>
        </w:rPr>
        <w:t>）、除树外种植乔木用竹扶护，每株乔木3 根竹，长3-5 米，尾径大于4CM。</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6</w:t>
      </w:r>
      <w:r>
        <w:rPr>
          <w:rFonts w:hint="eastAsia" w:ascii="宋体" w:hAnsi="宋体" w:cs="宋体"/>
          <w:b w:val="0"/>
          <w:sz w:val="24"/>
          <w:szCs w:val="24"/>
        </w:rPr>
        <w:t>）、地被栽植应注意到场后即时栽种，从中央纹样开始栽，再向边缘部分扩展栽下去。在单面观赏花坛中栽植时，则要从后边栽起，逐步栽到前边。植株稍有高矮不齐，应以矮植株为准，对较高的植株则栽得深一些，株行距保证符合设计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7</w:t>
      </w:r>
      <w:r>
        <w:rPr>
          <w:rFonts w:hint="eastAsia" w:ascii="宋体" w:hAnsi="宋体" w:cs="宋体"/>
          <w:b w:val="0"/>
          <w:sz w:val="24"/>
          <w:szCs w:val="24"/>
        </w:rPr>
        <w:t>）、种植时注意疏密一致，所有的树木种植按照由内向外，由大到小，先乔木，后灌木，再地被草坪的顺序进行种植。</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8</w:t>
      </w:r>
      <w:r>
        <w:rPr>
          <w:rFonts w:hint="eastAsia" w:ascii="宋体" w:hAnsi="宋体" w:cs="宋体"/>
          <w:b w:val="0"/>
          <w:sz w:val="24"/>
          <w:szCs w:val="24"/>
        </w:rPr>
        <w:t>）、种植时注意调整好树冠的朝向，把最美的一面向着主要观赏面。还要调整树形姿状，树形适宜横卧、倾斜的，就要将树干栽成横、斜状态。栽植时对树形姿态的处理，一切以造景的需要为准。乔木栽好后，要按规定用混凝土柱或毛竹做支架，淋足定根水。</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9</w:t>
      </w:r>
      <w:r>
        <w:rPr>
          <w:rFonts w:hint="eastAsia" w:ascii="宋体" w:hAnsi="宋体" w:cs="宋体"/>
          <w:b w:val="0"/>
          <w:sz w:val="24"/>
          <w:szCs w:val="24"/>
        </w:rPr>
        <w:t>）、草坪按设计标高施工平整场地，要保证绿地地面土质必须符合土质要求，清理杂物，平整至所需坡度后均匀撒施基肥，然后普遍进行一次耕翻，使肥与土充分拌匀。耕翻过程中，若发现局部土质欠佳，则应换土。然后块状草皮连续铺种，草块间缝小于2CM。之后淋足定根水，待干后打实，使之与土壤充分接触。隔天连续拍打三次以上，使草地拍实平整。</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8、修剪整形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1</w:t>
      </w:r>
      <w:r>
        <w:rPr>
          <w:rFonts w:hint="eastAsia" w:ascii="宋体" w:hAnsi="宋体" w:cs="宋体"/>
          <w:b w:val="0"/>
          <w:sz w:val="24"/>
          <w:szCs w:val="24"/>
        </w:rPr>
        <w:t>）、苗木种植时，因种植前修剪主要是为运输和减少水分损失等而进行的；种植后应充分考虑植物造景以及植物基本形态重新进行修型，去掉阴枝、病残枝等，并对剪口进行处理。使苗木种植后的初始冠型既能体现初期效果，又有利于将来形成优美冠形，达到目的和最终效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eastAsia="zh-CN"/>
        </w:rPr>
        <w:t>（</w:t>
      </w:r>
      <w:r>
        <w:rPr>
          <w:rFonts w:hint="eastAsia" w:ascii="宋体" w:hAnsi="宋体" w:cs="宋体"/>
          <w:b w:val="0"/>
          <w:sz w:val="24"/>
          <w:szCs w:val="24"/>
          <w:lang w:val="en-US"/>
        </w:rPr>
        <w:t>2</w:t>
      </w:r>
      <w:r>
        <w:rPr>
          <w:rFonts w:hint="eastAsia" w:ascii="宋体" w:hAnsi="宋体" w:cs="宋体"/>
          <w:b w:val="0"/>
          <w:sz w:val="24"/>
          <w:szCs w:val="24"/>
        </w:rPr>
        <w:t>）、抹不定芽保主枝：对路树，如为截干乔木，成活后萌芽很不规则，这时应该在设计枝下高以下将全部不定芽抹掉，在枝下高以上选三至五个生长分健壮、长势良好、有利于形成均匀冠幅的新芽保留，将其余的抹掉。其余乔灌木依造景要求需要去新芽，以利用形成优美树型为主。</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9、施工场地清理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各分项工程完工后，应立即迅速清理施工现场四周的施工杂物，维护工程中因不慎破坏的道路设施。保证道路及施工现场整洁，体现文明施工精神。同时做好产品保护措施。定时定员清扫施工现场周围环境。</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eastAsia="宋体" w:cs="宋体"/>
          <w:b w:val="0"/>
          <w:color w:val="auto"/>
          <w:sz w:val="24"/>
          <w:szCs w:val="24"/>
          <w:lang w:val="en-US" w:eastAsia="zh-CN"/>
        </w:rPr>
      </w:pPr>
      <w:bookmarkStart w:id="343" w:name="_Toc1294"/>
      <w:bookmarkStart w:id="344" w:name="_Toc8810"/>
      <w:r>
        <w:rPr>
          <w:rFonts w:hint="eastAsia" w:ascii="宋体" w:hAnsi="宋体" w:cs="宋体"/>
          <w:b w:val="0"/>
          <w:bCs/>
          <w:color w:val="auto"/>
          <w:sz w:val="24"/>
          <w:szCs w:val="24"/>
          <w:lang w:val="en-US" w:eastAsia="zh-CN"/>
        </w:rPr>
        <w:t>第七节</w:t>
      </w:r>
      <w:r>
        <w:rPr>
          <w:rFonts w:hint="eastAsia" w:ascii="宋体" w:hAnsi="宋体" w:cs="宋体"/>
          <w:b w:val="0"/>
          <w:bCs/>
          <w:color w:val="auto"/>
          <w:sz w:val="24"/>
          <w:szCs w:val="24"/>
          <w:lang w:val="en-US"/>
        </w:rPr>
        <w:t xml:space="preserve"> </w:t>
      </w:r>
      <w:r>
        <w:rPr>
          <w:rFonts w:hint="eastAsia" w:ascii="宋体" w:hAnsi="宋体" w:cs="宋体"/>
          <w:b w:val="0"/>
          <w:bCs/>
          <w:color w:val="auto"/>
          <w:sz w:val="24"/>
          <w:szCs w:val="24"/>
          <w:lang w:val="en-US" w:eastAsia="zh-CN"/>
        </w:rPr>
        <w:t>广场、园路、台阶</w:t>
      </w:r>
      <w:bookmarkEnd w:id="343"/>
      <w:bookmarkEnd w:id="344"/>
    </w:p>
    <w:p>
      <w:pPr>
        <w:pageBreakBefore w:val="0"/>
        <w:kinsoku/>
        <w:overflowPunct/>
        <w:topLinePunct w:val="0"/>
        <w:autoSpaceDE/>
        <w:autoSpaceDN/>
        <w:bidi w:val="0"/>
        <w:spacing w:line="360" w:lineRule="auto"/>
        <w:ind w:left="0" w:firstLine="480" w:firstLineChars="200"/>
        <w:outlineLvl w:val="2"/>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一、路槽整形夯实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使用推土机和平地机分层平行</w:t>
      </w:r>
      <w:r>
        <w:rPr>
          <w:rFonts w:hint="eastAsia" w:ascii="宋体" w:hAnsi="宋体" w:cs="宋体"/>
          <w:b w:val="0"/>
          <w:bCs/>
          <w:sz w:val="24"/>
          <w:szCs w:val="24"/>
          <w:lang w:eastAsia="zh-CN"/>
        </w:rPr>
        <w:t>找平</w:t>
      </w:r>
      <w:r>
        <w:rPr>
          <w:rFonts w:hint="eastAsia" w:ascii="宋体" w:hAnsi="宋体" w:cs="宋体"/>
          <w:b w:val="0"/>
          <w:bCs/>
          <w:sz w:val="24"/>
          <w:szCs w:val="24"/>
        </w:rPr>
        <w:t>，一般在10cm～30cm之间，顶面整平并做成路拱，为了保证机械碾压能到边，路堤两侧填土宽度各超填50cm。在填筑过程中根据选定的最佳含水量，对填土或洒水或晒晾干以调整填土的实际含水量，填筑面平整并自路中心向两侧做2%～4%的横坡排水，碾压时先从路缘两侧向路中心，再从中心向路缘两侧顺次碾压，每次碾压重叠20～30cm，直至将该层填土碾压至要求的密实度。</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二、级配砂砾垫层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1</w:t>
      </w:r>
      <w:r>
        <w:rPr>
          <w:rFonts w:hint="eastAsia" w:ascii="宋体" w:hAnsi="宋体" w:cs="宋体"/>
          <w:b w:val="0"/>
          <w:bCs/>
          <w:sz w:val="24"/>
          <w:szCs w:val="24"/>
        </w:rPr>
        <w:t>、级配砂石应拌合均匀，级配合理，质量达到设计要求或规范规定。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2</w:t>
      </w:r>
      <w:r>
        <w:rPr>
          <w:rFonts w:hint="eastAsia" w:ascii="宋体" w:hAnsi="宋体" w:cs="宋体"/>
          <w:b w:val="0"/>
          <w:bCs/>
          <w:sz w:val="24"/>
          <w:szCs w:val="24"/>
        </w:rPr>
        <w:t>、分层铺筑砂石，厚度一般为15－20cm，总松铺厚度不能超过30cm，夯实后总厚度为25cm。</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3</w:t>
      </w:r>
      <w:r>
        <w:rPr>
          <w:rFonts w:hint="eastAsia" w:ascii="宋体" w:hAnsi="宋体" w:cs="宋体"/>
          <w:b w:val="0"/>
          <w:bCs/>
          <w:sz w:val="24"/>
          <w:szCs w:val="24"/>
        </w:rPr>
        <w:t>、基坑平面与积水坑交接处及积水坑坡面应充分压实，施工按先深后浅的顺序进行。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4</w:t>
      </w:r>
      <w:r>
        <w:rPr>
          <w:rFonts w:hint="eastAsia" w:ascii="宋体" w:hAnsi="宋体" w:cs="宋体"/>
          <w:b w:val="0"/>
          <w:bCs/>
          <w:sz w:val="24"/>
          <w:szCs w:val="24"/>
        </w:rPr>
        <w:t>、铺筑的砂石应级配均匀。如发现砂窝或碎石成堆现象，应该将该处砂子或石子挖出，分别填入级配好的砂石。</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5</w:t>
      </w:r>
      <w:r>
        <w:rPr>
          <w:rFonts w:hint="eastAsia" w:ascii="宋体" w:hAnsi="宋体" w:cs="宋体"/>
          <w:b w:val="0"/>
          <w:bCs/>
          <w:sz w:val="24"/>
          <w:szCs w:val="24"/>
        </w:rPr>
        <w:t>、洒水：根据实际情况，适当的洒水以保持砂石的最佳含水率，一般为8％～12％。</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6</w:t>
      </w:r>
      <w:r>
        <w:rPr>
          <w:rFonts w:hint="eastAsia" w:ascii="宋体" w:hAnsi="宋体" w:cs="宋体"/>
          <w:b w:val="0"/>
          <w:bCs/>
          <w:sz w:val="24"/>
          <w:szCs w:val="24"/>
        </w:rPr>
        <w:t>、夯填度按照施工图纸要求不大于0.9，边缘和转角处用人工补夯密实。</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7</w:t>
      </w:r>
      <w:r>
        <w:rPr>
          <w:rFonts w:hint="eastAsia" w:ascii="宋体" w:hAnsi="宋体" w:cs="宋体"/>
          <w:b w:val="0"/>
          <w:bCs/>
          <w:sz w:val="24"/>
          <w:szCs w:val="24"/>
        </w:rPr>
        <w:t>、夯压完成后，表面应拉线找平，且要符合设计规定的标高。</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2"/>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三、混凝土垫层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eastAsia="zh-CN"/>
        </w:rPr>
        <w:t>1</w:t>
      </w:r>
      <w:r>
        <w:rPr>
          <w:rFonts w:hint="eastAsia" w:ascii="宋体" w:hAnsi="宋体" w:cs="宋体"/>
          <w:b w:val="0"/>
          <w:sz w:val="24"/>
          <w:szCs w:val="24"/>
          <w:lang w:val="en-US"/>
        </w:rPr>
        <w:t>、</w:t>
      </w:r>
      <w:r>
        <w:rPr>
          <w:rFonts w:hint="eastAsia" w:ascii="宋体" w:hAnsi="宋体" w:cs="宋体"/>
          <w:b w:val="0"/>
          <w:sz w:val="24"/>
          <w:szCs w:val="24"/>
        </w:rPr>
        <w:t>混凝土垫层及基础</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eastAsia="zh-CN"/>
        </w:rPr>
        <w:t>（1）</w:t>
      </w:r>
      <w:r>
        <w:rPr>
          <w:rFonts w:hint="eastAsia" w:ascii="宋体" w:hAnsi="宋体" w:cs="宋体"/>
          <w:b w:val="0"/>
          <w:sz w:val="24"/>
          <w:szCs w:val="24"/>
          <w:lang w:val="en-US"/>
        </w:rPr>
        <w:t>、</w:t>
      </w:r>
      <w:r>
        <w:rPr>
          <w:rFonts w:hint="eastAsia" w:ascii="宋体" w:hAnsi="宋体" w:cs="宋体"/>
          <w:b w:val="0"/>
          <w:sz w:val="24"/>
          <w:szCs w:val="24"/>
        </w:rPr>
        <w:t>支模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支模应严格按设计要求，确保坚固。直顺，形状规格与设计尺寸对应。模板支好后，应复核其标高，各项技术指标均无误后方行。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eastAsia="zh-CN"/>
        </w:rPr>
        <w:t>（2）</w:t>
      </w:r>
      <w:r>
        <w:rPr>
          <w:rFonts w:hint="eastAsia" w:ascii="宋体" w:hAnsi="宋体" w:cs="宋体"/>
          <w:b w:val="0"/>
          <w:sz w:val="24"/>
          <w:szCs w:val="24"/>
          <w:lang w:val="en-US"/>
        </w:rPr>
        <w:t>、</w:t>
      </w:r>
      <w:r>
        <w:rPr>
          <w:rFonts w:hint="eastAsia" w:ascii="宋体" w:hAnsi="宋体" w:cs="宋体"/>
          <w:b w:val="0"/>
          <w:sz w:val="24"/>
          <w:szCs w:val="24"/>
        </w:rPr>
        <w:t>混凝土浇筑、养护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eastAsia="zh-CN"/>
        </w:rPr>
        <w:t>1）</w:t>
      </w:r>
      <w:r>
        <w:rPr>
          <w:rFonts w:hint="eastAsia" w:ascii="宋体" w:hAnsi="宋体" w:cs="宋体"/>
          <w:b w:val="0"/>
          <w:sz w:val="24"/>
          <w:szCs w:val="24"/>
          <w:lang w:val="en-US"/>
        </w:rPr>
        <w:t>、</w:t>
      </w:r>
      <w:r>
        <w:rPr>
          <w:rFonts w:hint="eastAsia" w:ascii="宋体" w:hAnsi="宋体" w:cs="宋体"/>
          <w:b w:val="0"/>
          <w:sz w:val="24"/>
          <w:szCs w:val="24"/>
        </w:rPr>
        <w:t xml:space="preserve"> 混凝土的浇筑：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浇筑混凝土前的检查：对模板和预埋件进行检查合格后，方可进行，有离析现象，坍落度不符合要求，重新进行搅拌均匀，满足坍落度要求方能入模。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浇筑混凝土时，宜用插入式附着式及平板式振动振捣。</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eastAsia="zh-CN"/>
        </w:rPr>
        <w:t>2）</w:t>
      </w:r>
      <w:r>
        <w:rPr>
          <w:rFonts w:hint="eastAsia" w:ascii="宋体" w:hAnsi="宋体" w:cs="宋体"/>
          <w:b w:val="0"/>
          <w:sz w:val="24"/>
          <w:szCs w:val="24"/>
          <w:lang w:val="en-US"/>
        </w:rPr>
        <w:t>、</w:t>
      </w:r>
      <w:r>
        <w:rPr>
          <w:rFonts w:hint="eastAsia" w:ascii="宋体" w:hAnsi="宋体" w:cs="宋体"/>
          <w:b w:val="0"/>
          <w:sz w:val="24"/>
          <w:szCs w:val="24"/>
        </w:rPr>
        <w:t>混凝土的养护：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用混凝土的洒水养护法，对于一般塑性混凝土应在浇筑后12H以内，对于干硬性混凝土应在浇筑后1-2H内用湿麻袋，草帘或湿砂遮盖，并经常洒水湿养，洒水养的日期，不得小于14D，每天洒水次数，以能保持混凝土表面经处于湿润状态为度</w:t>
      </w:r>
      <w:r>
        <w:rPr>
          <w:rFonts w:hint="eastAsia" w:ascii="宋体" w:hAnsi="宋体" w:cs="宋体"/>
          <w:b w:val="0"/>
          <w:sz w:val="24"/>
          <w:szCs w:val="24"/>
          <w:lang w:eastAsia="zh-CN"/>
        </w:rPr>
        <w:t>。养</w:t>
      </w:r>
      <w:r>
        <w:rPr>
          <w:rFonts w:hint="eastAsia" w:ascii="宋体" w:hAnsi="宋体" w:cs="宋体"/>
          <w:b w:val="0"/>
          <w:sz w:val="24"/>
          <w:szCs w:val="24"/>
        </w:rPr>
        <w:t>护用水的质量条件与拌制混凝土用水的相同。</w:t>
      </w:r>
    </w:p>
    <w:p>
      <w:pPr>
        <w:pageBreakBefore w:val="0"/>
        <w:numPr>
          <w:ilvl w:val="0"/>
          <w:numId w:val="0"/>
        </w:numPr>
        <w:kinsoku/>
        <w:overflowPunct/>
        <w:topLinePunct w:val="0"/>
        <w:autoSpaceDE/>
        <w:autoSpaceDN/>
        <w:bidi w:val="0"/>
        <w:spacing w:line="360" w:lineRule="auto"/>
        <w:ind w:firstLine="480" w:firstLineChars="200"/>
        <w:outlineLvl w:val="2"/>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四、透水砖、石板浅草铺装、花岗岩板材铺装</w:t>
      </w:r>
    </w:p>
    <w:p>
      <w:pPr>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1</w:t>
      </w:r>
      <w:r>
        <w:rPr>
          <w:rFonts w:hint="eastAsia" w:ascii="宋体" w:hAnsi="宋体" w:cs="宋体"/>
          <w:b w:val="0"/>
          <w:bCs/>
          <w:sz w:val="24"/>
          <w:szCs w:val="24"/>
        </w:rPr>
        <w:t>、铺设</w:t>
      </w:r>
      <w:r>
        <w:rPr>
          <w:rFonts w:hint="eastAsia" w:ascii="宋体" w:hAnsi="宋体" w:cs="宋体"/>
          <w:b w:val="0"/>
          <w:bCs/>
          <w:sz w:val="24"/>
          <w:szCs w:val="24"/>
          <w:lang w:val="en-US"/>
        </w:rPr>
        <w:t>页砖</w:t>
      </w:r>
      <w:r>
        <w:rPr>
          <w:rFonts w:hint="eastAsia" w:ascii="宋体" w:hAnsi="宋体" w:cs="宋体"/>
          <w:b w:val="0"/>
          <w:bCs/>
          <w:sz w:val="24"/>
          <w:szCs w:val="24"/>
        </w:rPr>
        <w:t>前先要对进料进行现场验收，合格后方可使用，预制块表面光洁度、色彩、棱角等都要整齐。</w:t>
      </w:r>
    </w:p>
    <w:p>
      <w:pPr>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2</w:t>
      </w:r>
      <w:r>
        <w:rPr>
          <w:rFonts w:hint="eastAsia" w:ascii="宋体" w:hAnsi="宋体" w:cs="宋体"/>
          <w:b w:val="0"/>
          <w:bCs/>
          <w:sz w:val="24"/>
          <w:szCs w:val="24"/>
        </w:rPr>
        <w:t>、先进行放线测量，放出纵横坡及边线，并按每隔5米进行纵横挂线，然后每隔3至5米先铺一块作控制点，以后跟线在中间铺砌。铺砌时应轻轻平放，用木锤或橡胶锤轻敲压平，铺砌时若发现预制块松动或高低不平时，不许向预制块底塞垫碎砖石,正确的做法是取起预制块,将垫层重新夯实整平,然后再铺回预制块。铺砌时每块预制件之间预留1厘米左右砖缝。</w:t>
      </w:r>
    </w:p>
    <w:p>
      <w:pPr>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3</w:t>
      </w:r>
      <w:r>
        <w:rPr>
          <w:rFonts w:hint="eastAsia" w:ascii="宋体" w:hAnsi="宋体" w:cs="宋体"/>
          <w:b w:val="0"/>
          <w:bCs/>
          <w:sz w:val="24"/>
          <w:szCs w:val="24"/>
        </w:rPr>
        <w:t>、预制块砌好后，应用砂填灌缝隙，并用灰匙插缝隙砂至饱满为止。不许在预制块面上涂抹砂浆。铺砌后养护三天方许通行，铺砌必须平整稳定，灌缝应饱满，不得有翘动现象。人行道面层与其它构筑物应接顺，不得有积水现象。</w:t>
      </w:r>
    </w:p>
    <w:p>
      <w:pPr>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4</w:t>
      </w:r>
      <w:r>
        <w:rPr>
          <w:rFonts w:hint="eastAsia" w:ascii="宋体" w:hAnsi="宋体" w:cs="宋体"/>
          <w:b w:val="0"/>
          <w:bCs/>
          <w:sz w:val="24"/>
          <w:szCs w:val="24"/>
        </w:rPr>
        <w:t>、铺砌完成后宜及时养护</w:t>
      </w:r>
    </w:p>
    <w:p>
      <w:pPr>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进出口坡时,掌握好标高和原有道路接顺。结构按设计的型号定，施工时掌握好过渡段的坡度不超过设计规定。</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eastAsia="宋体" w:cs="宋体"/>
          <w:b w:val="0"/>
          <w:bCs w:val="0"/>
          <w:color w:val="auto"/>
          <w:sz w:val="24"/>
          <w:szCs w:val="24"/>
          <w:lang w:val="en-US" w:eastAsia="zh-CN"/>
        </w:rPr>
      </w:pPr>
      <w:bookmarkStart w:id="345" w:name="_Toc17934"/>
      <w:bookmarkStart w:id="346" w:name="_Toc17686"/>
      <w:r>
        <w:rPr>
          <w:rFonts w:hint="eastAsia" w:ascii="宋体" w:hAnsi="宋体" w:cs="宋体"/>
          <w:b w:val="0"/>
          <w:bCs/>
          <w:color w:val="auto"/>
          <w:sz w:val="24"/>
          <w:szCs w:val="24"/>
          <w:lang w:val="en-US" w:eastAsia="zh-CN"/>
        </w:rPr>
        <w:t>第八节</w:t>
      </w:r>
      <w:r>
        <w:rPr>
          <w:rFonts w:hint="eastAsia" w:ascii="宋体" w:hAnsi="宋体" w:cs="宋体"/>
          <w:b w:val="0"/>
          <w:bCs/>
          <w:color w:val="auto"/>
          <w:sz w:val="24"/>
          <w:szCs w:val="24"/>
          <w:lang w:val="en-US"/>
        </w:rPr>
        <w:t xml:space="preserve"> </w:t>
      </w:r>
      <w:r>
        <w:rPr>
          <w:rFonts w:hint="eastAsia" w:ascii="宋体" w:hAnsi="宋体" w:cs="宋体"/>
          <w:b w:val="0"/>
          <w:bCs/>
          <w:color w:val="auto"/>
          <w:sz w:val="24"/>
          <w:szCs w:val="24"/>
          <w:lang w:val="en-US" w:eastAsia="zh-CN"/>
        </w:rPr>
        <w:t>景观坐凳、花池</w:t>
      </w:r>
      <w:bookmarkEnd w:id="345"/>
      <w:bookmarkEnd w:id="346"/>
    </w:p>
    <w:p>
      <w:pPr>
        <w:pageBreakBefore w:val="0"/>
        <w:kinsoku/>
        <w:overflowPunct/>
        <w:topLinePunct w:val="0"/>
        <w:autoSpaceDE/>
        <w:autoSpaceDN/>
        <w:bidi w:val="0"/>
        <w:spacing w:line="360" w:lineRule="auto"/>
        <w:ind w:left="0" w:firstLine="480" w:firstLineChars="200"/>
        <w:outlineLvl w:val="2"/>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一、碎石垫层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1、</w:t>
      </w:r>
      <w:r>
        <w:rPr>
          <w:rFonts w:hint="eastAsia" w:ascii="宋体" w:hAnsi="宋体" w:cs="宋体"/>
          <w:b w:val="0"/>
          <w:bCs/>
          <w:sz w:val="24"/>
          <w:szCs w:val="24"/>
          <w:lang w:eastAsia="zh-CN"/>
        </w:rPr>
        <w:t>碎</w:t>
      </w:r>
      <w:r>
        <w:rPr>
          <w:rFonts w:hint="eastAsia" w:ascii="宋体" w:hAnsi="宋体" w:cs="宋体"/>
          <w:b w:val="0"/>
          <w:bCs/>
          <w:sz w:val="24"/>
          <w:szCs w:val="24"/>
        </w:rPr>
        <w:t>石应拌合均匀，级配合理，质量达到设计要求或规范规定。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2</w:t>
      </w:r>
      <w:r>
        <w:rPr>
          <w:rFonts w:hint="eastAsia" w:ascii="宋体" w:hAnsi="宋体" w:cs="宋体"/>
          <w:b w:val="0"/>
          <w:bCs/>
          <w:sz w:val="24"/>
          <w:szCs w:val="24"/>
        </w:rPr>
        <w:t>、分层铺筑</w:t>
      </w:r>
      <w:r>
        <w:rPr>
          <w:rFonts w:hint="eastAsia" w:ascii="宋体" w:hAnsi="宋体" w:cs="宋体"/>
          <w:b w:val="0"/>
          <w:bCs/>
          <w:sz w:val="24"/>
          <w:szCs w:val="24"/>
          <w:lang w:eastAsia="zh-CN"/>
        </w:rPr>
        <w:t>碎</w:t>
      </w:r>
      <w:r>
        <w:rPr>
          <w:rFonts w:hint="eastAsia" w:ascii="宋体" w:hAnsi="宋体" w:cs="宋体"/>
          <w:b w:val="0"/>
          <w:bCs/>
          <w:sz w:val="24"/>
          <w:szCs w:val="24"/>
        </w:rPr>
        <w:t>石，基坑平面与积水坑交接处及积水坑坡面应充分压实，施工按先深后浅的顺序进行。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3</w:t>
      </w:r>
      <w:r>
        <w:rPr>
          <w:rFonts w:hint="eastAsia" w:ascii="宋体" w:hAnsi="宋体" w:cs="宋体"/>
          <w:b w:val="0"/>
          <w:bCs/>
          <w:sz w:val="24"/>
          <w:szCs w:val="24"/>
        </w:rPr>
        <w:t>、铺筑的</w:t>
      </w:r>
      <w:r>
        <w:rPr>
          <w:rFonts w:hint="eastAsia" w:ascii="宋体" w:hAnsi="宋体" w:cs="宋体"/>
          <w:b w:val="0"/>
          <w:bCs/>
          <w:sz w:val="24"/>
          <w:szCs w:val="24"/>
          <w:lang w:eastAsia="zh-CN"/>
        </w:rPr>
        <w:t>碎</w:t>
      </w:r>
      <w:r>
        <w:rPr>
          <w:rFonts w:hint="eastAsia" w:ascii="宋体" w:hAnsi="宋体" w:cs="宋体"/>
          <w:b w:val="0"/>
          <w:bCs/>
          <w:sz w:val="24"/>
          <w:szCs w:val="24"/>
        </w:rPr>
        <w:t>石应级配均匀。如发现砂窝或碎石成堆现象，应该将该处挖出，分别填入好的</w:t>
      </w:r>
      <w:r>
        <w:rPr>
          <w:rFonts w:hint="eastAsia" w:ascii="宋体" w:hAnsi="宋体" w:cs="宋体"/>
          <w:b w:val="0"/>
          <w:bCs/>
          <w:sz w:val="24"/>
          <w:szCs w:val="24"/>
          <w:lang w:eastAsia="zh-CN"/>
        </w:rPr>
        <w:t>碎</w:t>
      </w:r>
      <w:r>
        <w:rPr>
          <w:rFonts w:hint="eastAsia" w:ascii="宋体" w:hAnsi="宋体" w:cs="宋体"/>
          <w:b w:val="0"/>
          <w:bCs/>
          <w:sz w:val="24"/>
          <w:szCs w:val="24"/>
        </w:rPr>
        <w:t>石。</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4</w:t>
      </w:r>
      <w:r>
        <w:rPr>
          <w:rFonts w:hint="eastAsia" w:ascii="宋体" w:hAnsi="宋体" w:cs="宋体"/>
          <w:b w:val="0"/>
          <w:bCs/>
          <w:sz w:val="24"/>
          <w:szCs w:val="24"/>
        </w:rPr>
        <w:t>、夯填度按照施工图纸要求不大于0.9，边缘和转角处用人工补夯密实。</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5</w:t>
      </w:r>
      <w:r>
        <w:rPr>
          <w:rFonts w:hint="eastAsia" w:ascii="宋体" w:hAnsi="宋体" w:cs="宋体"/>
          <w:b w:val="0"/>
          <w:bCs/>
          <w:sz w:val="24"/>
          <w:szCs w:val="24"/>
        </w:rPr>
        <w:t>、夯压完成后，表面应拉线找平，且要符合设计规定的标高。</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二、混凝土垫层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eastAsia="zh-CN"/>
        </w:rPr>
        <w:t>1</w:t>
      </w:r>
      <w:r>
        <w:rPr>
          <w:rFonts w:hint="eastAsia" w:ascii="宋体" w:hAnsi="宋体" w:cs="宋体"/>
          <w:b w:val="0"/>
          <w:sz w:val="24"/>
          <w:szCs w:val="24"/>
          <w:lang w:val="en-US"/>
        </w:rPr>
        <w:t>、</w:t>
      </w:r>
      <w:r>
        <w:rPr>
          <w:rFonts w:hint="eastAsia" w:ascii="宋体" w:hAnsi="宋体" w:cs="宋体"/>
          <w:b w:val="0"/>
          <w:sz w:val="24"/>
          <w:szCs w:val="24"/>
        </w:rPr>
        <w:t>混凝土垫层及基础</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eastAsia="zh-CN"/>
        </w:rPr>
        <w:t>（1）</w:t>
      </w:r>
      <w:r>
        <w:rPr>
          <w:rFonts w:hint="eastAsia" w:ascii="宋体" w:hAnsi="宋体" w:cs="宋体"/>
          <w:b w:val="0"/>
          <w:sz w:val="24"/>
          <w:szCs w:val="24"/>
          <w:lang w:val="en-US"/>
        </w:rPr>
        <w:t>、</w:t>
      </w:r>
      <w:r>
        <w:rPr>
          <w:rFonts w:hint="eastAsia" w:ascii="宋体" w:hAnsi="宋体" w:cs="宋体"/>
          <w:b w:val="0"/>
          <w:sz w:val="24"/>
          <w:szCs w:val="24"/>
        </w:rPr>
        <w:t>支模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支模应严格按设计要求，确保坚固。直顺，形状规格与设计尺寸对应。模板支好后，应复核其标高，各项技术指标均无误后方行。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eastAsia="zh-CN"/>
        </w:rPr>
        <w:t>（2）</w:t>
      </w:r>
      <w:r>
        <w:rPr>
          <w:rFonts w:hint="eastAsia" w:ascii="宋体" w:hAnsi="宋体" w:cs="宋体"/>
          <w:b w:val="0"/>
          <w:sz w:val="24"/>
          <w:szCs w:val="24"/>
          <w:lang w:val="en-US"/>
        </w:rPr>
        <w:t>、</w:t>
      </w:r>
      <w:r>
        <w:rPr>
          <w:rFonts w:hint="eastAsia" w:ascii="宋体" w:hAnsi="宋体" w:cs="宋体"/>
          <w:b w:val="0"/>
          <w:sz w:val="24"/>
          <w:szCs w:val="24"/>
        </w:rPr>
        <w:t>混凝土浇筑、养护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eastAsia="zh-CN"/>
        </w:rPr>
        <w:t>1）</w:t>
      </w:r>
      <w:r>
        <w:rPr>
          <w:rFonts w:hint="eastAsia" w:ascii="宋体" w:hAnsi="宋体" w:cs="宋体"/>
          <w:b w:val="0"/>
          <w:sz w:val="24"/>
          <w:szCs w:val="24"/>
          <w:lang w:val="en-US"/>
        </w:rPr>
        <w:t>、</w:t>
      </w:r>
      <w:r>
        <w:rPr>
          <w:rFonts w:hint="eastAsia" w:ascii="宋体" w:hAnsi="宋体" w:cs="宋体"/>
          <w:b w:val="0"/>
          <w:sz w:val="24"/>
          <w:szCs w:val="24"/>
        </w:rPr>
        <w:t xml:space="preserve"> 混凝土的浇筑：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浇筑混凝土前的检查：对模板和预埋件进行检查合格后，方可进行，有离析现象，坍落度不符合要求，重新进行搅拌均匀，满足坍落度要求方能入模。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浇筑混凝土时，宜用插入式附着式及平板式振动振捣。</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eastAsia="zh-CN"/>
        </w:rPr>
        <w:t>2）</w:t>
      </w:r>
      <w:r>
        <w:rPr>
          <w:rFonts w:hint="eastAsia" w:ascii="宋体" w:hAnsi="宋体" w:cs="宋体"/>
          <w:b w:val="0"/>
          <w:sz w:val="24"/>
          <w:szCs w:val="24"/>
          <w:lang w:val="en-US"/>
        </w:rPr>
        <w:t>、</w:t>
      </w:r>
      <w:r>
        <w:rPr>
          <w:rFonts w:hint="eastAsia" w:ascii="宋体" w:hAnsi="宋体" w:cs="宋体"/>
          <w:b w:val="0"/>
          <w:sz w:val="24"/>
          <w:szCs w:val="24"/>
        </w:rPr>
        <w:t>混凝土的养护：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用混凝土的洒水养护法，对于一般塑性混凝土应在浇筑后12H以内，对于干硬性混凝土应在浇筑后1-2H内用湿麻袋，草帘或湿砂遮盖，并经常洒水湿养，洒水养的日期，不得小于14D，每天洒水次数，以能保持混凝土表面经处于湿润状态为度</w:t>
      </w:r>
      <w:r>
        <w:rPr>
          <w:rFonts w:hint="eastAsia" w:ascii="宋体" w:hAnsi="宋体" w:cs="宋体"/>
          <w:b w:val="0"/>
          <w:sz w:val="24"/>
          <w:szCs w:val="24"/>
          <w:lang w:eastAsia="zh-CN"/>
        </w:rPr>
        <w:t>。养</w:t>
      </w:r>
      <w:r>
        <w:rPr>
          <w:rFonts w:hint="eastAsia" w:ascii="宋体" w:hAnsi="宋体" w:cs="宋体"/>
          <w:b w:val="0"/>
          <w:sz w:val="24"/>
          <w:szCs w:val="24"/>
        </w:rPr>
        <w:t>护用水的质量条件与拌制混凝土用水的相同。</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outlineLvl w:val="2"/>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三</w:t>
      </w:r>
      <w:r>
        <w:rPr>
          <w:rFonts w:hint="eastAsia" w:ascii="宋体" w:hAnsi="宋体" w:cs="宋体"/>
          <w:b w:val="0"/>
          <w:bCs w:val="0"/>
          <w:sz w:val="24"/>
          <w:szCs w:val="24"/>
          <w:lang w:val="en-US"/>
        </w:rPr>
        <w:t>、</w:t>
      </w:r>
      <w:r>
        <w:rPr>
          <w:rFonts w:hint="eastAsia" w:ascii="宋体" w:hAnsi="宋体" w:cs="宋体"/>
          <w:b w:val="0"/>
          <w:bCs w:val="0"/>
          <w:sz w:val="24"/>
          <w:szCs w:val="24"/>
          <w:lang w:val="en-US" w:eastAsia="zh-CN"/>
        </w:rPr>
        <w:t>清水混凝土、砖砌体、石笼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1、清水混凝土</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（1）、安装侧模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侧模板采用大块定型钢模，侧模采取分块吊装逐片拼装的施工方法，侧模在吊装前须将侧模内侧打磨光亮，并涂刷专用脱模剂，涂刷时要轻、薄、均匀，以保证混凝土表面颜色一致。侧模安装完成后，采用M22精轧螺纹拉杆上下加固，确保盖梁混凝土浇筑过程中侧模不发生变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（2）、顶面复测及预埋件定位</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模板整体性安装完成后，及时进行轴线和标高测量。放样完成后将轴线位置用红色油漆点在两块端模上，同时记录这两点的高程，通过轴线位置量测出盖梁顶预埋件的位置，通过高程点测出顶面的位置。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（3）、混凝土的浇筑及养护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浇筑前，对模板、支架和预埋件进行仔细检查，并做好记录，符合设计要求后方可进行浇筑，模板内的杂物。混凝土采用拌合站集中拌制，罐车运输运至现场。混凝土浇筑采用吊车、料斗进行浇筑，混凝土要连续灌注，水平分层、一次成型，每层厚度不超过30厘米，上下两层间隔时间不得超过1.5h，在下层混凝土初凝前浇筑完上层混凝土。凝土振捣采用插入式振动器振动，振动时宜快插慢拔，振动棒移动距离不超过该棒作用半径的1.5倍，并与模板保持5～10cm的距离，避免振动棒碰撞模板。振捣上层混凝土时，振捣棒宜插入下层混凝土5～10cm，每一处振捣时，应边振捣边徐徐提出振动棒。混凝土的振动时间，以混凝土表面泛浆、不再下沉、不出气泡为宜，一般持续25s左右。混凝土浇筑完成后，收取表面多余浮浆，并压光后覆盖土工布，待初凝后洒水保湿养生，养生时间不少于7天。</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（4）、模板拆除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当混凝土浇筑完24小时后，可拆除侧模板；当混凝土强度达到设计强度的75％以上后，拆除钢楔上的对拉螺杆，人工轻击钢模。</w:t>
      </w:r>
    </w:p>
    <w:p>
      <w:pPr>
        <w:pStyle w:val="2"/>
        <w:pageBreakBefore w:val="0"/>
        <w:numPr>
          <w:ilvl w:val="0"/>
          <w:numId w:val="0"/>
        </w:numPr>
        <w:kinsoku/>
        <w:overflowPunct/>
        <w:topLinePunct w:val="0"/>
        <w:autoSpaceDE/>
        <w:autoSpaceDN/>
        <w:bidi w:val="0"/>
        <w:spacing w:line="360" w:lineRule="auto"/>
        <w:ind w:left="0" w:leftChars="0" w:firstLine="480" w:firstLineChars="200"/>
        <w:rPr>
          <w:rFonts w:hint="eastAsia" w:ascii="宋体" w:hAnsi="宋体" w:cs="宋体"/>
          <w:b w:val="0"/>
          <w:spacing w:val="0"/>
          <w:kern w:val="2"/>
          <w:sz w:val="24"/>
          <w:szCs w:val="24"/>
          <w:lang w:val="en-US" w:eastAsia="zh-CN" w:bidi="ar-SA"/>
        </w:rPr>
      </w:pPr>
      <w:r>
        <w:rPr>
          <w:rFonts w:hint="eastAsia" w:ascii="宋体" w:hAnsi="宋体" w:cs="宋体"/>
          <w:b w:val="0"/>
          <w:spacing w:val="0"/>
          <w:kern w:val="2"/>
          <w:sz w:val="24"/>
          <w:szCs w:val="24"/>
          <w:lang w:val="en-US" w:eastAsia="zh-CN" w:bidi="ar-SA"/>
        </w:rPr>
        <w:t xml:space="preserve">2、砖砌体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（1）、砌筑砖砌体时，砖应提前1~2d浇水湿润。</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现场检验砖含水率的简易方法采用断砖法，当砖截面四周融水深度为15-20mm时，视为符合要求的适宜含水率。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bookmarkStart w:id="347" w:name="5.1.5"/>
      <w:bookmarkEnd w:id="347"/>
      <w:r>
        <w:rPr>
          <w:rFonts w:hint="eastAsia" w:ascii="宋体" w:hAnsi="宋体" w:cs="宋体"/>
          <w:b w:val="0"/>
          <w:sz w:val="24"/>
          <w:szCs w:val="24"/>
          <w:lang w:val="en-US" w:eastAsia="zh-CN"/>
        </w:rPr>
        <w:t>（2）、砌砖工程当采用铺浆法砌筑时，铺浆长度不得超过750mm；施工期间气温超过30℃时，铺浆长度不得超过500mm。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sz w:val="24"/>
          <w:szCs w:val="24"/>
          <w:lang w:val="en-US" w:eastAsia="zh-CN"/>
        </w:rPr>
      </w:pPr>
      <w:bookmarkStart w:id="348" w:name="5.1.10"/>
      <w:bookmarkEnd w:id="348"/>
      <w:bookmarkStart w:id="349" w:name="5.1.9"/>
      <w:bookmarkEnd w:id="349"/>
      <w:bookmarkStart w:id="350" w:name="5.1.6"/>
      <w:bookmarkEnd w:id="350"/>
      <w:bookmarkStart w:id="351" w:name="5.1.7"/>
      <w:bookmarkEnd w:id="351"/>
      <w:bookmarkStart w:id="352" w:name="5.1.8"/>
      <w:bookmarkEnd w:id="352"/>
      <w:r>
        <w:rPr>
          <w:rFonts w:hint="eastAsia" w:ascii="宋体" w:hAnsi="宋体" w:cs="宋体"/>
          <w:b w:val="0"/>
          <w:sz w:val="24"/>
          <w:szCs w:val="24"/>
          <w:lang w:val="en-US" w:eastAsia="zh-CN"/>
        </w:rPr>
        <w:t>（3）、砖的产品龄期不应小于28d。</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bookmarkStart w:id="353" w:name="5.1.11"/>
      <w:bookmarkEnd w:id="353"/>
      <w:r>
        <w:rPr>
          <w:rFonts w:hint="eastAsia" w:ascii="宋体" w:hAnsi="宋体" w:cs="宋体"/>
          <w:b w:val="0"/>
          <w:sz w:val="24"/>
          <w:szCs w:val="24"/>
          <w:lang w:val="en-US" w:eastAsia="zh-CN"/>
        </w:rPr>
        <w:t>（4）、竖向灰缝不得出现透明缝、瞎缝和假缝。</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bookmarkStart w:id="354" w:name="5.1.12"/>
      <w:bookmarkEnd w:id="354"/>
      <w:r>
        <w:rPr>
          <w:rFonts w:hint="eastAsia" w:ascii="宋体" w:hAnsi="宋体" w:cs="宋体"/>
          <w:b w:val="0"/>
          <w:sz w:val="24"/>
          <w:szCs w:val="24"/>
          <w:lang w:val="en-US" w:eastAsia="zh-CN"/>
        </w:rPr>
        <w:t>（5）、砖砌体的施工临时间断处的接槎部位本身就是受力的薄弱点，为保证砌体的整体性，必须强调补砌时的要求。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bookmarkStart w:id="355" w:name="5.2.1"/>
      <w:bookmarkEnd w:id="355"/>
      <w:r>
        <w:rPr>
          <w:rFonts w:hint="eastAsia" w:ascii="宋体" w:hAnsi="宋体" w:cs="宋体"/>
          <w:b w:val="0"/>
          <w:sz w:val="24"/>
          <w:szCs w:val="24"/>
          <w:lang w:val="en-US" w:eastAsia="zh-CN"/>
        </w:rPr>
        <w:t>（6）、砖的强度等级必须符合设计要求。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抽检数量：每一生产厂家的砖到现场后， 10万块各为一验收批，抽检数量为1组。</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bookmarkStart w:id="356" w:name="5.2.2"/>
      <w:bookmarkEnd w:id="356"/>
      <w:r>
        <w:rPr>
          <w:rFonts w:hint="eastAsia" w:ascii="宋体" w:hAnsi="宋体" w:cs="宋体"/>
          <w:b w:val="0"/>
          <w:sz w:val="24"/>
          <w:szCs w:val="24"/>
          <w:lang w:val="en-US" w:eastAsia="zh-CN"/>
        </w:rPr>
        <w:t>（7）、 砌体水平灰缝的砂浆饱满度不得小于80%。</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抽检数量：每检验批抽查不应少于5处。</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检验方法：用百格网检查砖底面与砂浆的粘结痕迹面积。每处检测3块砖，取其平均值。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  砖砌体的位置及垂直度允许偏差</w:t>
      </w:r>
    </w:p>
    <w:tbl>
      <w:tblPr>
        <w:tblStyle w:val="35"/>
        <w:tblW w:w="0" w:type="auto"/>
        <w:tblInd w:w="-142" w:type="dxa"/>
        <w:tblLayout w:type="fixed"/>
        <w:tblCellMar>
          <w:top w:w="0" w:type="dxa"/>
          <w:left w:w="0" w:type="dxa"/>
          <w:bottom w:w="0" w:type="dxa"/>
          <w:right w:w="0" w:type="dxa"/>
        </w:tblCellMar>
      </w:tblPr>
      <w:tblGrid>
        <w:gridCol w:w="851"/>
        <w:gridCol w:w="714"/>
        <w:gridCol w:w="598"/>
        <w:gridCol w:w="1044"/>
        <w:gridCol w:w="2349"/>
        <w:gridCol w:w="3942"/>
      </w:tblGrid>
      <w:tr>
        <w:tblPrEx>
          <w:tblCellMar>
            <w:top w:w="0" w:type="dxa"/>
            <w:left w:w="0" w:type="dxa"/>
            <w:bottom w:w="0" w:type="dxa"/>
            <w:right w:w="0" w:type="dxa"/>
          </w:tblCellMar>
        </w:tblPrEx>
        <w:trPr>
          <w:trHeight w:val="851" w:hRule="atLeast"/>
        </w:trPr>
        <w:tc>
          <w:tcPr>
            <w:tcW w:w="85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项次</w:t>
            </w:r>
          </w:p>
        </w:tc>
        <w:tc>
          <w:tcPr>
            <w:tcW w:w="2356"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项目</w:t>
            </w:r>
          </w:p>
        </w:tc>
        <w:tc>
          <w:tcPr>
            <w:tcW w:w="234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允许偏差（mm）</w:t>
            </w:r>
          </w:p>
        </w:tc>
        <w:tc>
          <w:tcPr>
            <w:tcW w:w="394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检验方法</w:t>
            </w:r>
          </w:p>
        </w:tc>
      </w:tr>
      <w:tr>
        <w:tblPrEx>
          <w:tblCellMar>
            <w:top w:w="0" w:type="dxa"/>
            <w:left w:w="0" w:type="dxa"/>
            <w:bottom w:w="0" w:type="dxa"/>
            <w:right w:w="0" w:type="dxa"/>
          </w:tblCellMar>
        </w:tblPrEx>
        <w:tc>
          <w:tcPr>
            <w:tcW w:w="85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w:t>
            </w:r>
          </w:p>
        </w:tc>
        <w:tc>
          <w:tcPr>
            <w:tcW w:w="2356"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轴线位置偏移</w:t>
            </w:r>
          </w:p>
        </w:tc>
        <w:tc>
          <w:tcPr>
            <w:tcW w:w="234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w:t>
            </w:r>
          </w:p>
        </w:tc>
        <w:tc>
          <w:tcPr>
            <w:tcW w:w="394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用经纬仪和尺检查或用其他测量仪器检查</w:t>
            </w:r>
          </w:p>
        </w:tc>
      </w:tr>
      <w:tr>
        <w:tblPrEx>
          <w:tblCellMar>
            <w:top w:w="0" w:type="dxa"/>
            <w:left w:w="0" w:type="dxa"/>
            <w:bottom w:w="0" w:type="dxa"/>
            <w:right w:w="0" w:type="dxa"/>
          </w:tblCellMar>
        </w:tblPrEx>
        <w:trPr>
          <w:cantSplit/>
          <w:trHeight w:val="364" w:hRule="atLeast"/>
        </w:trPr>
        <w:tc>
          <w:tcPr>
            <w:tcW w:w="851" w:type="dxa"/>
            <w:vMerge w:val="restar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w:t>
            </w:r>
          </w:p>
        </w:tc>
        <w:tc>
          <w:tcPr>
            <w:tcW w:w="714" w:type="dxa"/>
            <w:vMerge w:val="restar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垂直度</w:t>
            </w:r>
          </w:p>
        </w:tc>
        <w:tc>
          <w:tcPr>
            <w:tcW w:w="1642"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每层</w:t>
            </w:r>
          </w:p>
        </w:tc>
        <w:tc>
          <w:tcPr>
            <w:tcW w:w="234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w:t>
            </w:r>
          </w:p>
        </w:tc>
        <w:tc>
          <w:tcPr>
            <w:tcW w:w="394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用2m托线板检查</w:t>
            </w:r>
          </w:p>
        </w:tc>
      </w:tr>
      <w:tr>
        <w:tblPrEx>
          <w:tblCellMar>
            <w:top w:w="0" w:type="dxa"/>
            <w:left w:w="0" w:type="dxa"/>
            <w:bottom w:w="0" w:type="dxa"/>
            <w:right w:w="0" w:type="dxa"/>
          </w:tblCellMar>
        </w:tblPrEx>
        <w:trPr>
          <w:cantSplit/>
          <w:trHeight w:val="178" w:hRule="atLeast"/>
        </w:trPr>
        <w:tc>
          <w:tcPr>
            <w:tcW w:w="851"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p>
        </w:tc>
        <w:tc>
          <w:tcPr>
            <w:tcW w:w="714"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p>
        </w:tc>
        <w:tc>
          <w:tcPr>
            <w:tcW w:w="598" w:type="dxa"/>
            <w:vMerge w:val="restar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全高</w:t>
            </w:r>
          </w:p>
        </w:tc>
        <w:tc>
          <w:tcPr>
            <w:tcW w:w="104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≤10m</w:t>
            </w:r>
          </w:p>
        </w:tc>
        <w:tc>
          <w:tcPr>
            <w:tcW w:w="234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w:t>
            </w:r>
          </w:p>
        </w:tc>
        <w:tc>
          <w:tcPr>
            <w:tcW w:w="3942" w:type="dxa"/>
            <w:vMerge w:val="restar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用经纬仪、吊线和尺检查，或用其他测量仪器检查。</w:t>
            </w:r>
          </w:p>
        </w:tc>
      </w:tr>
      <w:tr>
        <w:tblPrEx>
          <w:tblCellMar>
            <w:top w:w="0" w:type="dxa"/>
            <w:left w:w="0" w:type="dxa"/>
            <w:bottom w:w="0" w:type="dxa"/>
            <w:right w:w="0" w:type="dxa"/>
          </w:tblCellMar>
        </w:tblPrEx>
        <w:trPr>
          <w:cantSplit/>
          <w:trHeight w:val="146" w:hRule="atLeast"/>
        </w:trPr>
        <w:tc>
          <w:tcPr>
            <w:tcW w:w="851"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p>
        </w:tc>
        <w:tc>
          <w:tcPr>
            <w:tcW w:w="714"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p>
        </w:tc>
        <w:tc>
          <w:tcPr>
            <w:tcW w:w="598"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p>
        </w:tc>
        <w:tc>
          <w:tcPr>
            <w:tcW w:w="104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〉10m</w:t>
            </w:r>
          </w:p>
        </w:tc>
        <w:tc>
          <w:tcPr>
            <w:tcW w:w="234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20</w:t>
            </w:r>
          </w:p>
        </w:tc>
        <w:tc>
          <w:tcPr>
            <w:tcW w:w="3942"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（8）、砌筑顺序应符合下列规定：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基底标高不同时，应从低处砌起，并应由高处向低处搭砌。当设计无要求时，搭接长度不应小于基础扩大部分的高度。砌体的转角处和交接处应同时砌筑。当不能同时砌筑时，应按规定留槎、接槎。基础高低台的合理搭接，对保证基础砌体的整体性重要。从受力角度考虑，基础扩大部分的高度与荷载、地耐力等有关。故本条规定，对有高低台的基础，应从低处砌起。 砌体的转角处和交接处同时砌筑可以保证墙体的整体性，从而大大提高砌体结构的抗震性能，由于砌体的转角处和交接处接槎不良而导致外墙甩出和砌体倒塌。因此，必须重视砌体的转角处和交接处应砌筑。当不能同时砌筑时，做好接槎处理。施工脚手眼补砌时，灰缝应填满砂浆，不得用于砖填塞。</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（9）、一般控制项目及检验方法</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bookmarkStart w:id="357" w:name="5.3.1"/>
      <w:bookmarkEnd w:id="357"/>
      <w:r>
        <w:rPr>
          <w:rFonts w:hint="eastAsia" w:ascii="宋体" w:hAnsi="宋体" w:cs="宋体"/>
          <w:b w:val="0"/>
          <w:sz w:val="24"/>
          <w:szCs w:val="24"/>
          <w:lang w:val="en-US" w:eastAsia="zh-CN"/>
        </w:rPr>
        <w:t>砖砌体组砌方法应正确，上、下错缝，内外搭砌，砖柱不得采用包心砌法。</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抽检数量：每20m抽查一处，每处3~5m，且不应少于3处；检验方法：观察检查。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bookmarkStart w:id="358" w:name="5.3.2"/>
      <w:bookmarkEnd w:id="358"/>
      <w:r>
        <w:rPr>
          <w:rFonts w:hint="eastAsia" w:ascii="宋体" w:hAnsi="宋体" w:cs="宋体"/>
          <w:b w:val="0"/>
          <w:sz w:val="24"/>
          <w:szCs w:val="24"/>
          <w:lang w:val="en-US" w:eastAsia="zh-CN"/>
        </w:rPr>
        <w:t>砖砌的灰缝应横平竖直，厚薄均匀。水平灰缝厚度宜为10mm，但不应小于8mm，也不应大于12mm。</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抽检数量：，每20m抽查1处。</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检验方法：用尺量10皮砖砌高度折算。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bookmarkStart w:id="359" w:name="5.3.3"/>
      <w:bookmarkEnd w:id="359"/>
      <w:bookmarkStart w:id="360" w:name="11.0.2"/>
      <w:bookmarkEnd w:id="360"/>
      <w:r>
        <w:rPr>
          <w:rFonts w:hint="eastAsia" w:ascii="宋体" w:hAnsi="宋体" w:cs="宋体"/>
          <w:b w:val="0"/>
          <w:sz w:val="24"/>
          <w:szCs w:val="24"/>
          <w:lang w:val="en-US" w:eastAsia="zh-CN"/>
        </w:rPr>
        <w:t>砌体子分部工程验收时，应对砌体工程的观感质量作出总体评价。</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 xml:space="preserve">石笼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（1）铺设是石笼前准备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A石笼施工前，首先按设计要求平整铺设面，基地面应平整、密实、无杂质。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B现场如遇较差的地基土质时，应另作地基处理后再铺设护垫。</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（2）石笼铺设</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A绑扎线必须是与网线同材质的钢丝。</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B每道绑扎必须是双股线并绞紧。</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C必须按设计图示位置依次安放到位。</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（3）填充料施工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A将破碎之后满足要求的石头采用装载机倒运至护坡的施工区域。</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B填筑时采用人工直接装填，在装填时应同时均匀地向一组石笼内填料，在填料过程中应随时进行监控，防止的各石笼内变形并保证填料饱满。砂土。</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C填充料可一次填满高度，填充石料顶面宜适当高出石笼，但必须密实，空隙可用小卵石填塞。</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lang w:val="en-US" w:eastAsia="zh-CN"/>
        </w:rPr>
      </w:pPr>
      <w:r>
        <w:rPr>
          <w:rFonts w:hint="eastAsia" w:ascii="宋体" w:hAnsi="宋体" w:cs="宋体"/>
          <w:b w:val="0"/>
          <w:sz w:val="24"/>
          <w:szCs w:val="24"/>
          <w:lang w:val="en-US" w:eastAsia="zh-CN"/>
        </w:rPr>
        <w:t>D表面应以人工砌垒整平，粒料间相互搭接。</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val="0"/>
          <w:sz w:val="24"/>
          <w:szCs w:val="24"/>
          <w:lang w:val="en-US"/>
        </w:rPr>
      </w:pPr>
      <w:r>
        <w:rPr>
          <w:rFonts w:hint="eastAsia" w:ascii="宋体" w:hAnsi="宋体" w:cs="宋体"/>
          <w:b w:val="0"/>
          <w:bCs w:val="0"/>
          <w:sz w:val="24"/>
          <w:szCs w:val="24"/>
          <w:lang w:val="en-US" w:eastAsia="zh-CN"/>
        </w:rPr>
        <w:t>四</w:t>
      </w:r>
      <w:r>
        <w:rPr>
          <w:rFonts w:hint="eastAsia" w:ascii="宋体" w:hAnsi="宋体" w:cs="宋体"/>
          <w:b w:val="0"/>
          <w:bCs w:val="0"/>
          <w:sz w:val="24"/>
          <w:szCs w:val="24"/>
          <w:lang w:val="en-US"/>
        </w:rPr>
        <w:t>、</w:t>
      </w:r>
      <w:r>
        <w:rPr>
          <w:rFonts w:hint="eastAsia" w:ascii="宋体" w:hAnsi="宋体" w:cs="宋体"/>
          <w:b w:val="0"/>
          <w:bCs w:val="0"/>
          <w:sz w:val="24"/>
          <w:szCs w:val="24"/>
          <w:lang w:val="en-US" w:eastAsia="zh-CN"/>
        </w:rPr>
        <w:t>防腐木坐凳面、塑木坐凳面、造型花池</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1、防腐木坐凳面、塑木坐凳面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采用固定铺设法：用膨胀螺丝和镀锌角钢把龙骨固定在框架梁顶面上，膨胀镙丝应经镀锌处理，然后再用不锈钢十字螺丝在防腐木的正面与龙骨连接铺设。</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基础清理→木龙骨安装→水平调整→垫木楔→防腐木挑选、分类→防腐木安装→封板安装→木基层清理→上木漆→刮腻子→打磨→二道清漆→清理、养护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（1）清理：及时清除基础表面的泥土、砂浆、油污和垃圾，用水冲洗、晾干。</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（2）木龙骨安放：</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首先，在龙骨安装之前，应严格按照设计图纸的要求，对龙骨进行挑选，选择表面无痕、无缝、规格尺寸符合设计要求的龙骨。同时保证龙骨表面的洁净，无泥土、砂浆、油污等。然后，根据基础面层的平面尺寸进行找中、套方、分格、定位弹线，形成定位方格网，安装固定龙骨在基础必须打水平，保证安装后整个平台水平面高度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spacing w:val="0"/>
          <w:kern w:val="2"/>
          <w:sz w:val="24"/>
          <w:szCs w:val="24"/>
          <w:lang w:val="en-US" w:eastAsia="zh-CN" w:bidi="ar-SA"/>
        </w:rPr>
      </w:pPr>
      <w:r>
        <w:rPr>
          <w:rFonts w:hint="eastAsia" w:ascii="宋体" w:hAnsi="宋体" w:cs="宋体"/>
          <w:b w:val="0"/>
          <w:spacing w:val="0"/>
          <w:kern w:val="2"/>
          <w:sz w:val="24"/>
          <w:szCs w:val="24"/>
          <w:lang w:val="en-US" w:eastAsia="zh-CN" w:bidi="ar-SA"/>
        </w:rPr>
        <w:t>2、造型花池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（1）定位放样：根据设计坐标网络将测设到施工现场并打坑定点，然后根据各坐标点放出其中心线及边线位置并确定其标高。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（2）土方开挖：各尺寸经过复核无误后进行土方开挖，并按规范留出加宽工作面。待土方开挖基本完成后，对各点标高复核。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（3）基层施工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施工顺序：素土夯实→碎石垫层→摊铺碾压→ 素砼垫层施工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（4）素砼垫层施工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A在已完成的基层上定点放样，根据设计尺寸确定其中心线、边线及标高，并打设龙门桩。在砼垫层边处，放置施工档板，档板高度应比垫层设计高度略高，但不宜太高，并在档板上划出标高线。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B对基层杂物等应清理干净，并浇水湿润，待稍干后进行浇筑。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C在浇筑过程中，根据设计配合比确定施工配合比，严格按施工配合比进行搅拌、浇筑、捣实，稍干后用抹灰砂板至设计标高。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D砼垫层施工完成后应及晨养护。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(5)花坛砌筑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砌砖前，应首先对花坛位置尺寸及标高进行复核，并在砼垫层上弹出其中心线边线及水平线。对砖进行浇水湿润，其含水率一般控制在10-15%左右。对基层砂灰、杂物进行清理并浇水湿润。砌筑时，在花坛四周转角处设置皮数杆，并挂线控制（一般控制在每10皮砖63-65cm左右）。 砖砌花坛要求砂浆饱满，上下错缝，内外搭接，灰缝均匀。</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val="0"/>
          <w:sz w:val="24"/>
          <w:szCs w:val="24"/>
          <w:lang w:val="en-US"/>
        </w:rPr>
      </w:pPr>
      <w:r>
        <w:rPr>
          <w:rFonts w:hint="eastAsia" w:ascii="宋体" w:hAnsi="宋体" w:cs="宋体"/>
          <w:b w:val="0"/>
          <w:bCs w:val="0"/>
          <w:sz w:val="24"/>
          <w:szCs w:val="24"/>
          <w:lang w:val="en-US" w:eastAsia="zh-CN"/>
        </w:rPr>
        <w:t>五、立面石材镶贴</w:t>
      </w:r>
      <w:r>
        <w:rPr>
          <w:rFonts w:hint="eastAsia" w:ascii="宋体" w:hAnsi="宋体" w:cs="宋体"/>
          <w:b w:val="0"/>
          <w:bCs w:val="0"/>
          <w:sz w:val="24"/>
          <w:szCs w:val="24"/>
          <w:lang w:val="en-US"/>
        </w:rPr>
        <w:t>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材料选用：严格按设计图纸及甲方要求选用材料、块料面层要求尺寸、规格一致、无缺棱掉角、开裂等现象。在基层抹灰前，应先对砌体表面杂物进行清理，并浇水湿润。基层后灰应分遍进行，不能一次性完成，应特别注意镶贴表面平整度及边线角方正，其表面平整度可用2m长直尺进行检查，使其表面平整度严格控制在允许偏关范围内。      </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bCs/>
          <w:color w:val="auto"/>
          <w:sz w:val="24"/>
          <w:szCs w:val="24"/>
          <w:lang w:val="en-US" w:eastAsia="zh-CN"/>
        </w:rPr>
      </w:pPr>
      <w:bookmarkStart w:id="361" w:name="_Toc24853"/>
      <w:bookmarkStart w:id="362" w:name="_Toc30170"/>
      <w:r>
        <w:rPr>
          <w:rFonts w:hint="eastAsia" w:ascii="宋体" w:hAnsi="宋体" w:cs="宋体"/>
          <w:b w:val="0"/>
          <w:bCs/>
          <w:color w:val="auto"/>
          <w:sz w:val="24"/>
          <w:szCs w:val="24"/>
          <w:lang w:val="en-US" w:eastAsia="zh-CN"/>
        </w:rPr>
        <w:t>第九节 挡墙施工</w:t>
      </w:r>
      <w:bookmarkEnd w:id="361"/>
      <w:bookmarkEnd w:id="362"/>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cs="宋体"/>
          <w:b w:val="0"/>
          <w:sz w:val="24"/>
          <w:szCs w:val="24"/>
          <w:lang w:val="en-US" w:eastAsia="zh-CN"/>
        </w:rPr>
      </w:pPr>
    </w:p>
    <w:p>
      <w:pPr>
        <w:pageBreakBefore w:val="0"/>
        <w:kinsoku/>
        <w:overflowPunct/>
        <w:topLinePunct w:val="0"/>
        <w:autoSpaceDE/>
        <w:autoSpaceDN/>
        <w:bidi w:val="0"/>
        <w:spacing w:line="360" w:lineRule="auto"/>
        <w:ind w:left="0" w:firstLine="480" w:firstLineChars="200"/>
        <w:outlineLvl w:val="2"/>
        <w:rPr>
          <w:rFonts w:hint="default" w:ascii="宋体" w:hAnsi="宋体" w:cs="宋体"/>
          <w:b w:val="0"/>
          <w:bCs w:val="0"/>
          <w:sz w:val="24"/>
          <w:szCs w:val="24"/>
          <w:lang w:val="en-US" w:eastAsia="zh-CN"/>
        </w:rPr>
      </w:pPr>
      <w:r>
        <w:rPr>
          <w:rFonts w:hint="eastAsia" w:ascii="宋体" w:hAnsi="宋体" w:cs="宋体"/>
          <w:b w:val="0"/>
          <w:bCs/>
          <w:sz w:val="24"/>
          <w:szCs w:val="24"/>
          <w:lang w:val="en-US"/>
        </w:rPr>
        <w:t>一、</w:t>
      </w:r>
      <w:r>
        <w:rPr>
          <w:rFonts w:hint="eastAsia" w:ascii="宋体" w:hAnsi="宋体" w:cs="宋体"/>
          <w:b w:val="0"/>
          <w:bCs/>
          <w:sz w:val="24"/>
          <w:szCs w:val="24"/>
          <w:lang w:val="en-US" w:eastAsia="zh-CN"/>
        </w:rPr>
        <w:t>碎石垫层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1、</w:t>
      </w:r>
      <w:r>
        <w:rPr>
          <w:rFonts w:hint="eastAsia" w:ascii="宋体" w:hAnsi="宋体" w:cs="宋体"/>
          <w:b w:val="0"/>
          <w:bCs/>
          <w:sz w:val="24"/>
          <w:szCs w:val="24"/>
          <w:lang w:eastAsia="zh-CN"/>
        </w:rPr>
        <w:t>碎</w:t>
      </w:r>
      <w:r>
        <w:rPr>
          <w:rFonts w:hint="eastAsia" w:ascii="宋体" w:hAnsi="宋体" w:cs="宋体"/>
          <w:b w:val="0"/>
          <w:bCs/>
          <w:sz w:val="24"/>
          <w:szCs w:val="24"/>
        </w:rPr>
        <w:t>石应拌合均匀，级配合理，质量达到设计要求或规范规定。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2</w:t>
      </w:r>
      <w:r>
        <w:rPr>
          <w:rFonts w:hint="eastAsia" w:ascii="宋体" w:hAnsi="宋体" w:cs="宋体"/>
          <w:b w:val="0"/>
          <w:bCs/>
          <w:sz w:val="24"/>
          <w:szCs w:val="24"/>
        </w:rPr>
        <w:t>、分层铺筑</w:t>
      </w:r>
      <w:r>
        <w:rPr>
          <w:rFonts w:hint="eastAsia" w:ascii="宋体" w:hAnsi="宋体" w:cs="宋体"/>
          <w:b w:val="0"/>
          <w:bCs/>
          <w:sz w:val="24"/>
          <w:szCs w:val="24"/>
          <w:lang w:eastAsia="zh-CN"/>
        </w:rPr>
        <w:t>碎</w:t>
      </w:r>
      <w:r>
        <w:rPr>
          <w:rFonts w:hint="eastAsia" w:ascii="宋体" w:hAnsi="宋体" w:cs="宋体"/>
          <w:b w:val="0"/>
          <w:bCs/>
          <w:sz w:val="24"/>
          <w:szCs w:val="24"/>
        </w:rPr>
        <w:t>石，基坑平面与积水坑交接处及积水坑坡面应充分压实，施工按先深后浅的顺序进行。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3</w:t>
      </w:r>
      <w:r>
        <w:rPr>
          <w:rFonts w:hint="eastAsia" w:ascii="宋体" w:hAnsi="宋体" w:cs="宋体"/>
          <w:b w:val="0"/>
          <w:bCs/>
          <w:sz w:val="24"/>
          <w:szCs w:val="24"/>
        </w:rPr>
        <w:t>、铺筑的</w:t>
      </w:r>
      <w:r>
        <w:rPr>
          <w:rFonts w:hint="eastAsia" w:ascii="宋体" w:hAnsi="宋体" w:cs="宋体"/>
          <w:b w:val="0"/>
          <w:bCs/>
          <w:sz w:val="24"/>
          <w:szCs w:val="24"/>
          <w:lang w:eastAsia="zh-CN"/>
        </w:rPr>
        <w:t>碎</w:t>
      </w:r>
      <w:r>
        <w:rPr>
          <w:rFonts w:hint="eastAsia" w:ascii="宋体" w:hAnsi="宋体" w:cs="宋体"/>
          <w:b w:val="0"/>
          <w:bCs/>
          <w:sz w:val="24"/>
          <w:szCs w:val="24"/>
        </w:rPr>
        <w:t>石应级配均匀。如发现砂窝或碎石成堆现象，应该将该处挖出，分别填入好的</w:t>
      </w:r>
      <w:r>
        <w:rPr>
          <w:rFonts w:hint="eastAsia" w:ascii="宋体" w:hAnsi="宋体" w:cs="宋体"/>
          <w:b w:val="0"/>
          <w:bCs/>
          <w:sz w:val="24"/>
          <w:szCs w:val="24"/>
          <w:lang w:eastAsia="zh-CN"/>
        </w:rPr>
        <w:t>碎</w:t>
      </w:r>
      <w:r>
        <w:rPr>
          <w:rFonts w:hint="eastAsia" w:ascii="宋体" w:hAnsi="宋体" w:cs="宋体"/>
          <w:b w:val="0"/>
          <w:bCs/>
          <w:sz w:val="24"/>
          <w:szCs w:val="24"/>
        </w:rPr>
        <w:t>石。</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4</w:t>
      </w:r>
      <w:r>
        <w:rPr>
          <w:rFonts w:hint="eastAsia" w:ascii="宋体" w:hAnsi="宋体" w:cs="宋体"/>
          <w:b w:val="0"/>
          <w:bCs/>
          <w:sz w:val="24"/>
          <w:szCs w:val="24"/>
        </w:rPr>
        <w:t>、夯填度按照施工图纸要求不大于0.9，边缘和转角处用人工补夯密实。</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5</w:t>
      </w:r>
      <w:r>
        <w:rPr>
          <w:rFonts w:hint="eastAsia" w:ascii="宋体" w:hAnsi="宋体" w:cs="宋体"/>
          <w:b w:val="0"/>
          <w:bCs/>
          <w:sz w:val="24"/>
          <w:szCs w:val="24"/>
        </w:rPr>
        <w:t>、夯压完成后，表面应拉线找平，且要符合设计规定的标高。</w:t>
      </w:r>
    </w:p>
    <w:p>
      <w:pPr>
        <w:pageBreakBefore w:val="0"/>
        <w:kinsoku/>
        <w:overflowPunct/>
        <w:topLinePunct w:val="0"/>
        <w:autoSpaceDE/>
        <w:autoSpaceDN/>
        <w:bidi w:val="0"/>
        <w:spacing w:line="360" w:lineRule="auto"/>
        <w:ind w:left="0" w:firstLine="480" w:firstLineChars="200"/>
        <w:outlineLvl w:val="2"/>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二、混凝土垫层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eastAsia="zh-CN"/>
        </w:rPr>
        <w:t>1</w:t>
      </w:r>
      <w:r>
        <w:rPr>
          <w:rFonts w:hint="eastAsia" w:ascii="宋体" w:hAnsi="宋体" w:cs="宋体"/>
          <w:b w:val="0"/>
          <w:sz w:val="24"/>
          <w:szCs w:val="24"/>
          <w:lang w:val="en-US"/>
        </w:rPr>
        <w:t>、</w:t>
      </w:r>
      <w:r>
        <w:rPr>
          <w:rFonts w:hint="eastAsia" w:ascii="宋体" w:hAnsi="宋体" w:cs="宋体"/>
          <w:b w:val="0"/>
          <w:sz w:val="24"/>
          <w:szCs w:val="24"/>
        </w:rPr>
        <w:t>混凝土垫层及基础</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eastAsia="zh-CN"/>
        </w:rPr>
        <w:t>（1）</w:t>
      </w:r>
      <w:r>
        <w:rPr>
          <w:rFonts w:hint="eastAsia" w:ascii="宋体" w:hAnsi="宋体" w:cs="宋体"/>
          <w:b w:val="0"/>
          <w:sz w:val="24"/>
          <w:szCs w:val="24"/>
          <w:lang w:val="en-US"/>
        </w:rPr>
        <w:t>、</w:t>
      </w:r>
      <w:r>
        <w:rPr>
          <w:rFonts w:hint="eastAsia" w:ascii="宋体" w:hAnsi="宋体" w:cs="宋体"/>
          <w:b w:val="0"/>
          <w:sz w:val="24"/>
          <w:szCs w:val="24"/>
        </w:rPr>
        <w:t>支模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支模应严格按设计要求，确保坚固。直顺，形状规格与设计尺寸对应。模板支好后，应复核其标高，各项技术指标均无误后方行。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eastAsia="zh-CN"/>
        </w:rPr>
        <w:t>（2）</w:t>
      </w:r>
      <w:r>
        <w:rPr>
          <w:rFonts w:hint="eastAsia" w:ascii="宋体" w:hAnsi="宋体" w:cs="宋体"/>
          <w:b w:val="0"/>
          <w:sz w:val="24"/>
          <w:szCs w:val="24"/>
          <w:lang w:val="en-US"/>
        </w:rPr>
        <w:t>、</w:t>
      </w:r>
      <w:r>
        <w:rPr>
          <w:rFonts w:hint="eastAsia" w:ascii="宋体" w:hAnsi="宋体" w:cs="宋体"/>
          <w:b w:val="0"/>
          <w:sz w:val="24"/>
          <w:szCs w:val="24"/>
        </w:rPr>
        <w:t>混凝土浇筑、养护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eastAsia="zh-CN"/>
        </w:rPr>
        <w:t>1）</w:t>
      </w:r>
      <w:r>
        <w:rPr>
          <w:rFonts w:hint="eastAsia" w:ascii="宋体" w:hAnsi="宋体" w:cs="宋体"/>
          <w:b w:val="0"/>
          <w:sz w:val="24"/>
          <w:szCs w:val="24"/>
          <w:lang w:val="en-US"/>
        </w:rPr>
        <w:t>、</w:t>
      </w:r>
      <w:r>
        <w:rPr>
          <w:rFonts w:hint="eastAsia" w:ascii="宋体" w:hAnsi="宋体" w:cs="宋体"/>
          <w:b w:val="0"/>
          <w:sz w:val="24"/>
          <w:szCs w:val="24"/>
        </w:rPr>
        <w:t xml:space="preserve"> 混凝土的浇筑：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浇筑混凝土前的检查：对模板和预埋件进行检查合格后，方可进行，有离析现象，坍落度不符合要求，重新进行搅拌均匀，满足坍落度要求方能入模。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浇筑混凝土时，宜用插入式附着式及平板式振动振捣，避免碰撞预埋件。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lang w:val="en-US" w:eastAsia="zh-CN"/>
        </w:rPr>
        <w:t>2）</w:t>
      </w:r>
      <w:r>
        <w:rPr>
          <w:rFonts w:hint="eastAsia" w:ascii="宋体" w:hAnsi="宋体" w:cs="宋体"/>
          <w:b w:val="0"/>
          <w:sz w:val="24"/>
          <w:szCs w:val="24"/>
          <w:lang w:val="en-US"/>
        </w:rPr>
        <w:t>、</w:t>
      </w:r>
      <w:r>
        <w:rPr>
          <w:rFonts w:hint="eastAsia" w:ascii="宋体" w:hAnsi="宋体" w:cs="宋体"/>
          <w:b w:val="0"/>
          <w:sz w:val="24"/>
          <w:szCs w:val="24"/>
        </w:rPr>
        <w:t>混凝土的养护：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rPr>
      </w:pPr>
      <w:r>
        <w:rPr>
          <w:rFonts w:hint="eastAsia" w:ascii="宋体" w:hAnsi="宋体" w:cs="宋体"/>
          <w:b w:val="0"/>
          <w:sz w:val="24"/>
          <w:szCs w:val="24"/>
        </w:rPr>
        <w:t>用混凝土的洒水养护法，对于一般塑性混凝土应在浇筑后12H以内，对于干硬性混凝土应在浇筑后1-2H内用湿麻袋，草帘或湿砂遮盖，并经常洒水湿养，洒水养的日期，不得小于14D，每天洒水次数，以能保持混凝土表面经处于湿润状态为度</w:t>
      </w:r>
      <w:r>
        <w:rPr>
          <w:rFonts w:hint="eastAsia" w:ascii="宋体" w:hAnsi="宋体" w:cs="宋体"/>
          <w:b w:val="0"/>
          <w:sz w:val="24"/>
          <w:szCs w:val="24"/>
          <w:lang w:eastAsia="zh-CN"/>
        </w:rPr>
        <w:t>。养</w:t>
      </w:r>
      <w:r>
        <w:rPr>
          <w:rFonts w:hint="eastAsia" w:ascii="宋体" w:hAnsi="宋体" w:cs="宋体"/>
          <w:b w:val="0"/>
          <w:sz w:val="24"/>
          <w:szCs w:val="24"/>
        </w:rPr>
        <w:t>护用水的质量条件与拌制混凝土用水的相同。</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三、砖砌挡土墙、毛石砌筑挡土墙</w:t>
      </w:r>
    </w:p>
    <w:p>
      <w:pPr>
        <w:pStyle w:val="2"/>
        <w:pageBreakBefore w:val="0"/>
        <w:kinsoku/>
        <w:overflowPunct/>
        <w:topLinePunct w:val="0"/>
        <w:autoSpaceDE/>
        <w:autoSpaceDN/>
        <w:bidi w:val="0"/>
        <w:spacing w:line="360" w:lineRule="auto"/>
        <w:ind w:left="0" w:leftChars="0" w:firstLine="480" w:firstLineChars="200"/>
        <w:rPr>
          <w:rFonts w:hint="eastAsia" w:ascii="宋体" w:hAnsi="宋体" w:cs="宋体"/>
          <w:b w:val="0"/>
          <w:bCs w:val="0"/>
          <w:spacing w:val="0"/>
          <w:kern w:val="2"/>
          <w:sz w:val="24"/>
          <w:szCs w:val="24"/>
          <w:lang w:val="en-US" w:eastAsia="zh-CN" w:bidi="ar-SA"/>
        </w:rPr>
      </w:pPr>
      <w:r>
        <w:rPr>
          <w:rFonts w:hint="eastAsia" w:ascii="宋体" w:hAnsi="宋体" w:cs="宋体"/>
          <w:b w:val="0"/>
          <w:bCs w:val="0"/>
          <w:spacing w:val="0"/>
          <w:kern w:val="2"/>
          <w:sz w:val="24"/>
          <w:szCs w:val="24"/>
          <w:lang w:val="en-US" w:eastAsia="zh-CN" w:bidi="ar-SA"/>
        </w:rPr>
        <w:t>1、砖砌挡土墙</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（1）、，砌筑砖砌体时，砖应提前1~2d浇水湿润。</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现场检验砖含水率的简易方法采用断砖法，当砖截面四周融水深度为15-20mm时，视为符合要求的适宜含水率。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（2）、砌砖工程当采用铺浆法砌筑时，铺浆长度不得超过750mm；施工期间气温超过30℃时，铺浆长度不得超过500mm。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（3）、砖的产品龄期不应小于28d。</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（4）、竖向灰缝不得出现透明缝、瞎缝和假缝。</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（5）、砖砌体的施工临时间断处的接槎部位本身就是受力的薄弱点，为保证砌体的整体性，必须强调补砌时的要求。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（6）、砖的强度等级必须符合设计要求。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抽检数量：每一生产厂家的砖到现场后， 10万块各为一验收批，抽检数量为1组。</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（7）、 砌体水平灰缝的砂浆饱满度不得小于80%。</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抽检数量：每检验批抽查不应少于5处。</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检验方法：用百格网检查砖底面与砂浆的粘结痕迹面积。每处检测3块砖，取其平均值。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  砖砌体的位置及垂直度允许偏差</w:t>
      </w:r>
    </w:p>
    <w:tbl>
      <w:tblPr>
        <w:tblStyle w:val="35"/>
        <w:tblW w:w="0" w:type="auto"/>
        <w:tblInd w:w="-142" w:type="dxa"/>
        <w:tblLayout w:type="fixed"/>
        <w:tblCellMar>
          <w:top w:w="0" w:type="dxa"/>
          <w:left w:w="0" w:type="dxa"/>
          <w:bottom w:w="0" w:type="dxa"/>
          <w:right w:w="0" w:type="dxa"/>
        </w:tblCellMar>
      </w:tblPr>
      <w:tblGrid>
        <w:gridCol w:w="851"/>
        <w:gridCol w:w="714"/>
        <w:gridCol w:w="598"/>
        <w:gridCol w:w="1044"/>
        <w:gridCol w:w="2349"/>
        <w:gridCol w:w="3942"/>
      </w:tblGrid>
      <w:tr>
        <w:tblPrEx>
          <w:tblCellMar>
            <w:top w:w="0" w:type="dxa"/>
            <w:left w:w="0" w:type="dxa"/>
            <w:bottom w:w="0" w:type="dxa"/>
            <w:right w:w="0" w:type="dxa"/>
          </w:tblCellMar>
        </w:tblPrEx>
        <w:trPr>
          <w:trHeight w:val="851" w:hRule="atLeast"/>
        </w:trPr>
        <w:tc>
          <w:tcPr>
            <w:tcW w:w="85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项次</w:t>
            </w:r>
          </w:p>
        </w:tc>
        <w:tc>
          <w:tcPr>
            <w:tcW w:w="2356"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项目</w:t>
            </w:r>
          </w:p>
        </w:tc>
        <w:tc>
          <w:tcPr>
            <w:tcW w:w="234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允许偏差（mm）</w:t>
            </w:r>
          </w:p>
        </w:tc>
        <w:tc>
          <w:tcPr>
            <w:tcW w:w="394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检验方法</w:t>
            </w:r>
          </w:p>
        </w:tc>
      </w:tr>
      <w:tr>
        <w:tblPrEx>
          <w:tblCellMar>
            <w:top w:w="0" w:type="dxa"/>
            <w:left w:w="0" w:type="dxa"/>
            <w:bottom w:w="0" w:type="dxa"/>
            <w:right w:w="0" w:type="dxa"/>
          </w:tblCellMar>
        </w:tblPrEx>
        <w:tc>
          <w:tcPr>
            <w:tcW w:w="85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w:t>
            </w:r>
          </w:p>
        </w:tc>
        <w:tc>
          <w:tcPr>
            <w:tcW w:w="2356"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轴线位置偏移</w:t>
            </w:r>
          </w:p>
        </w:tc>
        <w:tc>
          <w:tcPr>
            <w:tcW w:w="234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w:t>
            </w:r>
          </w:p>
        </w:tc>
        <w:tc>
          <w:tcPr>
            <w:tcW w:w="394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用经纬仪和尺检查或用其他测量仪器检查</w:t>
            </w:r>
          </w:p>
        </w:tc>
      </w:tr>
      <w:tr>
        <w:tblPrEx>
          <w:tblCellMar>
            <w:top w:w="0" w:type="dxa"/>
            <w:left w:w="0" w:type="dxa"/>
            <w:bottom w:w="0" w:type="dxa"/>
            <w:right w:w="0" w:type="dxa"/>
          </w:tblCellMar>
        </w:tblPrEx>
        <w:trPr>
          <w:cantSplit/>
          <w:trHeight w:val="364" w:hRule="atLeast"/>
        </w:trPr>
        <w:tc>
          <w:tcPr>
            <w:tcW w:w="851" w:type="dxa"/>
            <w:vMerge w:val="restar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w:t>
            </w:r>
          </w:p>
        </w:tc>
        <w:tc>
          <w:tcPr>
            <w:tcW w:w="714" w:type="dxa"/>
            <w:vMerge w:val="restar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垂直度</w:t>
            </w:r>
          </w:p>
        </w:tc>
        <w:tc>
          <w:tcPr>
            <w:tcW w:w="1642"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每层</w:t>
            </w:r>
          </w:p>
        </w:tc>
        <w:tc>
          <w:tcPr>
            <w:tcW w:w="234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w:t>
            </w:r>
          </w:p>
        </w:tc>
        <w:tc>
          <w:tcPr>
            <w:tcW w:w="394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用2m托线板检查</w:t>
            </w:r>
          </w:p>
        </w:tc>
      </w:tr>
      <w:tr>
        <w:tblPrEx>
          <w:tblCellMar>
            <w:top w:w="0" w:type="dxa"/>
            <w:left w:w="0" w:type="dxa"/>
            <w:bottom w:w="0" w:type="dxa"/>
            <w:right w:w="0" w:type="dxa"/>
          </w:tblCellMar>
        </w:tblPrEx>
        <w:trPr>
          <w:cantSplit/>
          <w:trHeight w:val="178" w:hRule="atLeast"/>
        </w:trPr>
        <w:tc>
          <w:tcPr>
            <w:tcW w:w="851"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p>
        </w:tc>
        <w:tc>
          <w:tcPr>
            <w:tcW w:w="714"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p>
        </w:tc>
        <w:tc>
          <w:tcPr>
            <w:tcW w:w="598" w:type="dxa"/>
            <w:vMerge w:val="restar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全高</w:t>
            </w:r>
          </w:p>
        </w:tc>
        <w:tc>
          <w:tcPr>
            <w:tcW w:w="104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≤10m</w:t>
            </w:r>
          </w:p>
        </w:tc>
        <w:tc>
          <w:tcPr>
            <w:tcW w:w="234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w:t>
            </w:r>
          </w:p>
        </w:tc>
        <w:tc>
          <w:tcPr>
            <w:tcW w:w="3942" w:type="dxa"/>
            <w:vMerge w:val="restar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用经纬仪、吊线和尺检查，或用其他测量仪器检查。</w:t>
            </w:r>
          </w:p>
        </w:tc>
      </w:tr>
      <w:tr>
        <w:tblPrEx>
          <w:tblCellMar>
            <w:top w:w="0" w:type="dxa"/>
            <w:left w:w="0" w:type="dxa"/>
            <w:bottom w:w="0" w:type="dxa"/>
            <w:right w:w="0" w:type="dxa"/>
          </w:tblCellMar>
        </w:tblPrEx>
        <w:trPr>
          <w:cantSplit/>
          <w:trHeight w:val="146" w:hRule="atLeast"/>
        </w:trPr>
        <w:tc>
          <w:tcPr>
            <w:tcW w:w="851"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p>
        </w:tc>
        <w:tc>
          <w:tcPr>
            <w:tcW w:w="714"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p>
        </w:tc>
        <w:tc>
          <w:tcPr>
            <w:tcW w:w="598"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p>
        </w:tc>
        <w:tc>
          <w:tcPr>
            <w:tcW w:w="104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〉10m</w:t>
            </w:r>
          </w:p>
        </w:tc>
        <w:tc>
          <w:tcPr>
            <w:tcW w:w="234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20</w:t>
            </w:r>
          </w:p>
        </w:tc>
        <w:tc>
          <w:tcPr>
            <w:tcW w:w="3942"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（8）、砌筑顺序应符合下列规定：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基底标高不同时，应从低处砌起，并应由高处向低处搭砌。当设计无要求时，搭接长度不应小于基础扩大部分的高度。砌体的转角处和交接处应同时砌筑。当不能同时砌筑时，应按规定留槎、接槎。基础高低台的合理搭接，对保证基础砌体的整体性重要。从受力角度考虑，基础扩大部分的高度与荷载、地耐力等有关。故本条规定，对有高低台的基础，应从低处砌起。 砌体的转角处和交接处同时砌筑可以保证墙体的整体性，从而大大提高砌体结构的抗震性能，由于砌体的转角处和交接处接槎不良而导致外墙甩出和砌体倒塌。因此，必须重视砌体的转角处和交接处应砌筑。当不能同时砌筑时，做好接槎处理。施工脚手眼补砌时，灰缝应填满砂浆，不得用于砖填塞。</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（9）、一般控制项目及检验方法</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砖砌体组砌方法应正确，上、下错缝，内外搭砌，砖柱不得采用包心砌法。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抽检数量：每20m抽查一处，每处3~5m，且不应少于3处；检验方法：观察检查。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砖砌的灰缝应横平竖直，厚薄均匀。水平灰缝厚度宜为10mm，但不应小于8mm，也不应大于12mm。</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2、毛石砌筑挡土墙</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（1）、毛石墙一般采用交错组砌，平铺卧砌，咬茬交错，外观要求墙面整齐，其外皮石材适当加工。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（2）、从石料中选取在应砌位置上适宜大小的石块，并有一个面做为墙面，如石料有凸部应用铁锤打掉。</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（3）、毛石墙砌筑前，应根据墙的位置及厚度，在基础顶面上放线，并立皮数杆，标上准线。</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4）、毛石墙的第一皮石块及最上一皮石块应选用较大平毛石砌筑，第一皮大面向下，最后一皮大面向上。其它各皮要做到犬牙相错搭接紧密，上下石块要相互错缝，内外搭接，墙中不应放铲口石和全部对合石。</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（5）、毛石墙砌筑方法与毛石基础相同。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（6）、毛石墙每天的砌筑高度不宜超过1.2m。</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7）、毛石墙每皮高度应控制在300~400mm，灰缝应控制在20~30mm，每砌3~4皮为一个分层高度，每个分层高度应找平一次，找平的方法是：当接近找平高度时，注意选石和砌石，到找平面应大致水平，也就是大平小不平，而不可用砂浆和小石块铺平。</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（8）、外露面的灰缝厚度不得大于40mm，两个分层高度间分层处的错缝不得小于80mm。</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（9）、挡土墙的泄水孔设置应满足间隔三米，梅花状布置。泄水孔为100×100洞，泄水孔与土体间铺设长宽各为300mm，厚200mm的卵石或碎石作疏水层。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（10）、挡土墙每隔15米设一道伸缩缝，缝宽20mm，用200厚沥青麻丝填缝50厚水泥砂浆灌缝（内外均做）。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（11）、挡土墙背面回填土必须分层夯填，分层松土厚度应为300mm，墙顶土面应有适当坡度，使流水流向挡土墙外侧面。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（12）、毛石墙必须设置拉结石，拉结石应均匀分布、相互错开，中心距一般不大于2m。墙厚可用两块或三块拉结石内外搭接，搭接长度不小于15cm。</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（13）、勾缝采用1:2.5水泥砂浆勾平缝。</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石墙砌体的一般尺寸允许偏差：</w:t>
      </w:r>
    </w:p>
    <w:tbl>
      <w:tblPr>
        <w:tblStyle w:val="3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106"/>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项次</w:t>
            </w:r>
          </w:p>
        </w:tc>
        <w:tc>
          <w:tcPr>
            <w:tcW w:w="31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项  目</w:t>
            </w:r>
          </w:p>
        </w:tc>
        <w:tc>
          <w:tcPr>
            <w:tcW w:w="42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p>
        </w:tc>
        <w:tc>
          <w:tcPr>
            <w:tcW w:w="31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基础</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w:t>
            </w:r>
          </w:p>
        </w:tc>
        <w:tc>
          <w:tcPr>
            <w:tcW w:w="31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砌体厚度</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+30</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w:t>
            </w:r>
          </w:p>
        </w:tc>
        <w:tc>
          <w:tcPr>
            <w:tcW w:w="31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表面平整度（清水墙）</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w:t>
            </w:r>
          </w:p>
        </w:tc>
        <w:tc>
          <w:tcPr>
            <w:tcW w:w="31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基础和墙砌体顶面标高</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±25</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±15</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2"/>
        <w:rPr>
          <w:rFonts w:hint="eastAsia" w:ascii="宋体" w:hAnsi="宋体" w:cs="宋体"/>
          <w:b w:val="0"/>
          <w:sz w:val="24"/>
          <w:szCs w:val="24"/>
          <w:lang w:val="en-US" w:eastAsia="zh-CN"/>
        </w:rPr>
      </w:pPr>
      <w:r>
        <w:rPr>
          <w:rFonts w:hint="eastAsia" w:ascii="宋体" w:hAnsi="宋体" w:cs="宋体"/>
          <w:b w:val="0"/>
          <w:sz w:val="24"/>
          <w:szCs w:val="24"/>
          <w:lang w:val="en-US" w:eastAsia="zh-CN"/>
        </w:rPr>
        <w:t xml:space="preserve">四、挡墙石材、装饰板安装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1、将墙面清理干净并浇水湿润，用1：3水泥砂浆打底，用手带毛，然后用水平尺定出水平标准先线，再量出镶贴瓷砖墙面的的面积，算好纵横的皮数，画出皮数杆。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2、粘贴前，先浇水湿润墙面，并按设计要求选规格、颜色一致的瓷砖，用水浸泡2～3小时，取出阴干备用。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3、粘贴时，在最下一片砖的下口放好垫片就板，作为贴第一行砖的依据，砖贴上后，用木质小铲轻轻敲击，使之灰浆饱满，与基层粘结牢固，并用靠尺纵横靠平。</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4、砖粘贴，从阳角开始，使不成整块的砖留在阴角。</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5、每层砖缝须横平竖直，特别是上口须成一线。</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6、下班前将砖面上的砂浆用棉纱檫净。</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bCs/>
          <w:color w:val="auto"/>
          <w:sz w:val="24"/>
          <w:szCs w:val="24"/>
          <w:lang w:val="en-US" w:eastAsia="zh-CN"/>
        </w:rPr>
      </w:pPr>
      <w:bookmarkStart w:id="363" w:name="_Toc5930"/>
      <w:bookmarkStart w:id="364" w:name="_Toc4252"/>
      <w:r>
        <w:rPr>
          <w:rFonts w:hint="eastAsia" w:ascii="宋体" w:hAnsi="宋体" w:cs="宋体"/>
          <w:b w:val="0"/>
          <w:bCs/>
          <w:color w:val="auto"/>
          <w:sz w:val="24"/>
          <w:szCs w:val="24"/>
          <w:lang w:val="en-US" w:eastAsia="zh-CN"/>
        </w:rPr>
        <w:t>第十节 廊架施工</w:t>
      </w:r>
      <w:bookmarkEnd w:id="363"/>
      <w:bookmarkEnd w:id="364"/>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一、混凝土垫层、独立基础、矩形柱</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1、混凝土垫层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（1）混凝土的下料口距离所浇筑的混凝土表面高度不得超过 2m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（2）混凝土的浇筑应分层连续进行,一般分层厚度为振捣器作用部分长度的 1.25倍,最大不超过 50cm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（3）采用插入式振捣器时应快插慢拔, 插点应均匀排列, 逐点移动,顺序进行,不得遗漏,做到振捣密实。</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（4）浇筑混凝土时,应经常注意观察模板有无走动情况。当发现有变形、位移时,应立即停止浇筑,并及时处理好,再继续浇筑。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（5）混凝土振捣密实后,表面应用木抹子搓平。</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（6）混凝土浇筑完毕后,应在 12小时内加以覆盖和浇水,浇水次数应能保持混凝土有足够的湿润状态，养护期一般不少于7昼夜。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2、独立基础、矩形柱</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（1）、垫层达到一定强度后,在其上划线、支模、铺放钢筋。次下部垂直钢筋应绑扎牢,并注意将钢筋弯钩朝上,连接柱的插筋,下端要用 90°弯钩与基础钢筋绑扎牢固, 按轴线位置校核后用方木架成井字形, 将插筋固定在基础外模板上；底部钢筋网应用与混凝土保护层同厚度的水泥砂浆垫塞, 以保证位置正确。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（2）在浇筑混凝土前,模板和钢筋上的垃圾、泥土和钢筋上的油污等杂物,应清楚干净，模板应浇水加以湿润。</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（3）浇筑现浇柱下基础时,应特别注意柱子插筋位置的正确,防止造成位移和倾斜。在浇筑开始时,先满铺一层 5~10厘米厚的混凝土,并捣实,使柱子插筋下段和钢筋的位置基本固定,然后再对称浇筑。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（4）基础混凝土宜分支连续浇筑完成。</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（5）基础上有插筋时,要加以固定,保证插筋位置的正确,防止浇筑混凝土时发生移位。</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（6）混凝土立柱浇筑时,要将放置的预埋配件布置在正确位置。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（7）混凝土浇筑完毕,外露表面应覆盖浇水养护。</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二、镀锌钢管柱、梁</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bookmarkStart w:id="365" w:name="_Toc17428"/>
      <w:bookmarkStart w:id="366" w:name="_Toc21678"/>
      <w:bookmarkStart w:id="367" w:name="_Toc23513"/>
      <w:bookmarkStart w:id="368" w:name="_Toc9927"/>
      <w:bookmarkStart w:id="369" w:name="_Toc4908"/>
      <w:bookmarkStart w:id="370" w:name="_Toc24759"/>
      <w:r>
        <w:rPr>
          <w:rFonts w:hint="eastAsia" w:ascii="宋体" w:hAnsi="宋体" w:cs="宋体"/>
          <w:b w:val="0"/>
          <w:sz w:val="24"/>
          <w:szCs w:val="24"/>
          <w:lang w:val="en-US" w:eastAsia="zh-CN"/>
        </w:rPr>
        <w:t>1、构件连接与固定 </w:t>
      </w:r>
      <w:bookmarkEnd w:id="365"/>
      <w:bookmarkEnd w:id="366"/>
      <w:bookmarkEnd w:id="367"/>
      <w:bookmarkEnd w:id="368"/>
      <w:bookmarkEnd w:id="369"/>
      <w:bookmarkEnd w:id="370"/>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bookmarkStart w:id="371" w:name="_Toc21181"/>
      <w:bookmarkStart w:id="372" w:name="_Toc19909"/>
      <w:bookmarkStart w:id="373" w:name="_Toc17231"/>
      <w:bookmarkStart w:id="374" w:name="_Toc8400"/>
      <w:bookmarkStart w:id="375" w:name="_Toc15483"/>
      <w:bookmarkStart w:id="376" w:name="_Toc13589"/>
      <w:r>
        <w:rPr>
          <w:rFonts w:hint="eastAsia" w:ascii="宋体" w:hAnsi="宋体" w:cs="宋体"/>
          <w:b w:val="0"/>
          <w:sz w:val="24"/>
          <w:szCs w:val="24"/>
          <w:lang w:val="en-US" w:eastAsia="zh-CN"/>
        </w:rPr>
        <w:t>2、构件安装采用焊接或螺栓连接的节点，需检查连接节点，合格后方能进行焊接或紧固。 </w:t>
      </w:r>
      <w:bookmarkEnd w:id="371"/>
      <w:bookmarkEnd w:id="372"/>
      <w:bookmarkEnd w:id="373"/>
      <w:bookmarkEnd w:id="374"/>
      <w:bookmarkEnd w:id="375"/>
      <w:bookmarkEnd w:id="376"/>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bookmarkStart w:id="377" w:name="_Toc8253"/>
      <w:bookmarkStart w:id="378" w:name="_Toc614"/>
      <w:bookmarkStart w:id="379" w:name="_Toc14280"/>
      <w:bookmarkStart w:id="380" w:name="_Toc7278"/>
      <w:bookmarkStart w:id="381" w:name="_Toc4367"/>
      <w:bookmarkStart w:id="382" w:name="_Toc2180"/>
      <w:r>
        <w:rPr>
          <w:rFonts w:hint="eastAsia" w:ascii="宋体" w:hAnsi="宋体" w:cs="宋体"/>
          <w:b w:val="0"/>
          <w:sz w:val="24"/>
          <w:szCs w:val="24"/>
          <w:lang w:val="en-US" w:eastAsia="zh-CN"/>
        </w:rPr>
        <w:t>3、安装螺栓孔不允许用气割扩孔，永久性螺栓不得垫两个以上垫圈，螺栓外露丝扣长度不少于2～3扣。 </w:t>
      </w:r>
      <w:bookmarkEnd w:id="377"/>
      <w:bookmarkEnd w:id="378"/>
      <w:bookmarkEnd w:id="379"/>
      <w:bookmarkEnd w:id="380"/>
      <w:bookmarkEnd w:id="381"/>
      <w:bookmarkEnd w:id="382"/>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bookmarkStart w:id="383" w:name="_Toc19023"/>
      <w:bookmarkStart w:id="384" w:name="_Toc2751"/>
      <w:bookmarkStart w:id="385" w:name="_Toc16419"/>
      <w:bookmarkStart w:id="386" w:name="_Toc10022"/>
      <w:bookmarkStart w:id="387" w:name="_Toc26798"/>
      <w:bookmarkStart w:id="388" w:name="_Toc22935"/>
      <w:r>
        <w:rPr>
          <w:rFonts w:hint="eastAsia" w:ascii="宋体" w:hAnsi="宋体" w:cs="宋体"/>
          <w:b w:val="0"/>
          <w:sz w:val="24"/>
          <w:szCs w:val="24"/>
          <w:lang w:val="en-US" w:eastAsia="zh-CN"/>
        </w:rPr>
        <w:t>4、安装定位焊缝不需承受荷载时，焊缝厚度不少于设计焊缝厚度的2/3，且不大于8mm，焊缝长度不宜小于25mm，位置应在焊道内。安装焊缝全数外观检查，主要的焊缝应按设计要求用超声波探伤检查内在质量，上述检查均需做出记录。</w:t>
      </w:r>
      <w:bookmarkEnd w:id="383"/>
      <w:bookmarkEnd w:id="384"/>
      <w:bookmarkEnd w:id="385"/>
      <w:bookmarkEnd w:id="386"/>
      <w:bookmarkEnd w:id="387"/>
      <w:bookmarkEnd w:id="388"/>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bookmarkStart w:id="389" w:name="_Toc32124"/>
      <w:bookmarkStart w:id="390" w:name="_Toc11118"/>
      <w:bookmarkStart w:id="391" w:name="_Toc19101"/>
      <w:bookmarkStart w:id="392" w:name="_Toc16158"/>
      <w:bookmarkStart w:id="393" w:name="_Toc2689"/>
      <w:bookmarkStart w:id="394" w:name="_Toc17070"/>
      <w:r>
        <w:rPr>
          <w:rFonts w:hint="eastAsia" w:ascii="宋体" w:hAnsi="宋体" w:cs="宋体"/>
          <w:b w:val="0"/>
          <w:sz w:val="24"/>
          <w:szCs w:val="24"/>
          <w:lang w:val="en-US" w:eastAsia="zh-CN"/>
        </w:rPr>
        <w:t>5、焊接及高强螺栓连接操作工艺详见该项工艺标准。</w:t>
      </w:r>
      <w:bookmarkEnd w:id="389"/>
      <w:bookmarkEnd w:id="390"/>
      <w:bookmarkEnd w:id="391"/>
      <w:bookmarkEnd w:id="392"/>
      <w:bookmarkEnd w:id="393"/>
      <w:bookmarkEnd w:id="394"/>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三、玻璃采光天棚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1、在主体结构及钢结构确立基准线，中心线及边线的测定。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sz w:val="24"/>
          <w:szCs w:val="24"/>
          <w:lang w:val="en-US" w:eastAsia="zh-CN"/>
        </w:rPr>
        <w:t>2、测定各支撑点（预埋件的</w:t>
      </w:r>
      <w:r>
        <w:rPr>
          <w:rFonts w:hint="eastAsia" w:ascii="宋体" w:hAnsi="宋体" w:cs="宋体"/>
          <w:b w:val="0"/>
          <w:bCs w:val="0"/>
          <w:sz w:val="24"/>
          <w:szCs w:val="24"/>
          <w:lang w:val="en-US" w:eastAsia="zh-CN"/>
        </w:rPr>
        <w:t>位置）中心位置，并确定构件安装位置。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3、校准安装玻璃的顶端，底部基准、水平线位置间距等。</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4、测定确定对角线位置。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5、安装固定接驳爪主支撑座构件，检查焊接质量，焊缝不得有夹渣、气孔等缺陷，并敲掉焊渣后对焊缝作防锈处理。在涂第二层防锈漆时，应确定第一层土层已经固化，涂漆表面需均匀；</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6、将第一块玻璃的接驳爪安装在主支承座上，检查调整其水平的位置，要特别注意安装时钢爪长腰眼需向上；</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7、玻璃安装自下而上进行，采用吊装专用器具并辅真空吸盘进行。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8、安装第一块玻璃，并校准定位。</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9、安装第二块玻璃，重复上述程序。</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bCs/>
          <w:color w:val="auto"/>
          <w:sz w:val="24"/>
          <w:szCs w:val="24"/>
          <w:lang w:val="en-US" w:eastAsia="zh-CN"/>
        </w:rPr>
      </w:pPr>
      <w:bookmarkStart w:id="395" w:name="_Toc28708"/>
      <w:bookmarkStart w:id="396" w:name="_Toc24213"/>
      <w:r>
        <w:rPr>
          <w:rFonts w:hint="eastAsia" w:ascii="宋体" w:hAnsi="宋体" w:cs="宋体"/>
          <w:b w:val="0"/>
          <w:bCs/>
          <w:color w:val="auto"/>
          <w:sz w:val="24"/>
          <w:szCs w:val="24"/>
          <w:lang w:val="en-US" w:eastAsia="zh-CN"/>
        </w:rPr>
        <w:t>第十一节 人行栈道施工</w:t>
      </w:r>
      <w:bookmarkEnd w:id="395"/>
      <w:bookmarkEnd w:id="396"/>
    </w:p>
    <w:p>
      <w:pPr>
        <w:pageBreakBefore w:val="0"/>
        <w:kinsoku/>
        <w:overflowPunct/>
        <w:topLinePunct w:val="0"/>
        <w:autoSpaceDE/>
        <w:autoSpaceDN/>
        <w:bidi w:val="0"/>
        <w:spacing w:line="360" w:lineRule="auto"/>
        <w:ind w:left="0" w:firstLine="480" w:firstLineChars="200"/>
        <w:outlineLvl w:val="2"/>
        <w:rPr>
          <w:rFonts w:hint="eastAsia" w:ascii="宋体" w:hAnsi="宋体" w:eastAsia="宋体" w:cs="宋体"/>
          <w:b w:val="0"/>
          <w:bCs/>
          <w:sz w:val="24"/>
          <w:szCs w:val="24"/>
          <w:lang w:val="en-US" w:eastAsia="zh-CN"/>
        </w:rPr>
      </w:pPr>
      <w:r>
        <w:rPr>
          <w:rFonts w:hint="eastAsia" w:ascii="宋体" w:hAnsi="宋体" w:cs="宋体"/>
          <w:b w:val="0"/>
          <w:bCs/>
          <w:sz w:val="24"/>
          <w:szCs w:val="24"/>
          <w:lang w:val="en-US"/>
        </w:rPr>
        <w:t>一、</w:t>
      </w:r>
      <w:r>
        <w:rPr>
          <w:rFonts w:hint="eastAsia" w:ascii="宋体" w:hAnsi="宋体" w:cs="宋体"/>
          <w:b w:val="0"/>
          <w:bCs/>
          <w:sz w:val="24"/>
          <w:szCs w:val="24"/>
          <w:lang w:val="en-US" w:eastAsia="zh-CN"/>
        </w:rPr>
        <w:t>混凝土墩台</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基础垫层混凝土浇筑完成后、钢筋绑扎之前，首先安装墩台钢筋笼，且墩台钢筋笼主筋同桩基钢筋笼主筋通过单面焊相连接，连接完成后，绑扎基础钢筋笼，立基础模板，浇筑基础混凝土，在墩台模板安装之前，对基础与墩台交界面混凝土进行凿毛处理，且必须清除松散层及石屑，用水冲洗干净，使表面保持湿润但不积水，保证基础混凝土和墩台混凝土的连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bookmarkStart w:id="397" w:name="_Toc352770273"/>
      <w:bookmarkStart w:id="398" w:name="_Toc309368984"/>
      <w:r>
        <w:rPr>
          <w:rFonts w:hint="eastAsia" w:ascii="宋体" w:hAnsi="宋体" w:cs="宋体"/>
          <w:b w:val="0"/>
          <w:sz w:val="24"/>
          <w:szCs w:val="24"/>
          <w:lang w:val="en-US" w:eastAsia="zh-CN"/>
        </w:rPr>
        <w:t>1、测量放样</w:t>
      </w:r>
      <w:bookmarkEnd w:id="397"/>
      <w:bookmarkEnd w:id="398"/>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由测量组根据设计图纸在基础顶放出墩台中心位置，并做好十字标记，然后利用墨线弹出墩台的轮廓边线，并根据墩台模板厚度确定墩台底部模板安装控制边线。</w:t>
      </w:r>
      <w:bookmarkStart w:id="399" w:name="_Toc309368985"/>
      <w:bookmarkStart w:id="400" w:name="_Toc352770274"/>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2、墩台钢筋笼加工及安装</w:t>
      </w:r>
      <w:bookmarkEnd w:id="399"/>
      <w:bookmarkEnd w:id="400"/>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墩台钢筋笼在钢筋加工场集中加工，用炮车运输至施工现场。钢筋、焊条等的品种、规格和技术性能符合国家现行标准规定和设计要求，钢筋接头按规范要求错开布置，必须保证同一截面内的接头数目不超过主筋总数的50%，接头错开间距不小于35d(d为钢筋直径)，且不得小于50cm，墩台主筋采用镦粗螺纹连接，墩台主筋与桩基主筋连接方式采用单面焊接，焊接时严格按照设计图纸和施工规范施工，确保焊接质量符合要求。钢筋箍筋绑扎，加劲箍筋采用双面焊焊成闭合环形，焊缝长度不小于5d，定位钢筋要按规范设置，有墩间系梁的墩台在钢筋制作时注意系梁钢筋位置。在搭设好脚手架及支撑系统后，即可开始钢筋安装。为确保施工过程中钢筋保护层厚度满足设计要求，钢筋四周设置高强度砂浆垫块，垫块根据设计要求的钢筋保护层厚度预先制作或购置。</w:t>
      </w:r>
      <w:bookmarkStart w:id="401" w:name="_Toc352770275"/>
      <w:bookmarkStart w:id="402" w:name="_Toc309368986"/>
      <w:r>
        <w:rPr>
          <w:rFonts w:hint="eastAsia" w:ascii="宋体" w:hAnsi="宋体" w:cs="宋体"/>
          <w:b w:val="0"/>
          <w:sz w:val="24"/>
          <w:szCs w:val="24"/>
          <w:lang w:val="en-US" w:eastAsia="zh-CN"/>
        </w:rPr>
        <w:t>需要说明的是，墩台钢筋笼安装是在基础垫层混凝土浇筑完成后、基础钢筋绑扎之前安装，安装时确保墩台主筋与桩基主筋的连接质量。</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3、墩台模板安装</w:t>
      </w:r>
      <w:bookmarkEnd w:id="401"/>
      <w:bookmarkEnd w:id="402"/>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（1）、墩台模板要求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根据设计图纸墩台尺寸大小，墩台模板统一在加工厂家订购，按标准化要求实行准入制度。墩台模板面板厚度5mm，模板单节长度3.0m和2.0米，并配置1.0m及0.5m的短模板，以便于根据实际需要配置实际所需的模板。每节采用两块模板围成。拼缝处采用螺栓固定，横竖向螺栓均要拧紧，保证模板的整体性，使模板在吊装过程中不变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（2）、模型拼装本工程墩台最多节段为3节，第一、二节墩台模板</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可按照节段墩台高度预拼模板，用25T吊车进行吊装，模板在正式安装前需在现场进行试拼工作，拼装之前要仔细检查模板的规格型号、平整度和光洁度，并涂刷脱模剂，不符合要求的模板不能使用。模板安装时节面之间设置一道双面胶条，防止浇筑施工中浆液串漏，保证模板错台小于2mm。模板在现场预拼检验合格后进行整体吊装、安装，模板安装前需检验模板底口地面平整度是否满足要求，若存在不平整现象，需采用高强砂浆进行调平，四周紧靠模板外侧设置4～6个固定锚栓，确保模板整体安装后垂直精度及模板移位。第一节段模板安装至中系梁下口，模板的安装与拆卸均由吊车完成。</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（3）、模板校正、支撑稳固</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模板拼装好后，安装4根钢丝绳作缆风绳，缆风绳上端拉住模板，下端固定在地面上的预埋钢筋桩上，预埋钢筋采用直径28的螺纹钢制作，打入地下2m，每根钢丝绳上设置手拉葫芦以紧固钢丝绳，调整模板垂直度。先采用吊垂球法进行模板调整，具体方法为，在墩台模板上口拉十字线，让后再十字线交叉处下方吊垂球，使吊垂球下方与基础顶面的墩台中点相重合，调整完成后，用钢丝绳固定模板，然后利用全站仪进行精确校核，在测量组的指挥下，调节缆风绳上的手拉葫芦使模板垂直。</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（4）、墩身混凝土浇筑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混凝土采用拌合站集中拌合，罐车运输至施工现场。混凝土浇筑采用汽车吊、料斗、串筒配合浇筑入模，插入式振捣器振捣，分层浇筑、分层振捣。混凝土拌制前根据天气、气温适当的调整施工配合比，水泥、砂、碎石等原材料要符合要求，混凝土塌落度设计值为120mm～150mm，对于到场混凝土进行坍落度和外观检查，不合格的退场。混凝土分层浇筑时，将串筒伸入墩台模板内，每层浇筑高度30～40cm，混凝土采用φ50型插入式振捣棒振捣，振捣时，振捣器垂直插入，快插慢拔，插入下层混凝土中的深度5～10cm，其移动间距不大于振捣器作用半径的1.5倍，即45～60cm。振捣时插点均匀，成行或交错式前进，严格控制时间，以免过振或漏振，振捣时间约20～30s，每一点振捣完毕后，边振动边徐徐拔出振捣器，振捣时注意与模板保持5～10cm的距离。在混凝土浇筑过程中，实行“三定”，即定人、定位、定机具，并设专人对模板垂直度、平面位置、模板接缝等进行观察，发现问题及时进行处理。浇筑过程中注意防雨，浇到墩顶的时候在墩身上预埋PVC管，以便施工中系梁。</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（5）、拆模、养生</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拆除模板时的强度按浇筑混凝土时同期制作的试件做抗压试验确定。模板拆除以后，及时养生，养生采用塑料膜（外）+土工布（内）包裹进行，墩顶放置滴水罐，注满水后缓慢渗漏进行养生，混凝土养生时间不少于7天。</w:t>
      </w:r>
    </w:p>
    <w:p>
      <w:pPr>
        <w:pageBreakBefore w:val="0"/>
        <w:numPr>
          <w:ilvl w:val="0"/>
          <w:numId w:val="0"/>
        </w:numPr>
        <w:kinsoku/>
        <w:overflowPunct/>
        <w:topLinePunct w:val="0"/>
        <w:autoSpaceDE/>
        <w:autoSpaceDN/>
        <w:bidi w:val="0"/>
        <w:spacing w:line="360" w:lineRule="auto"/>
        <w:ind w:firstLine="480" w:firstLineChars="200"/>
        <w:outlineLvl w:val="2"/>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二、现浇混凝土板梁</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1、基础处理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 xml:space="preserve">清除表土至坚实地基土后整平压实，压实度不小于95%；至每跨周边平均地面高程下50cm位置，回填厚度为40cm3:7灰土压实度不小于95%。然后浇筑10cm厚C20素混凝土垫层。支架搭设区域地基及垫层施工完毕后，在支架搭设垫层边缘设路面排水沟，避免支架搭设区域及其周边积水浸泡支架搭设区域的地基，危胁满堂支架施工安全。地基处理区域必须通过测量组放线确定。宽度以箱梁平面投影加两侧各1米。垫层混凝土施工前，必须经试验人员检测灰土压实度达到要求后，才能10cm浇筑混凝土.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 xml:space="preserve">2、 支架搭设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 立杆和横杆的布置。横杆层间距设置为120cm；竖杆顺桥向间距设置为60cm；竖杆横向间距设置：腹板下为60cm，底板和翼缘板下为90cm； 各匝道桥支架布置如下：横杆层间距设置为120cm；竖杆顺桥向间距设置为90cm；竖杆横桥向间距设置：腹板下为60cm，底板和翼缘板下为90cm；</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（2）、立杆和横杆的布置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当立杆间距小于或等于1.5m时，模板支撑架四周从底到顶连续设置竖向剪刀撑；中间纵、横向由底值顶连续设置竖向剪刀撑，其间距应小于或等于4.5m；当模板支撑架高度大于4.8m时，顶端和底部必须设置水平剪刀撑，中间水平剪刀撑设置间距应小于或等于4.8m。</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 支架搭设</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（1）、铺设下层枕木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支架垫层处理完毕达到承载要求后，按设计间距铺设支架底层分布荷载作用的15×20cm的方木。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（2）、支架拼装</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按设计尺寸间距安放支架可调底座，并按各跨不同的计算高度调整好底座上的可调螺帽的顶面高度，使其在同一水平面上，每个支点必须平稳的支承在枕木上；拼装时，立杆必须保证垂直度，必须在第一层所有立杆与横杆拼装调整完成无误后方可继续向上拼装，否则会引起以后各层拼装困难；拼装到顶层立杆后，装上顶层可调托撑，并依据设计标高调整，在其上顺桥向安放15×15cm截面承载主梁方木。在承载主梁方木顶面铺调横桥向10×10cm方木，方木间距30cm，然后在方木顶直接铺设竹胶板底模（δ=12mm）;支架搭设完成后，按规范构造要求用十字扣件和钢管加设纵向、横向、水平剪力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4、支座安装</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支架搭设完后，在墩柱及台身上用经纬仪准确测放出支座中心点位置，并按照设计图纸要求安装支座。</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橡胶支座的规格和质量应符合设计要求，支座组装时其底面与顶面（埋置于墩顶和梁底面）的钢垫板，必须埋置密实。垫板与支座间平整密贴，支座四周不得有0.3mm以上的缝隙，严格保持清洁。活动支座的聚四氟乙烯板和不锈钢板不得有刮伤、撞伤。氯丁橡胶板块密封在钢盆内，要排除空气，保持紧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2）、活动支座安装前用丙酮或酒精仔细擦洗各相对滑移面，擦净后在四氟滑板的储油槽内注满硅脂类润滑剂，并注意硅脂保洁。</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5、底模安装</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支座安装合格后，依据图纸尺寸加工并安装箱梁底模板，模板均采用优质竹胶板（1.2cm厚），表面光洁度、平整度、线条平顺均能满足美观要求,其刚度强度能满足要求。模板安装前，检查其是否变形、污染。其长边方向布置加劲方木，方木截面为10cm×10cm。模板接缝处嵌填海绵条或采用胶带封缝，并设置斜撑和压脚，以防跑模和漏浆，以保证砼的外观质量。底模的铺设要考虑为抵消基础沉降、支架弹性变形而设置的施工预拱度，预拱值按抛物线变化分布。模板必须满足截面尺寸，长度精确，板面平整，接缝严密、顺直且不漏浆。尤其要对梁底楔形块模板进行精心制作，确保支座保持水平，以提高支座的使用寿命。要仔细检查墩顶抗震销钉的预埋位置是否正确，确保抗震销钉的正确安装。</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6、支架的预压</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消除支架基础沉降及支架的塑性变形和获得支架的弹性变形数据，为后续梁模板标高设置提供可靠的数据，确保梁施工的安全进行，必须对支架进行预压。预压荷载不小于梁体钢筋混凝土重量的1.2倍，预压采用砂(或土)袋预压，其荷载分布与现浇箱梁重量分布情况一致，预压期间在每跨设置五个断面15个观测点，预压前先测量复核支点标高，砂袋用吊机吊放到支架上，试压分三次水平加载，第一次试压重40%，第二次为40%，第三次全部加完，然后观测7天，卸载按三次进行，第一次按试重的20%，第二次为40%，第三次全部卸完，每个观测点在每一次加载（卸载）完了及全部加载完（卸载完）均要观测，记录支架及基础的变形数据。全部加载完成后先每一天观测一次，预压时间一般不少于3天，但要控制支架变形、下沉速度稳定在3mm/d时方可卸载。支架卸载后，对各观测点进行一次观测，得出支架卸载后的回弹量，以便模板标高调整。预压完成后，卸去砂包，把模板清洗干净，并涂刷优质脱模剂。根据预压获得的支架回落量，同时把施工预拱度考虑在内，精确调整底模标高，并依此安装固定好梁外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7、钢筋安装</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钢筋安装注意事项：为保证梁体各部位保护层厚度，钢筋骨架与模板之间必须用不低于梁体砼强度的干硬水泥砂浆垫块或塑料垫块支承。钢筋接头应相互错开，任意断面应不超过断面钢筋总数的50%。钢筋骨架安装，要采取加固措施，保证具有足够的刚度，在安装和砼灌注过程中不允许发生松动。安装钢筋骨架时要保证其在模板中的正确位置，不得倾斜、扭曲，并不得变更保护层厚度。钢筋骨架安装过程及就位后要妥善保护，尽量不要在上面行走和递送材料。安装就位后，要仔细检查，并作出记录，如有差错立即整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钢筋安装质量检验标准：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钢筋安装检验标准</w:t>
      </w:r>
    </w:p>
    <w:tbl>
      <w:tblPr>
        <w:tblStyle w:val="36"/>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2715"/>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项目</w:t>
            </w:r>
          </w:p>
        </w:tc>
        <w:tc>
          <w:tcPr>
            <w:tcW w:w="4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规定值或允许偏差（mm）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受力钢筋间距</w:t>
            </w:r>
          </w:p>
        </w:tc>
        <w:tc>
          <w:tcPr>
            <w:tcW w:w="27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两排以上排距</w:t>
            </w:r>
          </w:p>
        </w:tc>
        <w:tc>
          <w:tcPr>
            <w:tcW w:w="4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p>
        </w:tc>
        <w:tc>
          <w:tcPr>
            <w:tcW w:w="27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同排</w:t>
            </w:r>
          </w:p>
        </w:tc>
        <w:tc>
          <w:tcPr>
            <w:tcW w:w="4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箍筋、横向水平钢筋</w:t>
            </w:r>
          </w:p>
        </w:tc>
        <w:tc>
          <w:tcPr>
            <w:tcW w:w="4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钢筋骨架尺寸</w:t>
            </w:r>
          </w:p>
        </w:tc>
        <w:tc>
          <w:tcPr>
            <w:tcW w:w="27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长</w:t>
            </w:r>
          </w:p>
        </w:tc>
        <w:tc>
          <w:tcPr>
            <w:tcW w:w="4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p>
        </w:tc>
        <w:tc>
          <w:tcPr>
            <w:tcW w:w="27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宽、高</w:t>
            </w:r>
          </w:p>
        </w:tc>
        <w:tc>
          <w:tcPr>
            <w:tcW w:w="4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保护层厚度</w:t>
            </w:r>
          </w:p>
        </w:tc>
        <w:tc>
          <w:tcPr>
            <w:tcW w:w="4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钢筋网检验标准</w:t>
      </w:r>
    </w:p>
    <w:tbl>
      <w:tblPr>
        <w:tblStyle w:val="36"/>
        <w:tblW w:w="9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0"/>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73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项目</w:t>
            </w:r>
          </w:p>
        </w:tc>
        <w:tc>
          <w:tcPr>
            <w:tcW w:w="4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规定值或允许偏差(mm)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473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网的长、宽</w:t>
            </w:r>
          </w:p>
        </w:tc>
        <w:tc>
          <w:tcPr>
            <w:tcW w:w="4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473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网眼尺寸</w:t>
            </w:r>
          </w:p>
        </w:tc>
        <w:tc>
          <w:tcPr>
            <w:tcW w:w="4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473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对角线差</w:t>
            </w:r>
          </w:p>
        </w:tc>
        <w:tc>
          <w:tcPr>
            <w:tcW w:w="4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15</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8、安装侧模及顶模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底板钢筋经严格自检合格，报监理工程师检验、签认后，就可以安装侧模及顶模。模板全部使用竹胶模板，模板必须保证截面尺寸、长度精确、板面平整、转角光滑、接缝严密顺直且不漏浆。顶模支架可采用钢管支架或木支架，支架须有足够的强度、刚度、稳定性。顶模的质量要求参见底模及侧模的要求，特别要注意顶模的标高控制，要保证顶板混凝土的厚度。。</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 xml:space="preserve">模板安装完毕后，各部分尺寸的施工误差应符合下表规定: </w:t>
      </w:r>
    </w:p>
    <w:tbl>
      <w:tblPr>
        <w:tblStyle w:val="35"/>
        <w:tblW w:w="7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4"/>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项     目</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允许误差（mm）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底模  横向矢距</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横截面内任两点高差</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梁长方向任两点高差</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侧向偏离设计位置</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梁全长</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梁体高度</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腹板厚度</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底板、顶板厚度</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桥面内外侧偏离设计位置</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腹板及人洞隔墙垂直度</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横隔墙位置</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横隔墙厚度</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腹板中心在平面上与设计位置偏差</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9、自检、报监理工程师检验、签认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自检项目主要包括以下几点：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（1）、支座安装符合要求。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（2）、钢筋、预应力钢材等原材料的规格和技术性能符合要求。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（3)、钢筋的数量、受力钢筋、箍筋及水平钢筋位置和间距，受力钢筋同一截面的接头数量、搭接长度、焊接接头质量符合要求；钢筋骨架尺寸、保护层厚度等符合要求；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（4）、模板标高、位置及模板加固符合要求。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（5）、预埋件等位置、尺寸、数量符合要求。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（6）、模板清理干净，无油污、杂物。</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上述项目自检合格签认后，报监理工程师现场检验、签认。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10、板梁混凝土浇筑施工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板梁混凝土采用泵送。其浇筑顺序按照设计要求为：先浇筑各跨跨中部分（L/4～3L/4）,后浇筑支点部分。泵车输送管道通过内模预留窗口将混凝土送入底板。下料时，一次数量不宜太多，并且要及时振捣，尤其是边角部分必须保证混凝土填满并振捣密实，以防浇筑腹板混凝土时翻浆、跑浆。混凝土浇筑过程中，要注意以下几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 混凝土浇筑前，试验室要派专人到商品混凝土搅拌站，检查核对混凝土原材料是否符合要求、配合比及计量是否正确。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 混凝土浇筑前，要与商品混凝土搅拌站沟通协调好，确保机械、运输设备运行良好，能够确保混凝土连续供应，防止造成混凝土浇筑过程中断。</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 为了防止桥墩与支架发生沉降差而导致墩顶处梁体混凝土产生裂缝现象，应严格按照设计要求的浇筑顺序自跨中向两边墩台浇筑。按照设计要求，梁体混凝土每次浇筑结束后，终缝必须留在孔跨的L/4附近处。</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（4）、浇筑时，混凝土的自由倾落高度不能大于2m，防止混凝土发生离析；当倾落高度超过2m，应通过串筒、溜槽等设施下落，在出料口下面，砼堆积高度不准超过1m。</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 混凝土的振捣采用插入式振捣器进行，振捣器的移动间距不能超过其作用半径的1.5倍，并插入下层混凝土5～10cm。操作时要讲究“快插慢拔”，前者为了防止先将表面砼捣实而下面混凝土发生分层离析现象，后者为了使混凝土能填满振动棒抽出时所造成的空洞。振动时间不宜过长，过长可能引起离析，一般每点为15～30s。对每一振动部位，必须振动到该部位混凝土密实为止，但也不得过振。密实的标志是混凝土停止下沉，不再冒出气泡，表面呈现平坦、泛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（6）、 混凝土振捣时，要避免振捣棒碰撞模板、钢筋，不得利用振捣器运送混凝土。确保混凝土密实。由于该处钢筋密、空隙小，采用小直径的振捣棒。</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（7）、 浇筑砼期间，应设有专人检查支架、模板、钢筋和预埋件等稳固情况，如发现有松动、变形、或移位现象，应及时处理。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（8）、 混凝土收浆抹面工作采取两次抹平收光工艺。第一次抹面工作随混凝土浇筑同时进行，对混凝土裸露面进行修整、抹平。定浆后即可进行第二遍抹面，顶板混凝土要求进行拉毛。</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（9）、 按规范要求在混凝土浇筑地点取样制作若干组试件，其中必须包括1～2组同条件养护试件。混凝土浇筑日志要如实、详尽填写。</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12、混凝土养护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梁体混凝土浇筑完毕后，应在收浆后尽快予以覆盖和洒水养护，在洒水养护困难时可使用混凝土养护剂进行养护。养护时不得损坏或污染混凝土的表面。混凝土养护用水的条件与拌和用水相同，采用当地自来水。</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（2）混凝土的洒水养护时间，一般为7d，可根据空气的温度、湿度和水泥品种，掺用的外加剂等情况，酌情延长或缩短养护时间。若用养护剂进行养护按照产品说明进行操作即可。</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(3）混凝土的洒水养护次数，以能保持混凝土表面和模板外面处于湿润状态为度，一般宜间隔1.5～2小时为度。</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（4）混凝土在养护期间若有暴雨，混凝土表面需进行特殊防护。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（5）当昼夜平均气温低于5℃或最低气温低于-3℃时，应按冬季施工办理。</w:t>
      </w:r>
    </w:p>
    <w:p>
      <w:pPr>
        <w:pageBreakBefore w:val="0"/>
        <w:kinsoku/>
        <w:overflowPunct/>
        <w:topLinePunct w:val="0"/>
        <w:autoSpaceDE/>
        <w:autoSpaceDN/>
        <w:bidi w:val="0"/>
        <w:spacing w:line="360" w:lineRule="auto"/>
        <w:ind w:left="0" w:firstLine="480" w:firstLineChars="200"/>
        <w:outlineLvl w:val="2"/>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三</w:t>
      </w:r>
      <w:r>
        <w:rPr>
          <w:rFonts w:hint="eastAsia" w:ascii="宋体" w:hAnsi="宋体" w:cs="宋体"/>
          <w:b w:val="0"/>
          <w:bCs/>
          <w:sz w:val="24"/>
          <w:szCs w:val="24"/>
          <w:lang w:val="en-US"/>
        </w:rPr>
        <w:t>、</w:t>
      </w:r>
      <w:r>
        <w:rPr>
          <w:rFonts w:hint="eastAsia" w:ascii="宋体" w:hAnsi="宋体" w:cs="宋体"/>
          <w:b w:val="0"/>
          <w:bCs/>
          <w:sz w:val="24"/>
          <w:szCs w:val="24"/>
          <w:lang w:val="en-US" w:eastAsia="zh-CN"/>
        </w:rPr>
        <w:t>防滑塑胶铺装</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防滑塑胶产品采用专业生产产家,并且聘请专业施工队进行施工。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施工注意事项：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排水板及排水孔应平直、园润安装稳固，排水板面层与沥青砼面层标高吻合，无明显高低。内排水水泥混凝土结构的外尺寸控制在设计半径在负0.10-0.12米。</w:t>
      </w:r>
      <w:r>
        <w:rPr>
          <w:rFonts w:hint="eastAsia" w:ascii="宋体" w:hAnsi="宋体" w:cs="宋体"/>
          <w:b w:val="0"/>
          <w:sz w:val="24"/>
          <w:szCs w:val="24"/>
          <w:lang w:val="en-US" w:eastAsia="zh-CN"/>
        </w:rPr>
        <w:br w:type="textWrapping"/>
      </w:r>
      <w:r>
        <w:rPr>
          <w:rFonts w:hint="eastAsia" w:ascii="宋体" w:hAnsi="宋体" w:cs="宋体"/>
          <w:b w:val="0"/>
          <w:sz w:val="24"/>
          <w:szCs w:val="24"/>
          <w:lang w:val="en-US" w:eastAsia="zh-CN"/>
        </w:rPr>
        <w:t xml:space="preserve">    防滑塑胶与内外水泥混凝土的边缘结合处，混凝土边按高出8-10毫米控制。板的侧连接面垂直。</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四、浆砌片石护坡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片石：施工所需片石临时集中堆放在施工场地内，施工现场采用50装载机倒运至槽边之后采用人工搬运至槽底进行砌筑；随着砌筑高度增高，采用挖掘机进行垂直倒运。工人施工时在墙体外侧进行土方铺设压实，铺设高度随着砌筑高度增加而增高，工人在铺设的土堆上进行砌筑。在施工完成时采用挖掘机进行清除外运至弃土场。</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砂浆搅拌与运输：砂浆搅拌和采用30滚筒搅拌机在施工现场进行搅拌，搅拌之后采用三轮运输车辆倒运至砌石施工现场；现场采用称进行沙子、水泥、外加剂的重量进行称量，砂浆配合比严格执行实验室下发的配合比；原材料称量偏差：水泥、水不超过2%、砂不超过3%。砂浆采用机械拌和，拌和时间自投料完算起，不得少于2分钟。砂浆拌和必须均匀一致，一次拌料在其凝结前使用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浆砌石施工选用石料，必须质地坚硬、新鲜，不得有剥落层或裂纹，石材表面无污垢、水锈等杂质，其抗水性、抗冻性、抗压强度等均符合施工图纸的规定。用于表面的石材，色泽均匀。一般块石规格要求为：上下两面平行且大致平整，无尖角，薄边，无包泥现象，块厚宜大于20cm，单块重量不得小于50kg。砌体表层的石料必须具有一个可作砌筑表面的平整面。块重小于25kg的片石可用于塞缝，但其用量不超过该砌体重量的10%。</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4、浆砌石采用铺浆法砌筑，水泥砂浆沉入度4～6cm，块石分层卧砌，上下错缝，内外搭砌。必要时设拉石，不得采用外表面侧立石块、中间填心的方法，不得有空缝。块石使用前用水湿润，对石料表面的污泥、杂物等冲洗干净。灰缝厚度20～35mm，座浆、竖缝砂浆饱满，较大空隙采用碎石填塞，不得采用先摆碎石块后塞砂浆或干填碎石块的方法。</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墙身砌筑程序遵循先“角石”，再砌“面石”，最后砌“腹石”。角石用以确定挡墙的位置和外形，选择比较方正的大石块，先行试放，必要时须稍加修凿，然后铺灰安砌。角石位置必须准确，角石砌好后，可把样线移挂到角石上。面石选择长短不一的石块，以便与腹石交错衔接。面石的外露面比较平整，厚度与角石略同，砌筑时也应先行试放和修凿，然后铺浆座砌，并使灰浆挤紧。坡面采用自下而上方式砌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6、砌体外露面宜在砌筑后12～18小时之内及时养护，经常保护外露面的湿润。养护时间为14天。当最低气温在0～5℃时，砌筑作业注意表面保护；当最低气温在0℃以下或最高气温超过30℃时，砌筑没有保温措施时应停止砌筑。无防雨棚的仓面，遇大雨立即停止施工，妥善保护表面；雨后先排除积水，并及时处理受雨水冲刷部位。</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7、砌体尺寸、位置允许偏差按如下标准控制：轴线位移不超过50mm，基础、顶面标高不超过20mm，墙面坡度不超过0.5%，2m长度表面平整度不超过30mm。砌筑完成后，按照设计要求勾缝， 勾缝应保持块石砌合的自然接缝，力求美观、匀称、块石形态突出、表面平整。砌体表面溅染的砂浆清除干净。勾缝砂浆必须单独拌制，不得与砌筑砂浆混用。清缝在块石砌筑24小时后进行，缝宽不小于砌缝宽度，缝深不小于缝宽的两倍。勾缝前必须将槽缝冲洗干净，不得残留积水和灰渣，并保持缝面湿润。勾缝砂浆分几次向缝内填充压实，直至与外表齐平，然后抹光。勾缝后要养护28天。</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五、金属栏杆安装</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1施工准备：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（1）栏杆构件进场验收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1）加工好的栏杆构件不得有裂缝、隐残、污点等缺陷。</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2）栏杆构件品种、质量、加工标准、规格尺寸、标号、色泽应符合设计要求，具有出厂合格证和试验报告。</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3）核对构件上的编号标记，如编号不齐全、不明显的，应加以补编，以免装错。</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（2）栏杆安装前应做好技术交底工作。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（4）根据设计要求，结合现场情况制定施工方案。</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（5）拉线检查，复核基础垫层表面标高是否符合设计要求，如有高低不平，应用细石混凝土填平。</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2、栏杆安装</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（1）安装按规矩拉通线，按线安装，栏杆安装前应在地栿石上弹出构件中心线及两侧边线，校核标高</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sz w:val="24"/>
          <w:szCs w:val="24"/>
          <w:lang w:val="en-US" w:eastAsia="zh-CN"/>
        </w:rPr>
      </w:pPr>
      <w:r>
        <w:rPr>
          <w:rFonts w:hint="eastAsia" w:ascii="宋体" w:hAnsi="宋体" w:cs="宋体"/>
          <w:b w:val="0"/>
          <w:sz w:val="24"/>
          <w:szCs w:val="24"/>
          <w:lang w:val="en-US" w:eastAsia="zh-CN"/>
        </w:rPr>
        <w:t>（2）调整：当栏杆安装就位后仔细与控制线进行校核，若有位移，应点撬归位，将构件调整至正确位置。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cs="宋体"/>
          <w:b w:val="0"/>
          <w:bCs w:val="0"/>
          <w:spacing w:val="0"/>
          <w:kern w:val="2"/>
          <w:sz w:val="24"/>
          <w:szCs w:val="24"/>
          <w:lang w:val="en-US" w:eastAsia="zh-CN" w:bidi="ar-SA"/>
        </w:rPr>
      </w:pPr>
      <w:r>
        <w:rPr>
          <w:rFonts w:hint="eastAsia" w:ascii="宋体" w:hAnsi="宋体" w:cs="宋体"/>
          <w:b w:val="0"/>
          <w:sz w:val="24"/>
          <w:szCs w:val="24"/>
          <w:lang w:val="en-US" w:eastAsia="zh-CN"/>
        </w:rPr>
        <w:br w:type="page"/>
      </w:r>
    </w:p>
    <w:bookmarkEnd w:id="337"/>
    <w:bookmarkEnd w:id="338"/>
    <w:bookmarkEnd w:id="339"/>
    <w:bookmarkEnd w:id="340"/>
    <w:p>
      <w:pPr>
        <w:pStyle w:val="3"/>
        <w:pageBreakBefore w:val="0"/>
        <w:numPr>
          <w:ilvl w:val="0"/>
          <w:numId w:val="0"/>
        </w:numPr>
        <w:kinsoku/>
        <w:overflowPunct/>
        <w:topLinePunct w:val="0"/>
        <w:autoSpaceDE/>
        <w:autoSpaceDN/>
        <w:bidi w:val="0"/>
        <w:spacing w:line="360" w:lineRule="auto"/>
        <w:ind w:leftChars="200" w:firstLine="602" w:firstLineChars="200"/>
        <w:jc w:val="center"/>
        <w:rPr>
          <w:rFonts w:hint="eastAsia" w:ascii="宋体" w:hAnsi="宋体" w:cs="宋体"/>
          <w:color w:val="auto"/>
        </w:rPr>
      </w:pPr>
      <w:bookmarkStart w:id="403" w:name="_Toc30562"/>
      <w:r>
        <w:rPr>
          <w:rFonts w:hint="eastAsia" w:ascii="宋体" w:hAnsi="宋体" w:cs="宋体"/>
          <w:color w:val="auto"/>
          <w:lang w:val="en-US" w:eastAsia="zh-CN"/>
        </w:rPr>
        <w:t>第九章</w:t>
      </w:r>
      <w:bookmarkEnd w:id="259"/>
      <w:bookmarkEnd w:id="260"/>
      <w:bookmarkEnd w:id="261"/>
      <w:r>
        <w:rPr>
          <w:rFonts w:hint="eastAsia" w:ascii="宋体" w:hAnsi="宋体" w:cs="宋体"/>
          <w:color w:val="auto"/>
          <w:lang w:val="en-US" w:eastAsia="zh-CN"/>
        </w:rPr>
        <w:t xml:space="preserve"> </w:t>
      </w:r>
      <w:r>
        <w:rPr>
          <w:rFonts w:hint="eastAsia" w:ascii="宋体" w:hAnsi="宋体" w:cs="宋体"/>
          <w:sz w:val="28"/>
          <w:szCs w:val="28"/>
        </w:rPr>
        <w:t>安全生产及文明施工</w:t>
      </w:r>
      <w:r>
        <w:rPr>
          <w:rFonts w:hint="eastAsia" w:ascii="宋体" w:hAnsi="宋体" w:cs="宋体"/>
          <w:sz w:val="28"/>
          <w:szCs w:val="28"/>
          <w:lang w:val="en-US" w:eastAsia="zh-CN"/>
        </w:rPr>
        <w:t>措施</w:t>
      </w:r>
      <w:bookmarkEnd w:id="403"/>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404" w:name="_Toc24474"/>
      <w:bookmarkStart w:id="405" w:name="_Toc27139"/>
      <w:r>
        <w:rPr>
          <w:rFonts w:hint="eastAsia" w:ascii="宋体" w:hAnsi="宋体" w:cs="宋体"/>
          <w:b w:val="0"/>
          <w:color w:val="auto"/>
          <w:sz w:val="24"/>
          <w:szCs w:val="24"/>
          <w:lang w:val="en-US" w:eastAsia="zh-CN"/>
        </w:rPr>
        <w:t>第一节</w:t>
      </w:r>
      <w:r>
        <w:rPr>
          <w:rFonts w:hint="eastAsia" w:ascii="宋体" w:hAnsi="宋体" w:cs="宋体"/>
          <w:b w:val="0"/>
          <w:color w:val="auto"/>
          <w:sz w:val="24"/>
          <w:szCs w:val="24"/>
        </w:rPr>
        <w:t xml:space="preserve"> </w:t>
      </w:r>
      <w:r>
        <w:rPr>
          <w:rFonts w:hint="eastAsia" w:ascii="宋体" w:hAnsi="宋体" w:cs="宋体"/>
          <w:b w:val="0"/>
          <w:color w:val="auto"/>
          <w:sz w:val="24"/>
          <w:szCs w:val="24"/>
          <w:lang w:val="en-US" w:eastAsia="zh-CN"/>
        </w:rPr>
        <w:t>安全管理</w:t>
      </w:r>
      <w:bookmarkEnd w:id="404"/>
      <w:bookmarkEnd w:id="405"/>
    </w:p>
    <w:p>
      <w:pPr>
        <w:pStyle w:val="5"/>
        <w:pageBreakBefore w:val="0"/>
        <w:numPr>
          <w:ilvl w:val="0"/>
          <w:numId w:val="0"/>
        </w:numPr>
        <w:kinsoku/>
        <w:overflowPunct/>
        <w:topLinePunct w:val="0"/>
        <w:autoSpaceDE/>
        <w:autoSpaceDN/>
        <w:bidi w:val="0"/>
        <w:spacing w:line="360" w:lineRule="auto"/>
        <w:ind w:firstLine="480" w:firstLineChars="200"/>
        <w:rPr>
          <w:rFonts w:hint="eastAsia" w:ascii="宋体" w:hAnsi="宋体" w:cs="宋体"/>
          <w:bCs/>
          <w:color w:val="auto"/>
          <w:sz w:val="24"/>
          <w:szCs w:val="24"/>
        </w:rPr>
      </w:pPr>
      <w:bookmarkStart w:id="406" w:name="_Toc172626931"/>
      <w:r>
        <w:rPr>
          <w:rFonts w:hint="eastAsia" w:ascii="宋体" w:hAnsi="宋体" w:cs="宋体"/>
          <w:bCs/>
          <w:color w:val="auto"/>
          <w:sz w:val="24"/>
          <w:szCs w:val="24"/>
        </w:rPr>
        <w:t>一、安全保证体系</w:t>
      </w:r>
      <w:bookmarkEnd w:id="406"/>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我们将按照国家有关安全方针、政策、法律和法规，本项目经理部有关安全生产管理规定，依据我司长期形成的安全保证体系，结合本工程项目的特点，建立本项目的安全保证体系，始终贯彻“安全第一，预防为主”的思想，从思想上、组织上、制度上、技术上、经济上保证施工安全。</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1、安全目标：“四无一创建”</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(1)无工伤死亡事故，无重大机械设备安全事故，无交通死亡事故，无火灾事故。</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(2)创建安全生产工地。</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(3)消灭安全事故苗头，实现项目全过程安全生产无事故目标。</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2、安全保证体系</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(1)安全保证体系详见下图。</w:t>
      </w:r>
    </w:p>
    <w:p>
      <w:pPr>
        <w:pageBreakBefore w:val="0"/>
        <w:kinsoku/>
        <w:overflowPunct/>
        <w:topLinePunct w:val="0"/>
        <w:autoSpaceDE/>
        <w:autoSpaceDN/>
        <w:bidi w:val="0"/>
        <w:spacing w:line="360" w:lineRule="auto"/>
        <w:ind w:left="0" w:firstLine="482" w:firstLineChars="200"/>
        <w:rPr>
          <w:rFonts w:hint="eastAsia" w:ascii="宋体" w:hAnsi="宋体" w:cs="宋体"/>
          <w:b w:val="0"/>
          <w:bCs/>
          <w:sz w:val="24"/>
          <w:szCs w:val="24"/>
        </w:rPr>
      </w:pPr>
      <w:r>
        <w:rPr>
          <w:rFonts w:hint="eastAsia" w:ascii="宋体" w:hAnsi="宋体" w:cs="宋体"/>
          <w:bCs/>
          <w:sz w:val="24"/>
          <w:szCs w:val="24"/>
        </w:rPr>
        <w:object>
          <v:shape id="_x0000_i1025" o:spt="75" type="#_x0000_t75" style="height:368.75pt;width:428.95pt;" o:ole="t" filled="f" stroked="f" coordsize="21600,21600">
            <v:path/>
            <v:fill on="f" focussize="0,0"/>
            <v:stroke on="f"/>
            <v:imagedata r:id="rId13" cropleft="31184f" croptop="12045f" cropright="19754f" cropbottom="29887f" o:title=""/>
            <o:lock v:ext="edit" aspectratio="t"/>
            <w10:wrap type="none"/>
            <w10:anchorlock/>
          </v:shape>
          <o:OLEObject Type="Embed" ProgID="AutoCAD.Drawing.16" ShapeID="_x0000_i1025" DrawAspect="Content" ObjectID="_1468075725" r:id="rId12">
            <o:LockedField>false</o:LockedField>
          </o:OLEObject>
        </w:objec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(2)安全管理组织机构</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建立安全组织机构，落实安全生产责任制。项目经理为第一安全责任人，主管安全生产的项目</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项目经理部总工程师为安全生产的直接责任人，对劳动保护和安全生产的技术工作负责任。</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项目部和作业队建立安全生产领导小组，项目部安全负责人由具有安全工程师资格的人员担任。施工队设专职安全员，其工作程序详见安全员工作流程图。</w:t>
      </w:r>
    </w:p>
    <w:p>
      <w:pPr>
        <w:pageBreakBefore w:val="0"/>
        <w:kinsoku/>
        <w:overflowPunct/>
        <w:topLinePunct w:val="0"/>
        <w:autoSpaceDE/>
        <w:autoSpaceDN/>
        <w:bidi w:val="0"/>
        <w:spacing w:line="360" w:lineRule="auto"/>
        <w:ind w:left="0" w:firstLine="482" w:firstLineChars="200"/>
        <w:rPr>
          <w:rFonts w:hint="eastAsia" w:ascii="宋体" w:hAnsi="宋体" w:cs="宋体"/>
          <w:b w:val="0"/>
          <w:bCs/>
          <w:sz w:val="24"/>
          <w:szCs w:val="24"/>
        </w:rPr>
      </w:pPr>
      <w:r>
        <w:rPr>
          <w:rFonts w:hint="eastAsia" w:ascii="宋体" w:hAnsi="宋体" w:cs="宋体"/>
          <w:b/>
          <w:bCs/>
          <w:sz w:val="24"/>
          <w:szCs w:val="24"/>
        </w:rPr>
        <w:object>
          <v:shape id="_x0000_i1026" o:spt="75" type="#_x0000_t75" style="height:646.9pt;width:428.2pt;" o:ole="t" filled="f" stroked="f" coordsize="21600,21600">
            <v:path/>
            <v:fill on="f" focussize="0,0"/>
            <v:stroke on="f"/>
            <v:imagedata r:id="rId15" cropleft="27866f" croptop="18495f" cropright="25631f" cropbottom="14958f" o:title=""/>
            <o:lock v:ext="edit" aspectratio="t"/>
            <w10:wrap type="none"/>
            <w10:anchorlock/>
          </v:shape>
          <o:OLEObject Type="Embed" ProgID="AutoCAD.Drawing.16" ShapeID="_x0000_i1026" DrawAspect="Content" ObjectID="_1468075726" r:id="rId14">
            <o:LockedField>false</o:LockedField>
          </o:OLEObject>
        </w:objec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所有负责安全的人员，都必须具有相应的施工安全经验和防火知识，或从事安全工作多年的专职安全人员。</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3、安全管理制度</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严格执行《安全生产管理规定》、《安全生产考核奖惩办法》的有关规定。</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1）安全生产责任制</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建立健全各级各部门的安全生产责任制，责任落实到人。各项经济承包有明确的安全指标和包括奖惩办法在内的保证措施。建立安全风险抵押金制度，项目经理部将预留一定额度的安全风险抵押金。对安全事故责任者除按有关规定处罚外，还将扣除安全风险抵押金。</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2）安全教育培训</w:t>
      </w:r>
      <w:r>
        <w:rPr>
          <w:rFonts w:hint="eastAsia" w:ascii="宋体" w:hAnsi="宋体" w:cs="宋体"/>
          <w:b w:val="0"/>
          <w:bCs/>
          <w:sz w:val="24"/>
          <w:szCs w:val="24"/>
        </w:rPr>
        <w:tab/>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工人在上岗前，进行安全教育，针对本工程的特点，定期进行安全生产教育，培养安全生产必备的基本知识和技能。有计划的对重点岗位的生产知识、安全操作规程、安全生产制度、施工纪律进行培训和考核。</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3）特殊工种持证上岗作业</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对专职安全员、班组长、从事特种作业的起重工、混凝土工、电工、木工、电焊工、机动车辆驾驶员等，必须严格按照《特种作业人员安全技术考核管理规则》进行安全教育、考核、复验，经过培训考试合格，获取操作证者才能持证上岗。对已取得上岗证者，要进行登记存档，操作证必须按期复审，不得超期使用，名册应齐全。</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4）安全检查制度</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项目经理部要建立定期安全检查制度，规定定期检查日期及参加检查的人员。经理部每半月检查一次，作业班组每天检查一次，非定期检查视工程情况在施工准备前、危险性大、采取新工艺、季节变化、节假日前后等情况下都要检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对检查中发现的安全问题、安全隐患，要建立登记、整改、消项制度。定人、定措施、定经费、定完成日期，在隐患没有消除前，必须采取可靠的防护措施。如果有危及人身安全的险情，立刻停止使用，处理合格后方可施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安全检查与完善和修订安全管理制度结合起来。把安全生产责任制与各级管理者的经济利益挂钩，严明奖惩，保证“管生产必须管安全”的制度真正落实。</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5）安全防护制度</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施工前要制定具体可行的安全防护措施和实施细则，并报请监理工程师批准。开工前由技术负责人进行书面技术安全交底，施工中严格执行安全规则，关键工序技术人员、安全员跟班作业，现场监督。</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6）安全评比制度</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班组在班前要进行上岗交底、上岗检查、上岗记录的“三上岗”和每周一次的“一讲评”安全活动，对班组的安全活动，要有考核措施。</w:t>
      </w:r>
    </w:p>
    <w:p>
      <w:pPr>
        <w:pageBreakBefore w:val="0"/>
        <w:kinsoku/>
        <w:overflowPunct/>
        <w:topLinePunct w:val="0"/>
        <w:autoSpaceDE/>
        <w:autoSpaceDN/>
        <w:bidi w:val="0"/>
        <w:spacing w:line="360" w:lineRule="auto"/>
        <w:ind w:left="0" w:firstLine="482" w:firstLineChars="200"/>
        <w:outlineLvl w:val="2"/>
        <w:rPr>
          <w:rFonts w:hint="eastAsia" w:ascii="宋体" w:hAnsi="宋体" w:cs="宋体"/>
          <w:b w:val="0"/>
          <w:bCs/>
          <w:sz w:val="24"/>
          <w:szCs w:val="24"/>
        </w:rPr>
      </w:pPr>
      <w:bookmarkStart w:id="407" w:name="_Toc172626932"/>
      <w:r>
        <w:rPr>
          <w:rFonts w:hint="eastAsia" w:ascii="宋体" w:hAnsi="宋体" w:cs="宋体"/>
          <w:bCs/>
          <w:color w:val="auto"/>
          <w:sz w:val="24"/>
          <w:szCs w:val="24"/>
        </w:rPr>
        <w:t>二、</w:t>
      </w:r>
      <w:bookmarkEnd w:id="407"/>
      <w:bookmarkStart w:id="408" w:name="_Toc8743568"/>
      <w:bookmarkStart w:id="409" w:name="_Toc61367869"/>
      <w:bookmarkStart w:id="410" w:name="_Toc56351856"/>
      <w:bookmarkStart w:id="411" w:name="_Toc59625947"/>
      <w:bookmarkStart w:id="412" w:name="_Toc73591856"/>
      <w:bookmarkStart w:id="413" w:name="_Toc61797575"/>
      <w:r>
        <w:rPr>
          <w:rFonts w:hint="eastAsia" w:ascii="宋体" w:hAnsi="宋体" w:cs="宋体"/>
          <w:b w:val="0"/>
          <w:bCs/>
          <w:sz w:val="24"/>
          <w:szCs w:val="24"/>
        </w:rPr>
        <w:t>管线保护措施</w:t>
      </w:r>
      <w:bookmarkEnd w:id="408"/>
      <w:bookmarkEnd w:id="409"/>
      <w:bookmarkEnd w:id="410"/>
      <w:bookmarkEnd w:id="411"/>
      <w:bookmarkEnd w:id="412"/>
      <w:bookmarkEnd w:id="413"/>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施工过程中加强行管线保护，确保不发生任何管线破坏事故。</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工程开始施工前，我公司将通过各种方法从有关部门获得本标段范围内的管线图，采用探测器对施工范围内进行一次清扫性的管线摸查，初步确定可能有的管线及其走向和数量，在所在地点进行标识。</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在管线位置进行机械开挖时，要有专人指挥，避免碰撞和挖断管线。在施工范围内的管线要及时采用支托与包裹等临时保护措施，并通知相关管线部门一起确定保护方法。</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sz w:val="24"/>
          <w:szCs w:val="24"/>
        </w:rPr>
      </w:pPr>
      <w:bookmarkStart w:id="414" w:name="_Toc56351857"/>
      <w:bookmarkStart w:id="415" w:name="_Toc59625948"/>
      <w:bookmarkStart w:id="416" w:name="_Toc73591857"/>
      <w:bookmarkStart w:id="417" w:name="_Toc8743570"/>
      <w:bookmarkStart w:id="418" w:name="_Toc61367870"/>
      <w:bookmarkStart w:id="419" w:name="_Toc61797576"/>
      <w:r>
        <w:rPr>
          <w:rFonts w:hint="eastAsia" w:ascii="宋体" w:hAnsi="宋体" w:cs="宋体"/>
          <w:b w:val="0"/>
          <w:bCs/>
          <w:sz w:val="24"/>
          <w:szCs w:val="24"/>
          <w:lang w:val="en-US"/>
        </w:rPr>
        <w:t>四</w:t>
      </w:r>
      <w:r>
        <w:rPr>
          <w:rFonts w:hint="eastAsia" w:ascii="宋体" w:hAnsi="宋体" w:cs="宋体"/>
          <w:b w:val="0"/>
          <w:bCs/>
          <w:sz w:val="24"/>
          <w:szCs w:val="24"/>
        </w:rPr>
        <w:t>、冬雨季施工</w:t>
      </w:r>
      <w:bookmarkEnd w:id="414"/>
      <w:bookmarkEnd w:id="415"/>
      <w:bookmarkEnd w:id="416"/>
      <w:bookmarkEnd w:id="417"/>
      <w:bookmarkEnd w:id="418"/>
      <w:bookmarkEnd w:id="419"/>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本标段的施工工期较紧，并跨越冬雨季，为保证冬雨季施工期间的施工质量和施工安全，在施工前必须认真编制好冬雨季施工的技术和安全措施：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联系气象预报部门，定购月、周、日的天气预报资料，把天气预报资料上来，使施工人员对天气情况心中有数，并根据天气预报情况合理安排施工，减少冬雨季对工程的影响。</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路床</w:t>
      </w:r>
      <w:r>
        <w:rPr>
          <w:rFonts w:hint="eastAsia" w:ascii="宋体" w:hAnsi="宋体" w:cs="宋体"/>
          <w:b w:val="0"/>
          <w:bCs/>
          <w:sz w:val="24"/>
          <w:szCs w:val="24"/>
        </w:rPr>
        <w:t>工程在冬雨季期间施工，为减低下雨的影响，应注意以下几点：冬雨季集中力量，分段突击，做到随挖随运随填，完成一段再开一段，尽量减少填方的铺开面，以降低下雨影响</w:t>
      </w:r>
      <w:r>
        <w:rPr>
          <w:rFonts w:hint="eastAsia" w:ascii="宋体" w:hAnsi="宋体" w:cs="宋体"/>
          <w:b w:val="0"/>
          <w:bCs/>
          <w:sz w:val="24"/>
          <w:szCs w:val="24"/>
          <w:lang w:eastAsia="zh-CN"/>
        </w:rPr>
        <w:t>路床</w:t>
      </w:r>
      <w:r>
        <w:rPr>
          <w:rFonts w:hint="eastAsia" w:ascii="宋体" w:hAnsi="宋体" w:cs="宋体"/>
          <w:b w:val="0"/>
          <w:bCs/>
          <w:sz w:val="24"/>
          <w:szCs w:val="24"/>
        </w:rPr>
        <w:t>的程度；</w:t>
      </w:r>
      <w:r>
        <w:rPr>
          <w:rFonts w:hint="eastAsia" w:ascii="宋体" w:hAnsi="宋体" w:cs="宋体"/>
          <w:b w:val="0"/>
          <w:bCs/>
          <w:sz w:val="24"/>
          <w:szCs w:val="24"/>
          <w:lang w:eastAsia="zh-CN"/>
        </w:rPr>
        <w:t>路床</w:t>
      </w:r>
      <w:r>
        <w:rPr>
          <w:rFonts w:hint="eastAsia" w:ascii="宋体" w:hAnsi="宋体" w:cs="宋体"/>
          <w:b w:val="0"/>
          <w:bCs/>
          <w:sz w:val="24"/>
          <w:szCs w:val="24"/>
        </w:rPr>
        <w:t>施工设置2%～3%的横坡整平压实，以防积水，对当日不能填筑的土方，大堆存放，以防雨水冲刷；开挖纵向和横向排水沟，使雨水及时排走。</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排水工程在冬雨季施工应注意以下几点：基坑两侧设置排水沟，防止雨水流入基坑；根据制度经常检查水泵等排水设备，确保排水顺畅。</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sz w:val="24"/>
          <w:szCs w:val="24"/>
        </w:rPr>
      </w:pPr>
      <w:bookmarkStart w:id="420" w:name="_Toc8743571"/>
      <w:bookmarkStart w:id="421" w:name="_Toc73591858"/>
      <w:bookmarkStart w:id="422" w:name="_Toc56351858"/>
      <w:bookmarkStart w:id="423" w:name="_Toc61797577"/>
      <w:bookmarkStart w:id="424" w:name="_Toc59625949"/>
      <w:bookmarkStart w:id="425" w:name="_Toc61367871"/>
      <w:r>
        <w:rPr>
          <w:rFonts w:hint="eastAsia" w:ascii="宋体" w:hAnsi="宋体" w:cs="宋体"/>
          <w:b w:val="0"/>
          <w:bCs/>
          <w:sz w:val="24"/>
          <w:szCs w:val="24"/>
          <w:lang w:val="en-US"/>
        </w:rPr>
        <w:t>五</w:t>
      </w:r>
      <w:r>
        <w:rPr>
          <w:rFonts w:hint="eastAsia" w:ascii="宋体" w:hAnsi="宋体" w:cs="宋体"/>
          <w:b w:val="0"/>
          <w:bCs/>
          <w:sz w:val="24"/>
          <w:szCs w:val="24"/>
        </w:rPr>
        <w:t>、施工防火安全</w:t>
      </w:r>
      <w:bookmarkEnd w:id="420"/>
      <w:bookmarkEnd w:id="421"/>
      <w:bookmarkEnd w:id="422"/>
      <w:bookmarkEnd w:id="423"/>
      <w:bookmarkEnd w:id="424"/>
      <w:bookmarkEnd w:id="425"/>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现场临时建筑物、工棚、仓库等要按规定设置相应数量和种类的灭火器材。</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易燃物品要设置单独安全的地方存放，并有专人登记检查。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工地上明火必须远离或严格隔离可燃物体，熄灭之前必须有专人监护。</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工地上的供电线路和电器设备的安装必须由具有合格上岗证的电工实施。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工地上的全部电器设施必须设合格的电工经常定期和不定期巡查检修。</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sz w:val="24"/>
          <w:szCs w:val="24"/>
        </w:rPr>
      </w:pPr>
      <w:bookmarkStart w:id="426" w:name="_Toc56351859"/>
      <w:bookmarkStart w:id="427" w:name="_Toc8743572"/>
      <w:bookmarkStart w:id="428" w:name="_Toc61797578"/>
      <w:bookmarkStart w:id="429" w:name="_Toc59625950"/>
      <w:bookmarkStart w:id="430" w:name="_Toc73591859"/>
      <w:bookmarkStart w:id="431" w:name="_Toc61367872"/>
      <w:r>
        <w:rPr>
          <w:rFonts w:hint="eastAsia" w:ascii="宋体" w:hAnsi="宋体" w:cs="宋体"/>
          <w:b w:val="0"/>
          <w:bCs/>
          <w:sz w:val="24"/>
          <w:szCs w:val="24"/>
          <w:lang w:val="en-US"/>
        </w:rPr>
        <w:t>六</w:t>
      </w:r>
      <w:r>
        <w:rPr>
          <w:rFonts w:hint="eastAsia" w:ascii="宋体" w:hAnsi="宋体" w:cs="宋体"/>
          <w:b w:val="0"/>
          <w:bCs/>
          <w:sz w:val="24"/>
          <w:szCs w:val="24"/>
        </w:rPr>
        <w:t>、施工用电安全</w:t>
      </w:r>
      <w:bookmarkEnd w:id="426"/>
      <w:bookmarkEnd w:id="427"/>
      <w:bookmarkEnd w:id="428"/>
      <w:bookmarkEnd w:id="429"/>
      <w:bookmarkEnd w:id="430"/>
      <w:bookmarkEnd w:id="431"/>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配电系统分级配电，配电箱、开关箱外观完整、牢固、防雨防尘；箱内电器可靠、完好，选型、定值符合规定并标明用途。</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所有电路均采用三相五线制，并绘制详细施工安全用电平面布置图；所有电器设备及金属外壳或构架均应按规定设置可靠的接零及接地保护。</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施工现场所有用电设备必须按规定设置漏电保护装置，做到“一机、一闸、一漏、一箱”，并定期检查。</w:t>
      </w:r>
    </w:p>
    <w:p>
      <w:pPr>
        <w:pageBreakBefore w:val="0"/>
        <w:kinsoku/>
        <w:overflowPunct/>
        <w:topLinePunct w:val="0"/>
        <w:autoSpaceDE/>
        <w:autoSpaceDN/>
        <w:bidi w:val="0"/>
        <w:spacing w:line="360" w:lineRule="auto"/>
        <w:ind w:left="0" w:firstLine="480" w:firstLineChars="200"/>
        <w:outlineLvl w:val="2"/>
        <w:rPr>
          <w:rFonts w:hint="eastAsia" w:ascii="宋体" w:hAnsi="宋体" w:cs="宋体"/>
          <w:b w:val="0"/>
          <w:bCs/>
          <w:sz w:val="24"/>
          <w:szCs w:val="24"/>
        </w:rPr>
      </w:pPr>
      <w:bookmarkStart w:id="432" w:name="_Toc59625951"/>
      <w:bookmarkStart w:id="433" w:name="_Toc8743573"/>
      <w:bookmarkStart w:id="434" w:name="_Toc56351860"/>
      <w:bookmarkStart w:id="435" w:name="_Toc61367873"/>
      <w:bookmarkStart w:id="436" w:name="_Toc61797579"/>
      <w:bookmarkStart w:id="437" w:name="_Toc73591860"/>
      <w:r>
        <w:rPr>
          <w:rFonts w:hint="eastAsia" w:ascii="宋体" w:hAnsi="宋体" w:cs="宋体"/>
          <w:b w:val="0"/>
          <w:bCs/>
          <w:sz w:val="24"/>
          <w:szCs w:val="24"/>
          <w:lang w:val="en-US"/>
        </w:rPr>
        <w:t>七</w:t>
      </w:r>
      <w:r>
        <w:rPr>
          <w:rFonts w:hint="eastAsia" w:ascii="宋体" w:hAnsi="宋体" w:cs="宋体"/>
          <w:b w:val="0"/>
          <w:bCs/>
          <w:sz w:val="24"/>
          <w:szCs w:val="24"/>
        </w:rPr>
        <w:t>、施工交通安全</w:t>
      </w:r>
      <w:bookmarkEnd w:id="432"/>
      <w:bookmarkEnd w:id="433"/>
      <w:bookmarkEnd w:id="434"/>
      <w:bookmarkEnd w:id="435"/>
      <w:bookmarkEnd w:id="436"/>
      <w:bookmarkEnd w:id="437"/>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在车道上或车道旁作业时要戴安全反光警示标志。</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严禁酒后操作机械特别是运输车辆，严禁机械带故障运转或超负荷运转。</w:t>
      </w:r>
    </w:p>
    <w:p>
      <w:pPr>
        <w:pageBreakBefore w:val="0"/>
        <w:kinsoku/>
        <w:overflowPunct/>
        <w:topLinePunct w:val="0"/>
        <w:autoSpaceDE/>
        <w:autoSpaceDN/>
        <w:bidi w:val="0"/>
        <w:spacing w:line="360" w:lineRule="auto"/>
        <w:ind w:left="0" w:firstLine="560" w:firstLineChars="200"/>
        <w:jc w:val="center"/>
        <w:outlineLvl w:val="1"/>
        <w:rPr>
          <w:rFonts w:hint="eastAsia" w:ascii="宋体" w:hAnsi="宋体" w:cs="宋体"/>
          <w:b w:val="0"/>
          <w:sz w:val="24"/>
          <w:szCs w:val="24"/>
        </w:rPr>
      </w:pPr>
      <w:bookmarkStart w:id="438" w:name="_Toc16145"/>
      <w:bookmarkStart w:id="439" w:name="_Toc7888"/>
      <w:bookmarkStart w:id="440" w:name="_Toc172626933"/>
      <w:r>
        <w:rPr>
          <w:rFonts w:hint="eastAsia"/>
          <w:b w:val="0"/>
          <w:bCs/>
          <w:sz w:val="28"/>
          <w:szCs w:val="28"/>
        </w:rPr>
        <w:t>第二节、环境保护管理</w:t>
      </w:r>
      <w:bookmarkEnd w:id="438"/>
      <w:bookmarkEnd w:id="439"/>
    </w:p>
    <w:p>
      <w:pPr>
        <w:pStyle w:val="5"/>
        <w:pageBreakBefore w:val="0"/>
        <w:numPr>
          <w:ilvl w:val="0"/>
          <w:numId w:val="0"/>
        </w:numPr>
        <w:tabs>
          <w:tab w:val="clear" w:pos="4272"/>
        </w:tabs>
        <w:kinsoku/>
        <w:overflowPunct/>
        <w:topLinePunct w:val="0"/>
        <w:autoSpaceDE/>
        <w:autoSpaceDN/>
        <w:bidi w:val="0"/>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lang w:val="en-US" w:eastAsia="zh-CN"/>
        </w:rPr>
        <w:t>一、</w:t>
      </w:r>
      <w:r>
        <w:rPr>
          <w:rFonts w:hint="eastAsia" w:ascii="宋体" w:hAnsi="宋体" w:cs="宋体"/>
          <w:bCs/>
          <w:color w:val="auto"/>
          <w:sz w:val="24"/>
          <w:szCs w:val="24"/>
        </w:rPr>
        <w:t>文明施工与环境保护保证体系</w:t>
      </w:r>
      <w:bookmarkEnd w:id="440"/>
    </w:p>
    <w:p>
      <w:pPr>
        <w:pStyle w:val="13"/>
        <w:pageBreakBefore w:val="0"/>
        <w:kinsoku/>
        <w:overflowPunct/>
        <w:topLinePunct w:val="0"/>
        <w:autoSpaceDE/>
        <w:autoSpaceDN/>
        <w:bidi w:val="0"/>
        <w:spacing w:line="360" w:lineRule="auto"/>
        <w:ind w:left="0" w:firstLine="482" w:firstLineChars="200"/>
        <w:rPr>
          <w:rFonts w:hint="eastAsia" w:ascii="宋体" w:hAnsi="宋体" w:cs="宋体"/>
          <w:b w:val="0"/>
          <w:bCs/>
          <w:sz w:val="24"/>
          <w:szCs w:val="24"/>
        </w:rPr>
      </w:pPr>
      <w:r>
        <w:rPr>
          <w:rFonts w:hint="eastAsia" w:ascii="宋体" w:hAnsi="宋体" w:cs="宋体"/>
          <w:b/>
          <w:bCs/>
          <w:sz w:val="24"/>
          <w:szCs w:val="24"/>
        </w:rPr>
        <w:object>
          <v:shape id="_x0000_i1027" o:spt="75" type="#_x0000_t75" style="height:461pt;width:408.7pt;" o:ole="t" filled="f" o:preferrelative="t" stroked="f" coordsize="21600,21600">
            <v:path/>
            <v:fill on="f" alignshape="1" focussize="0,0"/>
            <v:stroke on="f"/>
            <v:imagedata r:id="rId17" cropleft="33488f" croptop="17849f" cropright="27079f" cropbottom="38128f" o:title=""/>
            <o:lock v:ext="edit" aspectratio="t"/>
            <w10:wrap type="none"/>
            <w10:anchorlock/>
          </v:shape>
          <o:OLEObject Type="Embed" ProgID="AutoCAD.Drawing.16" ShapeID="_x0000_i1027" DrawAspect="Content" ObjectID="_1468075727" r:id="rId16">
            <o:LockedField>false</o:LockedField>
          </o:OLEObject>
        </w:objec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441" w:name="_Toc172626934"/>
      <w:r>
        <w:rPr>
          <w:rFonts w:hint="eastAsia" w:ascii="宋体" w:hAnsi="宋体" w:cs="宋体"/>
          <w:bCs/>
          <w:color w:val="auto"/>
          <w:sz w:val="24"/>
          <w:szCs w:val="24"/>
          <w:lang w:val="en-US" w:eastAsia="zh-CN"/>
        </w:rPr>
        <w:t>二、</w:t>
      </w:r>
      <w:r>
        <w:rPr>
          <w:rFonts w:hint="eastAsia" w:ascii="宋体" w:hAnsi="宋体" w:cs="宋体"/>
          <w:bCs/>
          <w:color w:val="auto"/>
          <w:sz w:val="24"/>
          <w:szCs w:val="24"/>
        </w:rPr>
        <w:t>环境保护管理制度</w:t>
      </w:r>
      <w:bookmarkEnd w:id="441"/>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1、根据现场实际情况，核实、确定环境敏感点、环境保护目标和对应的环保法规定及其它要求。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对工程施工全过程中各施工阶段的环境因素进行分析与预测，找出影响环境的重大因素，制定可行的环保工作方案，并向甲方报审，在施工过程，若因工程内容、环境要求发生变化，则要相应调整环保方案，并重新报审。</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3、开工前环保教育</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1）开工前和施工中经常对全体职工进行国家、地方政府有关环保法律、法规的教育，使保护环境成为各级管理人员和全体工人的自觉行动。</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全体建设者要进行《中华人民共和国环境保护法》、《中华人民共和国水土保持法》、《中华人民共和国大气污染防治法》等国家、地方政府有关环境保护的法规教育，提高环境保护意识，自觉做好环境保护工作。</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3）加强对环境保护的监测，控制环境保护要求的各种指标，发现问题及时反馈处理。</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4</w:t>
      </w:r>
      <w:r>
        <w:rPr>
          <w:rFonts w:hint="eastAsia" w:ascii="宋体" w:hAnsi="宋体" w:cs="宋体"/>
          <w:b w:val="0"/>
          <w:bCs/>
          <w:sz w:val="24"/>
          <w:szCs w:val="24"/>
        </w:rPr>
        <w:t>）、根据环保工作方案和施工内容，制定本工程的环保培训计划，增强环保意识</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5</w:t>
      </w:r>
      <w:r>
        <w:rPr>
          <w:rFonts w:hint="eastAsia" w:ascii="宋体" w:hAnsi="宋体" w:cs="宋体"/>
          <w:b w:val="0"/>
          <w:bCs/>
          <w:sz w:val="24"/>
          <w:szCs w:val="24"/>
        </w:rPr>
        <w:t>）、施工现场设环保负责人，负责日常的环境保护管理工作。环保负责人组织每周对施工现场的环保工作进行一次检查并填写环保周报，对检查中发现问题及时通知有关部门整改，重大问题报告项目经理。环保周报定期在现场公告栏公布，并开展文明施工、环保施工劳动竞赛，建立奖罚制度，用经济手段推动施工期环境管理的深入开展。</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6</w:t>
      </w:r>
      <w:r>
        <w:rPr>
          <w:rFonts w:hint="eastAsia" w:ascii="宋体" w:hAnsi="宋体" w:cs="宋体"/>
          <w:b w:val="0"/>
          <w:bCs/>
          <w:sz w:val="24"/>
          <w:szCs w:val="24"/>
        </w:rPr>
        <w:t>）、过程中若发生污染事故，应视情况立即采取有效措施减少或消除污染影响</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7</w:t>
      </w:r>
      <w:r>
        <w:rPr>
          <w:rFonts w:hint="eastAsia" w:ascii="宋体" w:hAnsi="宋体" w:cs="宋体"/>
          <w:b w:val="0"/>
          <w:bCs/>
          <w:sz w:val="24"/>
          <w:szCs w:val="24"/>
        </w:rPr>
        <w:t>）、建立施工环保档案，将环保日常管理工作的自查记录和主管理部门的检查、审核记录一并归档，工程完工后作为竣工环境审核的资料移交甲方。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8</w:t>
      </w:r>
      <w:r>
        <w:rPr>
          <w:rFonts w:hint="eastAsia" w:ascii="宋体" w:hAnsi="宋体" w:cs="宋体"/>
          <w:b w:val="0"/>
          <w:bCs/>
          <w:sz w:val="24"/>
          <w:szCs w:val="24"/>
        </w:rPr>
        <w:t>）、对分项分部工程衔接处的环保工作要明确分工，各作业工区的环保工作和交接要有记录，每个工序</w:t>
      </w:r>
      <w:r>
        <w:rPr>
          <w:rFonts w:hint="eastAsia" w:ascii="宋体" w:hAnsi="宋体" w:cs="宋体"/>
          <w:b w:val="0"/>
          <w:bCs/>
          <w:sz w:val="24"/>
          <w:szCs w:val="24"/>
          <w:lang w:eastAsia="zh-CN"/>
        </w:rPr>
        <w:t>（</w:t>
      </w:r>
      <w:r>
        <w:rPr>
          <w:rFonts w:hint="eastAsia" w:ascii="宋体" w:hAnsi="宋体" w:cs="宋体"/>
          <w:b w:val="0"/>
          <w:bCs/>
          <w:sz w:val="24"/>
          <w:szCs w:val="24"/>
        </w:rPr>
        <w:t>作业）结束后环保负责人进行评定，相应资料应归档管理。</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9</w:t>
      </w:r>
      <w:r>
        <w:rPr>
          <w:rFonts w:hint="eastAsia" w:ascii="宋体" w:hAnsi="宋体" w:cs="宋体"/>
          <w:b w:val="0"/>
          <w:bCs/>
          <w:sz w:val="24"/>
          <w:szCs w:val="24"/>
        </w:rPr>
        <w:t>）、在工地门口设置公众设拆信箱，并公布投拆电话，主动接受群众的监督，对群众投拆要及时处理并在三天内给予答复。</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lang w:val="en-US"/>
        </w:rPr>
        <w:t>10</w:t>
      </w:r>
      <w:r>
        <w:rPr>
          <w:rFonts w:hint="eastAsia" w:ascii="宋体" w:hAnsi="宋体" w:cs="宋体"/>
          <w:b w:val="0"/>
          <w:bCs/>
          <w:sz w:val="24"/>
          <w:szCs w:val="24"/>
        </w:rPr>
        <w:t>）、工程完成后在合同规定的时限内清理好场地，恢复市政设施和绿化，并寻环保工作进行全面总结和资料整理，向有关单位申请环保工作完工审定，并按审定意见整改直至合格。</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442" w:name="_Toc172626935"/>
      <w:r>
        <w:rPr>
          <w:rFonts w:hint="eastAsia" w:ascii="宋体" w:hAnsi="宋体" w:cs="宋体"/>
          <w:bCs/>
          <w:color w:val="auto"/>
          <w:sz w:val="24"/>
          <w:szCs w:val="24"/>
          <w:lang w:val="en-US" w:eastAsia="zh-CN"/>
        </w:rPr>
        <w:t>三、</w:t>
      </w:r>
      <w:r>
        <w:rPr>
          <w:rFonts w:hint="eastAsia" w:ascii="宋体" w:hAnsi="宋体" w:cs="宋体"/>
          <w:bCs/>
          <w:color w:val="auto"/>
          <w:sz w:val="24"/>
          <w:szCs w:val="24"/>
        </w:rPr>
        <w:t>环境保护措施</w:t>
      </w:r>
      <w:bookmarkEnd w:id="442"/>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在本工程施工管理中，我项目部将遵循“以人为本”的原则，在全面实施质量管理体系的同时，参照标准建立一个在项目经理领导下责任到岗、责任到人的施工现场文明施工与环境保护保证体系，实现施工管理的系统化，标准化。</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1、施工噪声控制措施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1）夜间土方挖运时，应对司机进行环保教育，不得喧哗，禁止按喇叭，挖土机装车时应轻装慢放，减少散料冲出车厢发出的声响。</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2）发电机发电时发电房应加装隔音障，有电力供应时不许使用发电机。</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2、施工振动控制措施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本工程施工可能会地层产生扰动，引起建筑变形沉陷。对临近建</w:t>
      </w:r>
      <w:r>
        <w:rPr>
          <w:rFonts w:hint="eastAsia" w:ascii="宋体" w:hAnsi="宋体" w:cs="宋体"/>
          <w:b w:val="0"/>
          <w:bCs/>
          <w:sz w:val="24"/>
          <w:szCs w:val="24"/>
          <w:lang w:eastAsia="zh-CN"/>
        </w:rPr>
        <w:t>（</w:t>
      </w:r>
      <w:r>
        <w:rPr>
          <w:rFonts w:hint="eastAsia" w:ascii="宋体" w:hAnsi="宋体" w:cs="宋体"/>
          <w:b w:val="0"/>
          <w:bCs/>
          <w:sz w:val="24"/>
          <w:szCs w:val="24"/>
        </w:rPr>
        <w:t>构）筑物，周边临时道路等应先详查、做好记录、对可能的危害采取加固预防措施。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3、生态保护</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1）不得随意破坏绿化，修剪树木。</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2）在工程开挖时，发现地下文物，应妥善保护现场，及时向有关部门报告。</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3）施工照明灯的悬挂高度和方向要考虑不影响居民夜间休息。</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4）做好交通疏解工作，少占路、封路，尽量不占用马路和行人道。指派专门班组，负责对围挡外侧的临时道路进行日常养护，在冬雨季更应保证路面的平整。</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5）严格按有关文件要求布置施工临时设施，并保证施工结束后及时撤场，尽快恢复原状。</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6）施工场地周围出安民告示，并争取所在村委的支持，求得附近村民、居民的理解和配合。</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4、水污染控制</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在工程开工前完成工地排水和废水处理设施的建设，设置足够的污水沉淀池；在施工过程中做到现场无积水、排水不外溢，不堵塞、水质达标。指派专人对排水、废水处理设施进行日常维护、清疏。暴两期设立抢险突击队，日夜巡视，发现情况异常，及时抢修，以免工地废水流动附近的农田中，造成污染。</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2）施工时产生的废浆及时清理，收集送至废浆沉淀池，定期外运。</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3）施工现场设置专用油漆料库，库房地面做防渗处理，储存、使用、保管设专人负责，防止油料跑、冒、滴、漏污染土壤、水体。</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4）工地厨房的排水先进入隔油池，进行严格的滤油处理后才排入市政系统。</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5）临时厕所必须设置三级化粪池，达到标准后方可排入甲方指定排水井。</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5、大气污染措施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1）对易产粉尘、扬尘的作业面和装卸、运输过程，应制定具体的操作规程和洒水降尘制度。水泥等易飞扬细颗粒散物料尽量安排简易库仓存放，堆土场、散装物料露天堆放要压实、覆盖。</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2）严禁在施工现场焚烧任何弃物和产生有害有毒气体、烟尘、臭气的物质，熔融沥青等有毒物质要使用封闭和带烟气处理装置的设备。</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3）所有车辆及设备的废气排放必须人合乎环保要求，若检测不合格，需严格整改直至合格。</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4）现场厨房采用瓶装煤气作清洁能源，炉灶符合烟尘排放规定。</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443" w:name="_Toc172626936"/>
      <w:r>
        <w:rPr>
          <w:rFonts w:hint="eastAsia" w:ascii="宋体" w:hAnsi="宋体" w:cs="宋体"/>
          <w:bCs/>
          <w:color w:val="auto"/>
          <w:sz w:val="24"/>
          <w:szCs w:val="24"/>
          <w:lang w:val="en-US" w:eastAsia="zh-CN"/>
        </w:rPr>
        <w:t>四、</w:t>
      </w:r>
      <w:r>
        <w:rPr>
          <w:rFonts w:hint="eastAsia" w:ascii="宋体" w:hAnsi="宋体" w:cs="宋体"/>
          <w:bCs/>
          <w:color w:val="auto"/>
          <w:sz w:val="24"/>
          <w:szCs w:val="24"/>
        </w:rPr>
        <w:t>保证水土保持的主要技术措施</w:t>
      </w:r>
      <w:bookmarkEnd w:id="443"/>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1、保护生态，做好水土保持工作，实行“三同时”制度，加强对施工人员水土保持的教育管理。严格遵守《中华人民共和国水土保持法》、《中华人民共和国水土保持法实施条例》及地方政府有关法律、条例。</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2、建立水土保持管理机构，配置专职水土保持员，建立健全水保体系，坚持“预防为主，综合防治，全面规划”原则，抓住本工程水土保持工作重点，有针对性地采取措施，确保水源、植被不被污染和破坏。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3、施工前邀请地方政府水土保持主管部门共同对沿线水文、地质、植被情况进行调查，共同研究制定出可行的水土保持方案；并制定出详细的水土保持施工措施。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施工中严格按设计方案施工，尽量减少植被破坏，废弃的砂、石、土必须运至规定的地点堆放。做好挡护和绿化。工程竣工后，对弃土场、取土场、生活、生产用地及施工便道等，按照当地水土保持主管部门的要求进行复耕或绿化，同时修建好排水系统，防止水土流失。</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5、</w:t>
      </w:r>
      <w:r>
        <w:rPr>
          <w:rFonts w:hint="eastAsia" w:ascii="宋体" w:hAnsi="宋体" w:cs="宋体"/>
          <w:b w:val="0"/>
          <w:bCs/>
          <w:sz w:val="24"/>
          <w:szCs w:val="24"/>
          <w:lang w:eastAsia="zh-CN"/>
        </w:rPr>
        <w:t>路床</w:t>
      </w:r>
      <w:r>
        <w:rPr>
          <w:rFonts w:hint="eastAsia" w:ascii="宋体" w:hAnsi="宋体" w:cs="宋体"/>
          <w:b w:val="0"/>
          <w:bCs/>
          <w:sz w:val="24"/>
          <w:szCs w:val="24"/>
        </w:rPr>
        <w:t>工程优先安排排水设施施工，边坡、护坡等水保工程紧随主体工程施工，以防雨水冲刷造成水土流失。</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Style w:val="4"/>
        <w:pageBreakBefore w:val="0"/>
        <w:numPr>
          <w:ilvl w:val="0"/>
          <w:numId w:val="0"/>
        </w:numPr>
        <w:kinsoku/>
        <w:overflowPunct/>
        <w:topLinePunct w:val="0"/>
        <w:autoSpaceDE/>
        <w:autoSpaceDN/>
        <w:bidi w:val="0"/>
        <w:spacing w:line="360" w:lineRule="auto"/>
        <w:ind w:left="640" w:leftChars="200" w:firstLine="560" w:firstLineChars="200"/>
        <w:jc w:val="center"/>
        <w:rPr>
          <w:rFonts w:hint="eastAsia" w:ascii="宋体" w:hAnsi="宋体" w:cs="宋体"/>
          <w:color w:val="auto"/>
          <w:sz w:val="24"/>
          <w:szCs w:val="24"/>
          <w:lang w:val="en-US" w:eastAsia="zh-CN"/>
        </w:rPr>
      </w:pPr>
      <w:bookmarkStart w:id="444" w:name="_Toc19701"/>
      <w:bookmarkStart w:id="445" w:name="_Toc25732"/>
      <w:r>
        <w:rPr>
          <w:rFonts w:hint="eastAsia" w:ascii="宋体" w:hAnsi="宋体" w:cs="宋体"/>
          <w:b w:val="0"/>
          <w:bCs w:val="0"/>
          <w:color w:val="auto"/>
          <w:sz w:val="28"/>
          <w:szCs w:val="28"/>
          <w:lang w:val="en-US" w:eastAsia="zh-CN"/>
        </w:rPr>
        <w:t>第三节、场地治安保卫</w:t>
      </w:r>
      <w:bookmarkEnd w:id="444"/>
      <w:bookmarkEnd w:id="445"/>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一、组织机构</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成立以</w:t>
      </w:r>
      <w:r>
        <w:rPr>
          <w:rFonts w:hint="eastAsia" w:ascii="宋体" w:hAnsi="宋体" w:cs="宋体"/>
          <w:b w:val="0"/>
          <w:bCs w:val="0"/>
          <w:sz w:val="24"/>
          <w:szCs w:val="24"/>
          <w:lang w:val="en-US"/>
        </w:rPr>
        <w:t>项目经理</w:t>
      </w:r>
      <w:r>
        <w:rPr>
          <w:rFonts w:hint="eastAsia" w:ascii="宋体" w:hAnsi="宋体" w:cs="宋体"/>
          <w:b w:val="0"/>
          <w:bCs w:val="0"/>
          <w:sz w:val="24"/>
          <w:szCs w:val="24"/>
        </w:rPr>
        <w:t>任组长，其他各部门负责人为成员的治安保卫突发事件处置工作领导小组，下设治安应急小分队，具体负责治安保卫突发应急事件的处置工作，在紧急治安保卫突发事件处置过程，要求全员参与。</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二、报告程序</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保卫人员应对突发事件，根据实际情况需增援时，电话通知</w:t>
      </w:r>
      <w:r>
        <w:rPr>
          <w:rFonts w:hint="eastAsia" w:ascii="宋体" w:hAnsi="宋体" w:cs="宋体"/>
          <w:b w:val="0"/>
          <w:bCs w:val="0"/>
          <w:sz w:val="24"/>
          <w:szCs w:val="24"/>
          <w:lang w:val="en-US"/>
        </w:rPr>
        <w:t>组长</w:t>
      </w:r>
      <w:r>
        <w:rPr>
          <w:rFonts w:hint="eastAsia" w:ascii="宋体" w:hAnsi="宋体" w:cs="宋体"/>
          <w:b w:val="0"/>
          <w:bCs w:val="0"/>
          <w:sz w:val="24"/>
          <w:szCs w:val="24"/>
        </w:rPr>
        <w:t>，报告增援地点，</w:t>
      </w:r>
      <w:r>
        <w:rPr>
          <w:rFonts w:hint="eastAsia" w:ascii="宋体" w:hAnsi="宋体" w:cs="宋体"/>
          <w:b w:val="0"/>
          <w:bCs w:val="0"/>
          <w:sz w:val="24"/>
          <w:szCs w:val="24"/>
          <w:lang w:val="en-US"/>
        </w:rPr>
        <w:t>组长</w:t>
      </w:r>
      <w:r>
        <w:rPr>
          <w:rFonts w:hint="eastAsia" w:ascii="宋体" w:hAnsi="宋体" w:cs="宋体"/>
          <w:b w:val="0"/>
          <w:bCs w:val="0"/>
          <w:sz w:val="24"/>
          <w:szCs w:val="24"/>
        </w:rPr>
        <w:t>安排治安应急小分队队员3分钟内赶到指定地点，协同处置，适时向公安机关报警；发生群体性事件要向公司领导报告。</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三、组织实施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1、发生突发事件时,由当班门卫人员发布实施和解除应急救援命令、信号，值班人员组织指挥救援队伍实施救援行动。指定有关人员保护现场，及时向上级或有关部门报告情况，积极配合有关部门查明事件原因，妥善处理有关善后工作。</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2、发生群体性事件或个体重大突发事件，处理事件参与人员为: 事件当事人所在部门负责人、安全保卫部门负责人、值班人员、分管领导；发生一般性治安保卫突发事件，处理事件参与人员为：事件当事人所在部门负责人、安全保卫部门负责人。</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3、发生突发事件，白天由生安部、办公室全面负责协调指挥，夜间值班人负责全面协调指挥工作。</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四、措施及要求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1、处置措施：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rPr>
        <w:t>1） 接报后，治安应急小分队人员迅速赶到现场控制局面。</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rPr>
        <w:t>2）值班人员立即按照程序打电话向领导报告。</w:t>
      </w:r>
    </w:p>
    <w:p>
      <w:pPr>
        <w:pageBreakBefore w:val="0"/>
        <w:kinsoku/>
        <w:overflowPunct/>
        <w:topLinePunct w:val="0"/>
        <w:autoSpaceDE/>
        <w:autoSpaceDN/>
        <w:bidi w:val="0"/>
        <w:spacing w:line="360" w:lineRule="auto"/>
        <w:ind w:left="0" w:firstLine="480" w:firstLineChars="200"/>
        <w:jc w:val="both"/>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rPr>
        <w:t>3） 各部门负责人根据事态严重程度，边处置情况边向领导汇报。</w:t>
      </w:r>
    </w:p>
    <w:p>
      <w:pPr>
        <w:pStyle w:val="4"/>
        <w:numPr>
          <w:ilvl w:val="0"/>
          <w:numId w:val="0"/>
        </w:numPr>
        <w:bidi w:val="0"/>
        <w:ind w:leftChars="0"/>
        <w:jc w:val="center"/>
        <w:rPr>
          <w:rFonts w:hint="eastAsia" w:ascii="宋体" w:hAnsi="宋体" w:cs="宋体"/>
          <w:b w:val="0"/>
          <w:bCs w:val="0"/>
          <w:color w:val="auto"/>
          <w:kern w:val="0"/>
          <w:sz w:val="28"/>
          <w:szCs w:val="28"/>
          <w:lang w:val="en-US" w:eastAsia="zh-CN" w:bidi="ar-SA"/>
        </w:rPr>
      </w:pPr>
      <w:bookmarkStart w:id="446" w:name="_Toc2197"/>
      <w:r>
        <w:rPr>
          <w:rFonts w:hint="eastAsia" w:ascii="宋体" w:hAnsi="宋体" w:cs="宋体"/>
          <w:b w:val="0"/>
          <w:bCs w:val="0"/>
          <w:color w:val="auto"/>
          <w:kern w:val="0"/>
          <w:sz w:val="28"/>
          <w:szCs w:val="28"/>
          <w:lang w:val="en-US" w:eastAsia="zh-CN" w:bidi="ar-SA"/>
        </w:rPr>
        <w:t>第四节  文明施工措施</w:t>
      </w:r>
      <w:bookmarkEnd w:id="446"/>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bookmarkStart w:id="447" w:name="_Toc31876"/>
      <w:bookmarkStart w:id="448" w:name="_Toc22815"/>
      <w:r>
        <w:rPr>
          <w:rFonts w:hint="eastAsia" w:ascii="宋体" w:hAnsi="宋体" w:cs="宋体"/>
          <w:b w:val="0"/>
          <w:bCs w:val="0"/>
          <w:sz w:val="24"/>
          <w:szCs w:val="24"/>
          <w:lang w:val="en-US" w:eastAsia="zh-CN"/>
        </w:rPr>
        <w:t>一</w:t>
      </w:r>
      <w:r>
        <w:rPr>
          <w:rFonts w:hint="eastAsia" w:ascii="宋体" w:hAnsi="宋体" w:cs="宋体"/>
          <w:b w:val="0"/>
          <w:bCs w:val="0"/>
          <w:sz w:val="24"/>
          <w:szCs w:val="24"/>
        </w:rPr>
        <w:t>、建立管理机构</w:t>
      </w:r>
      <w:bookmarkEnd w:id="447"/>
      <w:bookmarkEnd w:id="448"/>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项目经理部项目都成立环保、文明施工领导小组，由项目经理负责，设立二名专职环保、文明施工员，负责现场环保、文明施工，建立健全各级岗位责任制，定期组织检查评比，制定奖罚制度，落实文明施工管理规定及奖罚制度。</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bookmarkStart w:id="449" w:name="_Toc32482"/>
      <w:bookmarkStart w:id="450" w:name="_Toc12379"/>
      <w:r>
        <w:rPr>
          <w:rFonts w:hint="eastAsia" w:ascii="宋体" w:hAnsi="宋体" w:cs="宋体"/>
          <w:b w:val="0"/>
          <w:bCs w:val="0"/>
          <w:sz w:val="24"/>
          <w:szCs w:val="24"/>
          <w:lang w:val="en-US" w:eastAsia="zh-CN"/>
        </w:rPr>
        <w:t>二</w:t>
      </w:r>
      <w:r>
        <w:rPr>
          <w:rFonts w:hint="eastAsia" w:ascii="宋体" w:hAnsi="宋体" w:cs="宋体"/>
          <w:b w:val="0"/>
          <w:bCs w:val="0"/>
          <w:sz w:val="24"/>
          <w:szCs w:val="24"/>
        </w:rPr>
        <w:t>、施工现场管理</w:t>
      </w:r>
      <w:bookmarkEnd w:id="449"/>
      <w:bookmarkEnd w:id="450"/>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现场办公室及工棚设施要合理、方便、整齐、划一，工程一开工，文明施工的宣传标语要同步进场。</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cs="宋体"/>
          <w:b w:val="0"/>
          <w:bCs w:val="0"/>
          <w:sz w:val="24"/>
          <w:szCs w:val="24"/>
        </w:rPr>
        <w:t>为方便公众监督，施工现场必须悬挂城监部门颁发的施工标牌，标明工程名称、施工单位、现场负责人、施工许可证号、文明负责人、投诉电话等。</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严格控制施工范围、搭设临设、停放机具、材料不乱占施工范围外的场地。</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4、</w:t>
      </w:r>
      <w:r>
        <w:rPr>
          <w:rFonts w:hint="eastAsia" w:ascii="宋体" w:hAnsi="宋体" w:cs="宋体"/>
          <w:b w:val="0"/>
          <w:bCs w:val="0"/>
          <w:sz w:val="24"/>
          <w:szCs w:val="24"/>
        </w:rPr>
        <w:t>施工场地内设置排水系统，将场地内的积水排至现有的排水系统，保证施工现场道路畅通、场地平整、无大面积积水。</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5、</w:t>
      </w:r>
      <w:r>
        <w:rPr>
          <w:rFonts w:hint="eastAsia" w:ascii="宋体" w:hAnsi="宋体" w:cs="宋体"/>
          <w:b w:val="0"/>
          <w:bCs w:val="0"/>
          <w:sz w:val="24"/>
          <w:szCs w:val="24"/>
        </w:rPr>
        <w:t>现场建设材料的堆放按照总平面布置指定的区域范围分类堆放，材料转运堆放有专人清扫，保持场内清洁。</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现场工人员一律要佩戴安全帽及胸牌，非施工人员一律不准擅自进入施工现场。</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7、</w:t>
      </w:r>
      <w:r>
        <w:rPr>
          <w:rFonts w:hint="eastAsia" w:ascii="宋体" w:hAnsi="宋体" w:cs="宋体"/>
          <w:b w:val="0"/>
          <w:bCs w:val="0"/>
          <w:sz w:val="24"/>
          <w:szCs w:val="24"/>
        </w:rPr>
        <w:t>在场内适当的位置设置宣传教育栏，进行文明施工管理，安全质量保证等方面的宣传。</w:t>
      </w:r>
    </w:p>
    <w:p>
      <w:pPr>
        <w:pageBreakBefore w:val="0"/>
        <w:kinsoku/>
        <w:overflowPunct/>
        <w:topLinePunct w:val="0"/>
        <w:autoSpaceDE/>
        <w:autoSpaceDN/>
        <w:bidi w:val="0"/>
        <w:spacing w:line="360" w:lineRule="auto"/>
        <w:ind w:left="0" w:firstLine="480" w:firstLineChars="200"/>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8、</w:t>
      </w:r>
      <w:r>
        <w:rPr>
          <w:rFonts w:hint="eastAsia" w:ascii="宋体" w:hAnsi="宋体" w:cs="宋体"/>
          <w:b w:val="0"/>
          <w:bCs w:val="0"/>
          <w:sz w:val="24"/>
          <w:szCs w:val="24"/>
        </w:rPr>
        <w:t>施工现场防火、用电安全、施工机械及散体物料的运输，均严格执行国家或地方有关规范、规程和规定，禁止违章行为。</w:t>
      </w:r>
    </w:p>
    <w:p>
      <w:pPr>
        <w:pStyle w:val="3"/>
        <w:pageBreakBefore w:val="0"/>
        <w:numPr>
          <w:ilvl w:val="0"/>
          <w:numId w:val="0"/>
        </w:numPr>
        <w:kinsoku/>
        <w:overflowPunct/>
        <w:topLinePunct w:val="0"/>
        <w:autoSpaceDE/>
        <w:autoSpaceDN/>
        <w:bidi w:val="0"/>
        <w:spacing w:line="360" w:lineRule="auto"/>
        <w:ind w:leftChars="200" w:firstLine="602" w:firstLineChars="200"/>
        <w:jc w:val="center"/>
        <w:rPr>
          <w:rFonts w:hint="eastAsia" w:ascii="宋体" w:hAnsi="宋体" w:cs="宋体"/>
          <w:b/>
          <w:bCs/>
          <w:color w:val="auto"/>
          <w:lang w:val="zh-CN" w:eastAsia="zh-CN"/>
        </w:rPr>
      </w:pPr>
      <w:bookmarkStart w:id="451" w:name="_Toc32585"/>
      <w:r>
        <w:rPr>
          <w:rFonts w:hint="eastAsia" w:ascii="宋体" w:hAnsi="宋体" w:cs="宋体"/>
          <w:b/>
          <w:bCs/>
          <w:color w:val="auto"/>
          <w:lang w:val="en-US" w:eastAsia="zh-CN"/>
        </w:rPr>
        <w:t xml:space="preserve">第十章 </w:t>
      </w:r>
      <w:r>
        <w:rPr>
          <w:rFonts w:hint="eastAsia" w:ascii="宋体" w:hAnsi="宋体" w:cs="宋体"/>
          <w:b/>
          <w:bCs/>
          <w:color w:val="auto"/>
          <w:lang w:val="zh-CN" w:eastAsia="zh-CN"/>
        </w:rPr>
        <w:t>冬季和雨季施工方案</w:t>
      </w:r>
      <w:bookmarkEnd w:id="451"/>
    </w:p>
    <w:p>
      <w:pPr>
        <w:keepNext/>
        <w:keepLines/>
        <w:pageBreakBefore w:val="0"/>
        <w:widowControl/>
        <w:numPr>
          <w:ilvl w:val="0"/>
          <w:numId w:val="0"/>
        </w:numPr>
        <w:kinsoku/>
        <w:wordWrap/>
        <w:overflowPunct/>
        <w:topLinePunct w:val="0"/>
        <w:autoSpaceDE/>
        <w:autoSpaceDN/>
        <w:bidi w:val="0"/>
        <w:adjustRightInd/>
        <w:snapToGrid/>
        <w:spacing w:line="360" w:lineRule="auto"/>
        <w:ind w:firstLine="960" w:firstLineChars="300"/>
        <w:jc w:val="left"/>
        <w:textAlignment w:val="auto"/>
        <w:outlineLvl w:val="9"/>
        <w:rPr>
          <w:rFonts w:hint="eastAsia" w:ascii="宋体" w:hAnsi="宋体" w:cs="宋体"/>
          <w:b w:val="0"/>
          <w:bCs w:val="0"/>
          <w:color w:val="auto"/>
          <w:lang w:val="en-US" w:eastAsia="zh-CN"/>
        </w:rPr>
      </w:pPr>
      <w:bookmarkStart w:id="452" w:name="_Toc27433"/>
      <w:bookmarkStart w:id="453" w:name="_Toc14060"/>
      <w:r>
        <w:rPr>
          <w:rFonts w:hint="eastAsia" w:ascii="宋体" w:hAnsi="宋体" w:cs="宋体"/>
          <w:b w:val="0"/>
          <w:bCs w:val="0"/>
          <w:color w:val="auto"/>
          <w:lang w:val="en-US" w:eastAsia="zh-CN"/>
        </w:rPr>
        <w:t>一、冬季施工</w:t>
      </w:r>
      <w:bookmarkEnd w:id="452"/>
      <w:bookmarkEnd w:id="453"/>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冬季施工时由于其寒冷的的气候条件将会直接影响在建工程的施工质量、安全和进度。冬季施的起止日期为：当冬天到来时，如连续五天的日平均气温稳定在5℃以下，则此5d的第一天为进入冬季施工的初日，当气温转暖时，最后一个5d的日平均气温稳定在5℃以上，则此5d的最后一天为冬季施工的工终日。为保证冬期施工的顺利进行，自冬期施工开始前夕起，我项目经理部成立以项目经理为第一责任人的施工现场冬期施工领导小组，作必要的前期准备工作，编制冬期施工方案，并安排专人进行每天温度记录，为施工工作做好参考。</w:t>
      </w:r>
      <w:bookmarkStart w:id="454" w:name="_Toc56064946"/>
    </w:p>
    <w:p>
      <w:pPr>
        <w:pStyle w:val="29"/>
        <w:pageBreakBefore w:val="0"/>
        <w:widowControl w:val="0"/>
        <w:kinsoku/>
        <w:wordWrap/>
        <w:overflowPunct/>
        <w:topLinePunct w:val="0"/>
        <w:bidi w:val="0"/>
        <w:adjustRightInd w:val="0"/>
        <w:snapToGrid w:val="0"/>
        <w:spacing w:line="360" w:lineRule="auto"/>
        <w:ind w:firstLine="560" w:firstLineChars="200"/>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rPr>
        <w:t>编制原则</w:t>
      </w:r>
      <w:bookmarkEnd w:id="454"/>
    </w:p>
    <w:p>
      <w:pPr>
        <w:pStyle w:val="2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kern w:val="2"/>
          <w:sz w:val="24"/>
          <w:szCs w:val="24"/>
          <w:lang w:val="en-GB" w:eastAsia="zh-CN" w:bidi="ar-SA"/>
        </w:rPr>
      </w:pPr>
      <w:r>
        <w:rPr>
          <w:rFonts w:hint="eastAsia" w:ascii="宋体" w:hAnsi="宋体" w:cs="宋体"/>
          <w:b w:val="0"/>
          <w:bCs w:val="0"/>
          <w:kern w:val="2"/>
          <w:sz w:val="24"/>
          <w:szCs w:val="24"/>
          <w:lang w:val="en-GB" w:eastAsia="zh-CN" w:bidi="ar-SA"/>
        </w:rPr>
        <w:t>确保工程质量；经济合理，使增加的费用为最少；所需的材料有可靠的来源，并尽量减少能源消耗；确实能缩短工期。</w:t>
      </w:r>
      <w:bookmarkStart w:id="455" w:name="_Toc56064947"/>
    </w:p>
    <w:p>
      <w:pPr>
        <w:pStyle w:val="29"/>
        <w:pageBreakBefore w:val="0"/>
        <w:widowControl w:val="0"/>
        <w:kinsoku/>
        <w:wordWrap/>
        <w:overflowPunct/>
        <w:topLinePunct w:val="0"/>
        <w:bidi w:val="0"/>
        <w:adjustRightInd w:val="0"/>
        <w:snapToGrid w:val="0"/>
        <w:spacing w:line="360" w:lineRule="auto"/>
        <w:ind w:firstLine="560" w:firstLineChars="200"/>
        <w:textAlignment w:val="auto"/>
        <w:outlineLvl w:val="9"/>
        <w:rPr>
          <w:rFonts w:hint="eastAsia" w:ascii="宋体" w:hAnsi="宋体" w:eastAsia="宋体" w:cs="宋体"/>
          <w:b w:val="0"/>
          <w:bCs/>
          <w:sz w:val="28"/>
          <w:szCs w:val="28"/>
          <w:lang w:eastAsia="zh-CN"/>
        </w:rPr>
      </w:pPr>
      <w:r>
        <w:rPr>
          <w:rFonts w:hint="eastAsia" w:ascii="宋体" w:hAnsi="宋体" w:eastAsia="宋体" w:cs="宋体"/>
          <w:b w:val="0"/>
          <w:bCs/>
          <w:sz w:val="28"/>
          <w:szCs w:val="28"/>
          <w:lang w:val="en-US" w:eastAsia="zh-CN"/>
        </w:rPr>
        <w:t>2、</w:t>
      </w:r>
      <w:r>
        <w:rPr>
          <w:rFonts w:hint="eastAsia" w:ascii="宋体" w:hAnsi="宋体" w:eastAsia="宋体" w:cs="宋体"/>
          <w:b w:val="0"/>
          <w:bCs/>
          <w:sz w:val="28"/>
          <w:szCs w:val="28"/>
          <w:lang w:eastAsia="zh-CN"/>
        </w:rPr>
        <w:t>冬季施工特点</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冬季施工由于施工条件及环境不利，是工程质量事故的多发季节。</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质量事故出现的隐蔽性、滞后性。即工程是冬天干的，大多数在春季才开始暴露出来，因而给事故处理带来很大的难度，轻者进行修补，重者重来，不仅给工程带来损失，而且影响工程的使用寿命。</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3</w:t>
      </w:r>
      <w:r>
        <w:rPr>
          <w:rFonts w:hint="eastAsia" w:ascii="宋体" w:hAnsi="宋体" w:cs="宋体"/>
          <w:b w:val="0"/>
          <w:bCs w:val="0"/>
          <w:sz w:val="24"/>
          <w:szCs w:val="24"/>
          <w:lang w:eastAsia="zh-CN"/>
        </w:rPr>
        <w:t>）</w:t>
      </w:r>
      <w:r>
        <w:rPr>
          <w:rFonts w:hint="eastAsia" w:ascii="宋体" w:hAnsi="宋体" w:cs="宋体"/>
          <w:b w:val="0"/>
          <w:bCs w:val="0"/>
          <w:sz w:val="24"/>
          <w:szCs w:val="24"/>
        </w:rPr>
        <w:t>冬季施工的计划性和准备工作时间性强。这是由于准备工作的时间短，技术要求复杂。往往有一些质量事故的发生，都是由于这一环节跟不上，仓促施工造成的。</w:t>
      </w:r>
    </w:p>
    <w:p>
      <w:pPr>
        <w:pStyle w:val="29"/>
        <w:pageBreakBefore w:val="0"/>
        <w:widowControl w:val="0"/>
        <w:kinsoku/>
        <w:wordWrap/>
        <w:overflowPunct/>
        <w:topLinePunct w:val="0"/>
        <w:bidi w:val="0"/>
        <w:adjustRightInd w:val="0"/>
        <w:snapToGrid w:val="0"/>
        <w:spacing w:line="360" w:lineRule="auto"/>
        <w:ind w:firstLine="560" w:firstLineChars="200"/>
        <w:textAlignment w:val="auto"/>
        <w:outlineLvl w:val="9"/>
        <w:rPr>
          <w:rFonts w:hint="eastAsia" w:ascii="宋体" w:hAnsi="宋体" w:eastAsia="宋体" w:cs="宋体"/>
          <w:b w:val="0"/>
          <w:bCs/>
          <w:sz w:val="28"/>
          <w:szCs w:val="28"/>
          <w:lang w:eastAsia="zh-CN"/>
        </w:rPr>
      </w:pPr>
      <w:r>
        <w:rPr>
          <w:rFonts w:hint="eastAsia" w:ascii="宋体" w:hAnsi="宋体" w:eastAsia="宋体" w:cs="宋体"/>
          <w:b w:val="0"/>
          <w:bCs/>
          <w:sz w:val="28"/>
          <w:szCs w:val="28"/>
          <w:lang w:val="en-US" w:eastAsia="zh-CN"/>
        </w:rPr>
        <w:t>3、</w:t>
      </w:r>
      <w:r>
        <w:rPr>
          <w:rFonts w:hint="eastAsia" w:ascii="宋体" w:hAnsi="宋体" w:eastAsia="宋体" w:cs="宋体"/>
          <w:b w:val="0"/>
          <w:bCs/>
          <w:sz w:val="28"/>
          <w:szCs w:val="28"/>
          <w:lang w:eastAsia="zh-CN"/>
        </w:rPr>
        <w:t>施工准备</w:t>
      </w:r>
      <w:bookmarkEnd w:id="455"/>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当气温低于0℃时，应即采取冬期施工措施，以防止正在施工的建筑工程遭受冻害。</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成立冬季施工领导小组</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rPr>
        <w:t>组  长：</w:t>
      </w:r>
      <w:r>
        <w:rPr>
          <w:rFonts w:hint="eastAsia" w:ascii="宋体" w:hAnsi="宋体" w:cs="宋体"/>
          <w:b w:val="0"/>
          <w:bCs w:val="0"/>
          <w:sz w:val="24"/>
          <w:szCs w:val="24"/>
          <w:lang w:eastAsia="zh-CN"/>
        </w:rPr>
        <w:t>项目经理</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rPr>
        <w:t>组  员：</w:t>
      </w:r>
      <w:r>
        <w:rPr>
          <w:rFonts w:hint="eastAsia" w:ascii="宋体" w:hAnsi="宋体" w:cs="宋体"/>
          <w:b w:val="0"/>
          <w:bCs w:val="0"/>
          <w:sz w:val="24"/>
          <w:szCs w:val="24"/>
          <w:lang w:val="en-US" w:eastAsia="zh-CN"/>
        </w:rPr>
        <w:t>项目部管理成员</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组织措施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进行冬季施工的工程项目，在入冬前应组织专人编制冬季施工方案。安全防火措施；测温制度和质量检查制度等。方案确定后，要组织有关人员学习，并向队组进行交底。</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进入冬季施工前，对掺外加剂人员、测温保温人员，学习本工作范围内的有关知识，明确职责，经考试合格后，方准上岗工作。</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lang w:eastAsia="zh-CN"/>
        </w:rPr>
        <w:t>）</w:t>
      </w:r>
      <w:r>
        <w:rPr>
          <w:rFonts w:hint="eastAsia" w:ascii="宋体" w:hAnsi="宋体" w:cs="宋体"/>
          <w:b w:val="0"/>
          <w:bCs w:val="0"/>
          <w:sz w:val="24"/>
          <w:szCs w:val="24"/>
        </w:rPr>
        <w:t>与当地气象台站保持联系，及时接收天气预报，防止寒流突然袭击。</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4</w:t>
      </w:r>
      <w:r>
        <w:rPr>
          <w:rFonts w:hint="eastAsia" w:ascii="宋体" w:hAnsi="宋体" w:cs="宋体"/>
          <w:b w:val="0"/>
          <w:bCs w:val="0"/>
          <w:sz w:val="24"/>
          <w:szCs w:val="24"/>
          <w:lang w:eastAsia="zh-CN"/>
        </w:rPr>
        <w:t>）</w:t>
      </w:r>
      <w:r>
        <w:rPr>
          <w:rFonts w:hint="eastAsia" w:ascii="宋体" w:hAnsi="宋体" w:cs="宋体"/>
          <w:b w:val="0"/>
          <w:bCs w:val="0"/>
          <w:sz w:val="24"/>
          <w:szCs w:val="24"/>
        </w:rPr>
        <w:t>安排专人测量施工期间的室外气温。</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3</w:t>
      </w:r>
      <w:r>
        <w:rPr>
          <w:rFonts w:hint="eastAsia" w:ascii="宋体" w:hAnsi="宋体" w:cs="宋体"/>
          <w:b w:val="0"/>
          <w:bCs w:val="0"/>
          <w:sz w:val="24"/>
          <w:szCs w:val="24"/>
          <w:lang w:eastAsia="zh-CN"/>
        </w:rPr>
        <w:t>）</w:t>
      </w:r>
      <w:r>
        <w:rPr>
          <w:rFonts w:hint="eastAsia" w:ascii="宋体" w:hAnsi="宋体" w:cs="宋体"/>
          <w:b w:val="0"/>
          <w:bCs w:val="0"/>
          <w:sz w:val="24"/>
          <w:szCs w:val="24"/>
        </w:rPr>
        <w:t>图纸准备</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凡进行冬季施工的工程项目，必须复核施工图纸，查对其是否能适应冬季施工要求。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4</w:t>
      </w:r>
      <w:r>
        <w:rPr>
          <w:rFonts w:hint="eastAsia" w:ascii="宋体" w:hAnsi="宋体" w:cs="宋体"/>
          <w:b w:val="0"/>
          <w:bCs w:val="0"/>
          <w:sz w:val="24"/>
          <w:szCs w:val="24"/>
          <w:lang w:val="en-US" w:eastAsia="zh-CN"/>
        </w:rPr>
        <w:t>.</w:t>
      </w:r>
      <w:r>
        <w:rPr>
          <w:rFonts w:hint="eastAsia" w:ascii="宋体" w:hAnsi="宋体" w:cs="宋体"/>
          <w:b w:val="0"/>
          <w:bCs w:val="0"/>
          <w:sz w:val="24"/>
          <w:szCs w:val="24"/>
        </w:rPr>
        <w:t>现场准备</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根据实物工程量提前组织有关机具、外加剂等材料进场。</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对各种加热的材料、设备要检查其安全可靠性。</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3</w:t>
      </w:r>
      <w:r>
        <w:rPr>
          <w:rFonts w:hint="eastAsia" w:ascii="宋体" w:hAnsi="宋体" w:cs="宋体"/>
          <w:b w:val="0"/>
          <w:bCs w:val="0"/>
          <w:sz w:val="24"/>
          <w:szCs w:val="24"/>
          <w:lang w:eastAsia="zh-CN"/>
        </w:rPr>
        <w:t>）</w:t>
      </w:r>
      <w:r>
        <w:rPr>
          <w:rFonts w:hint="eastAsia" w:ascii="宋体" w:hAnsi="宋体" w:cs="宋体"/>
          <w:b w:val="0"/>
          <w:bCs w:val="0"/>
          <w:sz w:val="24"/>
          <w:szCs w:val="24"/>
        </w:rPr>
        <w:t>计算变压器容量，接通电源。</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5.</w:t>
      </w:r>
      <w:r>
        <w:rPr>
          <w:rFonts w:hint="eastAsia" w:ascii="宋体" w:hAnsi="宋体" w:cs="宋体"/>
          <w:b w:val="0"/>
          <w:bCs w:val="0"/>
          <w:sz w:val="24"/>
          <w:szCs w:val="24"/>
        </w:rPr>
        <w:t>冬季施工措施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bookmarkStart w:id="456" w:name="_Toc56064951"/>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土方</w:t>
      </w:r>
      <w:bookmarkEnd w:id="456"/>
      <w:r>
        <w:rPr>
          <w:rFonts w:hint="eastAsia" w:ascii="宋体" w:hAnsi="宋体" w:cs="宋体"/>
          <w:b w:val="0"/>
          <w:bCs w:val="0"/>
          <w:sz w:val="24"/>
          <w:szCs w:val="24"/>
        </w:rPr>
        <w:t>的冬季施工措施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土方工程的冬期施工，施工前做好准备工作，并保证连续施工。</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cs="宋体"/>
          <w:b w:val="0"/>
          <w:bCs w:val="0"/>
          <w:sz w:val="24"/>
          <w:szCs w:val="24"/>
        </w:rPr>
        <w:t>冬期施工时，运输道路和施工现场将采取防滑和防火措施。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冬期土方回填时，每层铺土厚度应比常温施工时减少20%—25%，预留沉陷应比常温施工时增加。</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4）</w:t>
      </w:r>
      <w:r>
        <w:rPr>
          <w:rFonts w:hint="eastAsia" w:ascii="宋体" w:hAnsi="宋体" w:cs="宋体"/>
          <w:b w:val="0"/>
          <w:bCs w:val="0"/>
          <w:sz w:val="24"/>
          <w:szCs w:val="24"/>
        </w:rPr>
        <w:t>冬期填方施工应在填方前清除基底上的冰雪，填方完成后至地面施工前，应采取防冻措施，用保温材料将面层覆盖。</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5）</w:t>
      </w:r>
      <w:r>
        <w:rPr>
          <w:rFonts w:hint="eastAsia" w:ascii="宋体" w:hAnsi="宋体" w:cs="宋体"/>
          <w:b w:val="0"/>
          <w:bCs w:val="0"/>
          <w:sz w:val="24"/>
          <w:szCs w:val="24"/>
        </w:rPr>
        <w:t>土在冬季，由于遭受冻结，变为坚硬，挖掘困难，施工费用比常温时高，所以新开工项目的土方及基础工程应尽量抢在冬季施工前完。</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必须进行冬期开挖的土方，要因地制宜地确定经济合理的施工方案和制定切实可行的技术措施，做到挖土快，施工快，回填土快。</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7）</w:t>
      </w:r>
      <w:r>
        <w:rPr>
          <w:rFonts w:hint="eastAsia" w:ascii="宋体" w:hAnsi="宋体" w:cs="宋体"/>
          <w:b w:val="0"/>
          <w:bCs w:val="0"/>
          <w:sz w:val="24"/>
          <w:szCs w:val="24"/>
        </w:rPr>
        <w:t>地基土以覆盖草垫保温为主，对大面积土方开挖应采取翻松表土、耙平法进行防冻，松土深度30-40cm。</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8）</w:t>
      </w:r>
      <w:r>
        <w:rPr>
          <w:rFonts w:hint="eastAsia" w:ascii="宋体" w:hAnsi="宋体" w:cs="宋体"/>
          <w:b w:val="0"/>
          <w:bCs w:val="0"/>
          <w:sz w:val="24"/>
          <w:szCs w:val="24"/>
        </w:rPr>
        <w:t>准备用于冬期回填的土方应大堆堆放，上覆盖二层草垫，以防冻结。</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9）</w:t>
      </w:r>
      <w:r>
        <w:rPr>
          <w:rFonts w:hint="eastAsia" w:ascii="宋体" w:hAnsi="宋体" w:cs="宋体"/>
          <w:b w:val="0"/>
          <w:bCs w:val="0"/>
          <w:sz w:val="24"/>
          <w:szCs w:val="24"/>
        </w:rPr>
        <w:t>土方回填每层铺土厚度应比常温施工减少20－25％，预留沉降量比常温施工时适当增加。用人工夯实时，每层铺土厚度不得超过20cm，夯实厚度为10－15cm。</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10）</w:t>
      </w:r>
      <w:r>
        <w:rPr>
          <w:rFonts w:hint="eastAsia" w:ascii="宋体" w:hAnsi="宋体" w:cs="宋体"/>
          <w:b w:val="0"/>
          <w:bCs w:val="0"/>
          <w:sz w:val="24"/>
          <w:szCs w:val="24"/>
        </w:rPr>
        <w:t>土方施工应遵循现行规范有关冬期施工的规定。</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水泥稳定碎石工程冬季施工措施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冬季施工与夏季施工实际上并没有太大的区别，主要是温度上的区别。众所周知，水泥稳定碎石成型过程中要发生各种复杂的物理化学反应，由于温度会影响反应速度，因此冬季施工会进度较慢。所以说，冬季施工中主要解决两个问题：一是如何保证混合料在强度形成过程中的养生温度高于其强度增长的临界温度；二是保证混合料后期强度和耐久度满足设计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对于水泥稳定碎石基层冬季施工采取了一下三种措施：一是覆盖保温；二是添加早强剂，并及时碾压；三是混合料配合比中增加水泥用量。</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覆盖保温</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水泥稳定碎石铺压后在其表面及时覆盖黑色塑料布，在塑料布上覆盖草苫，以达到保温效果。</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cs="宋体"/>
          <w:b w:val="0"/>
          <w:bCs w:val="0"/>
          <w:sz w:val="24"/>
          <w:szCs w:val="24"/>
        </w:rPr>
        <w:t>添加早强剂</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对于水泥稳定碎石，与水泥混凝土添加早强剂的道理一样。当水泥稳定碎石拌合时，水泥水化放出热量，使混合料温度升高，当运抵现场进行摊铺碾压过程中，因为大气温度低，混合料的温度下降很快，水泥稳定碎石强度形成需要一定时间，在这一定时间内如何保证水泥稳定碎石形成一定强度，除了覆盖保温外，我们应该使水泥稳定碎石的强度尽快形成，充分利用水泥水化产生的热量。所以在混合料中加入早强剂，施工组紧密，尽快完成摊铺、碾压，使混合料尽早形成强度。</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增加水泥用量</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水泥稳定碎石施工及养护过程中，温度高高低低交替作用，晚上温度低，白天温度高，这就势必造成水泥稳定碎石强度形成中受到损失。所以采取比平时水泥用量大1.0～1.5%的方法来弥补这些强度损失。另一方面在水泥反应过程中要放出一些热量，水泥含量越高，放出的热量也越多，降低水泥标号，增加水泥用量，增加水泥水化的热量，以利于水泥稳定碎石冬季施工的温度提高。因为在攻击施工中，天气气温低，混合料失水慢，强度形成慢，所以增加水泥用量不会造成水泥稳定碎石强度形成过程中的收缩开裂。</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安全与防火</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冬季施工时，要采取防滑措施。生活及施工道路、架子、坡道经常清理积水、积雪、结冰，斜跑道要有可靠的防滑条。</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冬季施工现场及临时工棚内严禁用明火取暖，应订出具体防火安全注意事项，并将责任落实到人。</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3</w:t>
      </w:r>
      <w:r>
        <w:rPr>
          <w:rFonts w:hint="eastAsia" w:ascii="宋体" w:hAnsi="宋体" w:cs="宋体"/>
          <w:b w:val="0"/>
          <w:bCs w:val="0"/>
          <w:sz w:val="24"/>
          <w:szCs w:val="24"/>
          <w:lang w:eastAsia="zh-CN"/>
        </w:rPr>
        <w:t>）</w:t>
      </w:r>
      <w:r>
        <w:rPr>
          <w:rFonts w:hint="eastAsia" w:ascii="宋体" w:hAnsi="宋体" w:cs="宋体"/>
          <w:b w:val="0"/>
          <w:bCs w:val="0"/>
          <w:sz w:val="24"/>
          <w:szCs w:val="24"/>
        </w:rPr>
        <w:t>现场火源，要加强管理；使用天然气、煤气时，要防止爆炸；使用焦炭炉、煤炉或天然气、煤气时，应注意通风换气，防止煤气中毒。</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4</w:t>
      </w:r>
      <w:r>
        <w:rPr>
          <w:rFonts w:hint="eastAsia" w:ascii="宋体" w:hAnsi="宋体" w:cs="宋体"/>
          <w:b w:val="0"/>
          <w:bCs w:val="0"/>
          <w:sz w:val="24"/>
          <w:szCs w:val="24"/>
          <w:lang w:eastAsia="zh-CN"/>
        </w:rPr>
        <w:t>）</w:t>
      </w:r>
      <w:r>
        <w:rPr>
          <w:rFonts w:hint="eastAsia" w:ascii="宋体" w:hAnsi="宋体" w:cs="宋体"/>
          <w:b w:val="0"/>
          <w:bCs w:val="0"/>
          <w:sz w:val="24"/>
          <w:szCs w:val="24"/>
        </w:rPr>
        <w:t>电源开关，控制箱等设施要统一布置，加锁保护，防止乱拉电线，设专人负责管理，防止漏电触电。经常移动的机具导线不得在地面上拖拉，不得浸入水中，应架空绝缘良好。</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5</w:t>
      </w:r>
      <w:r>
        <w:rPr>
          <w:rFonts w:hint="eastAsia" w:ascii="宋体" w:hAnsi="宋体" w:cs="宋体"/>
          <w:b w:val="0"/>
          <w:bCs w:val="0"/>
          <w:sz w:val="24"/>
          <w:szCs w:val="24"/>
          <w:lang w:eastAsia="zh-CN"/>
        </w:rPr>
        <w:t>）</w:t>
      </w:r>
      <w:r>
        <w:rPr>
          <w:rFonts w:hint="eastAsia" w:ascii="宋体" w:hAnsi="宋体" w:cs="宋体"/>
          <w:b w:val="0"/>
          <w:bCs w:val="0"/>
          <w:sz w:val="24"/>
          <w:szCs w:val="24"/>
        </w:rPr>
        <w:t>工地临时用水管应埋入土中或用草包等保温材料包扎，外抹纸筋。水箱存水，下班前应放尽。</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6</w:t>
      </w:r>
      <w:r>
        <w:rPr>
          <w:rFonts w:hint="eastAsia" w:ascii="宋体" w:hAnsi="宋体" w:cs="宋体"/>
          <w:b w:val="0"/>
          <w:bCs w:val="0"/>
          <w:sz w:val="24"/>
          <w:szCs w:val="24"/>
          <w:lang w:eastAsia="zh-CN"/>
        </w:rPr>
        <w:t>）</w:t>
      </w:r>
      <w:r>
        <w:rPr>
          <w:rFonts w:hint="eastAsia" w:ascii="宋体" w:hAnsi="宋体" w:cs="宋体"/>
          <w:b w:val="0"/>
          <w:bCs w:val="0"/>
          <w:sz w:val="24"/>
          <w:szCs w:val="24"/>
        </w:rPr>
        <w:t>草包、草帘等保温材料不得露天放置，以免受潮失去保温效果。</w:t>
      </w:r>
    </w:p>
    <w:p>
      <w:pPr>
        <w:pageBreakBefore w:val="0"/>
        <w:kinsoku/>
        <w:overflowPunct/>
        <w:topLinePunct w:val="0"/>
        <w:autoSpaceDE/>
        <w:autoSpaceDN/>
        <w:bidi w:val="0"/>
        <w:spacing w:line="360" w:lineRule="auto"/>
        <w:ind w:left="0" w:firstLine="480" w:firstLineChars="200"/>
        <w:rPr>
          <w:rFonts w:hint="eastAsia"/>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7</w:t>
      </w:r>
      <w:r>
        <w:rPr>
          <w:rFonts w:hint="eastAsia" w:ascii="宋体" w:hAnsi="宋体" w:cs="宋体"/>
          <w:b w:val="0"/>
          <w:bCs w:val="0"/>
          <w:sz w:val="24"/>
          <w:szCs w:val="24"/>
          <w:lang w:eastAsia="zh-CN"/>
        </w:rPr>
        <w:t>）</w:t>
      </w:r>
      <w:r>
        <w:rPr>
          <w:rFonts w:hint="eastAsia" w:ascii="宋体" w:hAnsi="宋体" w:cs="宋体"/>
          <w:b w:val="0"/>
          <w:bCs w:val="0"/>
          <w:sz w:val="24"/>
          <w:szCs w:val="24"/>
        </w:rPr>
        <w:t>施工现场水源及消火栓应设标记。</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both"/>
        <w:textAlignment w:val="auto"/>
        <w:outlineLvl w:val="9"/>
        <w:rPr>
          <w:rFonts w:hint="eastAsia" w:ascii="宋体" w:hAnsi="宋体" w:cs="宋体"/>
          <w:b w:val="0"/>
          <w:bCs w:val="0"/>
          <w:color w:val="auto"/>
          <w:kern w:val="44"/>
          <w:sz w:val="30"/>
          <w:szCs w:val="30"/>
          <w:lang w:val="en-US" w:eastAsia="zh-CN" w:bidi="ar-SA"/>
        </w:rPr>
      </w:pPr>
      <w:bookmarkStart w:id="457" w:name="_Toc23718"/>
      <w:bookmarkStart w:id="458" w:name="_Toc3457"/>
      <w:r>
        <w:rPr>
          <w:rFonts w:hint="eastAsia" w:ascii="宋体" w:hAnsi="宋体" w:cs="宋体"/>
          <w:b w:val="0"/>
          <w:bCs w:val="0"/>
          <w:color w:val="auto"/>
          <w:kern w:val="44"/>
          <w:sz w:val="30"/>
          <w:szCs w:val="30"/>
          <w:lang w:val="en-US" w:eastAsia="zh-CN" w:bidi="ar-SA"/>
        </w:rPr>
        <w:t>二、雨季施工方案</w:t>
      </w:r>
      <w:bookmarkEnd w:id="457"/>
      <w:bookmarkEnd w:id="458"/>
    </w:p>
    <w:p>
      <w:pPr>
        <w:pageBreakBefore w:val="0"/>
        <w:widowControl w:val="0"/>
        <w:kinsoku/>
        <w:wordWrap/>
        <w:overflowPunct/>
        <w:topLinePunct w:val="0"/>
        <w:bidi w:val="0"/>
        <w:adjustRightInd w:val="0"/>
        <w:snapToGrid w:val="0"/>
        <w:spacing w:line="360" w:lineRule="auto"/>
        <w:ind w:left="0" w:leftChars="0" w:firstLine="560" w:firstLineChars="200"/>
        <w:textAlignment w:val="auto"/>
        <w:outlineLvl w:val="9"/>
        <w:rPr>
          <w:rFonts w:hint="eastAsia" w:ascii="宋体" w:hAnsi="宋体"/>
          <w:b w:val="0"/>
          <w:bCs w:val="0"/>
          <w:sz w:val="28"/>
          <w:szCs w:val="28"/>
        </w:rPr>
      </w:pPr>
      <w:bookmarkStart w:id="459" w:name="_Toc172340957"/>
      <w:r>
        <w:rPr>
          <w:rFonts w:hint="eastAsia" w:ascii="宋体" w:hAnsi="宋体"/>
          <w:b w:val="0"/>
          <w:bCs w:val="0"/>
          <w:sz w:val="28"/>
          <w:szCs w:val="28"/>
          <w:lang w:val="en-US" w:eastAsia="zh-CN"/>
        </w:rPr>
        <w:t>1、</w:t>
      </w:r>
      <w:r>
        <w:rPr>
          <w:rFonts w:hint="eastAsia" w:ascii="宋体" w:hAnsi="宋体"/>
          <w:b w:val="0"/>
          <w:bCs w:val="0"/>
          <w:sz w:val="28"/>
          <w:szCs w:val="28"/>
        </w:rPr>
        <w:t>雨季施工保证体系</w:t>
      </w:r>
      <w:bookmarkEnd w:id="459"/>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根据总体施工进度计划安排，本工程进入雨期施工的主要施工项目为路基路面工程，根据本项目特点编制有针对性的雨期施工方案。</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雨期施工以预防为主，采用防御措施及加强排水手段，适时调整工序施工确保雨期正常的施工生产。</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现场成立以项目经理为首的雨期施工领导小组，负责组织实施雨期施工的各项质量保证措施，首先全面调查施工现场的地势，调查天然排水系统及原有的排水管道等泄水能力，以便研究制定汛期排水方案，然后根据以上调查情况认真编制雨期施工方案，报监理工程师审批后组织施工人员学习，确保每个工序按标准、规范、规程和技术措施组织施工。</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设专人值班接收天气预报，及时了解天气情况，做好防范工作。</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（4）</w:t>
      </w:r>
      <w:r>
        <w:rPr>
          <w:rFonts w:hint="eastAsia" w:ascii="宋体" w:hAnsi="宋体" w:cs="宋体"/>
          <w:b w:val="0"/>
          <w:bCs w:val="0"/>
          <w:sz w:val="24"/>
          <w:szCs w:val="24"/>
        </w:rPr>
        <w:t>与当地政府有关部门密切联系，疏通现有排水系统，保证排水通畅。</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bookmarkStart w:id="460" w:name="_Toc172340958"/>
      <w:r>
        <w:rPr>
          <w:rFonts w:hint="eastAsia" w:ascii="宋体" w:hAnsi="宋体" w:cs="宋体"/>
          <w:b w:val="0"/>
          <w:bCs w:val="0"/>
          <w:sz w:val="24"/>
          <w:szCs w:val="24"/>
          <w:lang w:val="en-US" w:eastAsia="zh-CN"/>
        </w:rPr>
        <w:t>2、</w:t>
      </w:r>
      <w:r>
        <w:rPr>
          <w:rFonts w:hint="eastAsia" w:ascii="宋体" w:hAnsi="宋体" w:cs="宋体"/>
          <w:b w:val="0"/>
          <w:bCs w:val="0"/>
          <w:sz w:val="24"/>
          <w:szCs w:val="24"/>
        </w:rPr>
        <w:t>雨季施工准备</w:t>
      </w:r>
      <w:bookmarkEnd w:id="460"/>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认真执行质量、安全检查制度，做好质量，安全检查工作，消除质量、安全隐患。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施工现场周围保持排水通畅，不积水，防止四邻地区地面水倒流。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3</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在选择施工临时设施位置时，要注意周围地形，做好施工现场临时排水工作，避免因连阴雨或暴雨淹没施工材料。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4</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雨期之前要对施工现场的所有设备进行全面检测电气设备要有安全可靠的防雨设施并挂合格证，雨后必须对电气设备进行绝缘电阻遥测，合格后再允许投入使用。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5</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对水泵、配电箱等排水机电设备要经常检查，保证正常使用。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bookmarkStart w:id="461" w:name="_Toc172340959"/>
      <w:r>
        <w:rPr>
          <w:rFonts w:hint="eastAsia" w:ascii="宋体" w:hAnsi="宋体" w:cs="宋体"/>
          <w:b w:val="0"/>
          <w:bCs w:val="0"/>
          <w:sz w:val="24"/>
          <w:szCs w:val="24"/>
          <w:lang w:val="en-US" w:eastAsia="zh-CN"/>
        </w:rPr>
        <w:t>3、</w:t>
      </w:r>
      <w:r>
        <w:rPr>
          <w:rFonts w:hint="eastAsia" w:ascii="宋体" w:hAnsi="宋体" w:cs="宋体"/>
          <w:b w:val="0"/>
          <w:bCs w:val="0"/>
          <w:sz w:val="24"/>
          <w:szCs w:val="24"/>
        </w:rPr>
        <w:t>雨期施工技术措施</w:t>
      </w:r>
      <w:bookmarkEnd w:id="461"/>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力争在雨季前完成土方开挖施工，低洼地段和地质不良地段应尽可能避开雨季施工。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尽量避开阴雨天进行路基施工。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3</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施工要缩短战线、分段进行。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4</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施工现场的电器设备做好防雨罩，小型机械用苫布盖好免受雨淋。电器设备雨后经电工测试，合格后方可继续使用。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5</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加强对轴线控制点及水准点等测量标志的保护及校核。雨季填土时，槽底不能有积水，严格控制土壤含水率，并随填土随夯实。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6</w:t>
      </w:r>
      <w:r>
        <w:rPr>
          <w:rFonts w:hint="eastAsia" w:ascii="宋体" w:hAnsi="宋体" w:cs="宋体"/>
          <w:b w:val="0"/>
          <w:bCs w:val="0"/>
          <w:sz w:val="24"/>
          <w:szCs w:val="24"/>
          <w:lang w:eastAsia="zh-CN"/>
        </w:rPr>
        <w:t>）</w:t>
      </w:r>
      <w:r>
        <w:rPr>
          <w:rFonts w:hint="eastAsia" w:ascii="宋体" w:hAnsi="宋体" w:cs="宋体"/>
          <w:b w:val="0"/>
          <w:bCs w:val="0"/>
          <w:sz w:val="24"/>
          <w:szCs w:val="24"/>
        </w:rPr>
        <w:t>如遇到暴雨天气不宜施工，并且使施工现场排水通畅，不得使周边道路集水，而造成交通不便。</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bookmarkStart w:id="462" w:name="_Toc172340960"/>
      <w:r>
        <w:rPr>
          <w:rFonts w:hint="eastAsia" w:ascii="宋体" w:hAnsi="宋体" w:cs="宋体"/>
          <w:b w:val="0"/>
          <w:bCs w:val="0"/>
          <w:sz w:val="24"/>
          <w:szCs w:val="24"/>
          <w:lang w:val="en-US" w:eastAsia="zh-CN"/>
        </w:rPr>
        <w:t>4、</w:t>
      </w:r>
      <w:r>
        <w:rPr>
          <w:rFonts w:hint="eastAsia" w:ascii="宋体" w:hAnsi="宋体" w:cs="宋体"/>
          <w:b w:val="0"/>
          <w:bCs w:val="0"/>
          <w:sz w:val="24"/>
          <w:szCs w:val="24"/>
        </w:rPr>
        <w:t>雨季施工专项措施</w:t>
      </w:r>
      <w:bookmarkEnd w:id="462"/>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bookmarkStart w:id="463" w:name="_Toc261848421"/>
      <w:r>
        <w:rPr>
          <w:rFonts w:hint="eastAsia" w:ascii="宋体" w:hAnsi="宋体" w:cs="宋体"/>
          <w:b w:val="0"/>
          <w:bCs w:val="0"/>
          <w:sz w:val="24"/>
          <w:szCs w:val="24"/>
          <w:lang w:val="en-US" w:eastAsia="zh-CN"/>
        </w:rPr>
        <w:t>（1）</w:t>
      </w:r>
      <w:r>
        <w:rPr>
          <w:rFonts w:hint="eastAsia" w:ascii="宋体" w:hAnsi="宋体" w:cs="宋体"/>
          <w:b w:val="0"/>
          <w:bCs w:val="0"/>
          <w:sz w:val="24"/>
          <w:szCs w:val="24"/>
        </w:rPr>
        <w:t>路基路面工程</w:t>
      </w:r>
      <w:bookmarkEnd w:id="463"/>
      <w:r>
        <w:rPr>
          <w:rFonts w:hint="eastAsia" w:ascii="宋体" w:hAnsi="宋体" w:cs="宋体"/>
          <w:b w:val="0"/>
          <w:bCs w:val="0"/>
          <w:sz w:val="24"/>
          <w:szCs w:val="24"/>
        </w:rPr>
        <w:t xml:space="preserve">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雨季前做好现场地面排水系统，主要暂设道路应将路基碾压坚实，确保雨季道路循环通畅，不淹不冲、不陷不滑。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雨季进行土方工程施工时，边坡坡度应适当减缓，避免大面积开挖，采取分段突击施工，减少土基暴露时间，回填土应在晴天进行，要将所填土方碾压平整坚实，防止土层积水过多。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雨季施工应尽量减少现场使用的砂子、石、水泥等材料存放量，砂子、石应分大堆存放，水泥等应入库，并做好有效的防雨潮措施。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4</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雨季沥青混凝土路面施工，底层必须达到规定的含水率要求，严禁雨后进行沥青混凝土路面铺设。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bookmarkStart w:id="464" w:name="_Toc172340961"/>
      <w:r>
        <w:rPr>
          <w:rFonts w:hint="eastAsia" w:ascii="宋体" w:hAnsi="宋体" w:cs="宋体"/>
          <w:b w:val="0"/>
          <w:bCs w:val="0"/>
          <w:sz w:val="24"/>
          <w:szCs w:val="24"/>
          <w:lang w:val="en-US" w:eastAsia="zh-CN"/>
        </w:rPr>
        <w:t>（2）</w:t>
      </w:r>
      <w:r>
        <w:rPr>
          <w:rFonts w:hint="eastAsia" w:ascii="宋体" w:hAnsi="宋体" w:cs="宋体"/>
          <w:b w:val="0"/>
          <w:bCs w:val="0"/>
          <w:sz w:val="24"/>
          <w:szCs w:val="24"/>
        </w:rPr>
        <w:t>雨期施工机械材料设备表</w:t>
      </w:r>
      <w:bookmarkEnd w:id="464"/>
      <w:r>
        <w:rPr>
          <w:rFonts w:hint="eastAsia" w:ascii="宋体" w:hAnsi="宋体" w:cs="宋体"/>
          <w:b w:val="0"/>
          <w:bCs w:val="0"/>
          <w:sz w:val="24"/>
          <w:szCs w:val="24"/>
        </w:rPr>
        <w:t xml:space="preserve"> </w:t>
      </w:r>
    </w:p>
    <w:tbl>
      <w:tblPr>
        <w:tblStyle w:val="35"/>
        <w:tblpPr w:leftFromText="180" w:rightFromText="180" w:vertAnchor="text" w:horzAnchor="margin" w:tblpXSpec="center" w:tblpY="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2"/>
        <w:gridCol w:w="1633"/>
        <w:gridCol w:w="2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6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设备名称</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数量</w:t>
            </w:r>
          </w:p>
        </w:tc>
        <w:tc>
          <w:tcPr>
            <w:tcW w:w="229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水泵</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4台</w:t>
            </w:r>
          </w:p>
        </w:tc>
        <w:tc>
          <w:tcPr>
            <w:tcW w:w="229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eastAsia="zh-CN"/>
              </w:rPr>
              <w:t>（含</w:t>
            </w:r>
            <w:r>
              <w:rPr>
                <w:rFonts w:hint="eastAsia" w:ascii="宋体" w:hAnsi="宋体" w:cs="宋体"/>
                <w:b w:val="0"/>
                <w:bCs w:val="0"/>
                <w:sz w:val="24"/>
                <w:szCs w:val="24"/>
                <w:lang w:val="en-US" w:eastAsia="zh-CN"/>
              </w:rPr>
              <w:t>200m水带</w:t>
            </w:r>
            <w:r>
              <w:rPr>
                <w:rFonts w:hint="eastAsia" w:ascii="宋体" w:hAnsi="宋体" w:cs="宋体"/>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6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草袋子</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100条</w:t>
            </w:r>
          </w:p>
        </w:tc>
        <w:tc>
          <w:tcPr>
            <w:tcW w:w="229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大板</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50块</w:t>
            </w:r>
          </w:p>
        </w:tc>
        <w:tc>
          <w:tcPr>
            <w:tcW w:w="229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30×50cm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圆木桩</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20根</w:t>
            </w:r>
          </w:p>
        </w:tc>
        <w:tc>
          <w:tcPr>
            <w:tcW w:w="229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p>
        </w:tc>
      </w:tr>
    </w:tbl>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eastAsia="zh-CN"/>
        </w:rPr>
      </w:pPr>
      <w:bookmarkStart w:id="465" w:name="_Toc261848423"/>
      <w:bookmarkStart w:id="466" w:name="_Toc230620920"/>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eastAsia="zh-CN"/>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eastAsia="zh-CN"/>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eastAsia="zh-CN"/>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eastAsia="zh-CN"/>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eastAsia="zh-CN"/>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eastAsia="zh-CN"/>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val="en-US" w:eastAsia="zh-CN"/>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施工现场临建设施</w:t>
      </w:r>
      <w:bookmarkEnd w:id="465"/>
      <w:bookmarkEnd w:id="466"/>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雨季来临之前，项目后勤办公室应对施工现场办公室、工人生活区临建房屋进行检查，检查房屋是否存在漏雨、稳固</w:t>
      </w:r>
      <w:r>
        <w:rPr>
          <w:rFonts w:hint="eastAsia" w:ascii="宋体" w:hAnsi="宋体" w:cs="宋体"/>
          <w:b w:val="0"/>
          <w:bCs w:val="0"/>
          <w:sz w:val="24"/>
          <w:szCs w:val="24"/>
          <w:lang w:eastAsia="zh-CN"/>
        </w:rPr>
        <w:t>（</w:t>
      </w:r>
      <w:r>
        <w:rPr>
          <w:rFonts w:hint="eastAsia" w:ascii="宋体" w:hAnsi="宋体" w:cs="宋体"/>
          <w:b w:val="0"/>
          <w:bCs w:val="0"/>
          <w:sz w:val="24"/>
          <w:szCs w:val="24"/>
        </w:rPr>
        <w:t>防止坍塌伤人）、雷击等隐患，并及时进行整改。</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明确施工现场临水的排放情况。</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lang w:eastAsia="zh-CN"/>
        </w:rPr>
        <w:t>）</w:t>
      </w:r>
      <w:r>
        <w:rPr>
          <w:rFonts w:hint="eastAsia" w:ascii="宋体" w:hAnsi="宋体" w:cs="宋体"/>
          <w:b w:val="0"/>
          <w:bCs w:val="0"/>
          <w:sz w:val="24"/>
          <w:szCs w:val="24"/>
        </w:rPr>
        <w:t>生活区周围应保持清洁卫生，做到无污物和污水，生活垃圾应集中堆放、及时清理。</w:t>
      </w:r>
    </w:p>
    <w:p>
      <w:pPr>
        <w:pageBreakBefore w:val="0"/>
        <w:kinsoku/>
        <w:overflowPunct/>
        <w:topLinePunct w:val="0"/>
        <w:autoSpaceDE/>
        <w:autoSpaceDN/>
        <w:bidi w:val="0"/>
        <w:spacing w:line="360" w:lineRule="auto"/>
        <w:ind w:left="0" w:firstLine="480" w:firstLineChars="200"/>
        <w:rPr>
          <w:rFonts w:hint="default" w:ascii="宋体" w:hAnsi="宋体" w:cs="宋体"/>
          <w:b w:val="0"/>
          <w:bCs w:val="0"/>
          <w:sz w:val="24"/>
          <w:szCs w:val="24"/>
          <w:lang w:val="en-US" w:eastAsia="zh-CN"/>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br w:type="page"/>
      </w:r>
    </w:p>
    <w:p>
      <w:pPr>
        <w:pStyle w:val="3"/>
        <w:pageBreakBefore w:val="0"/>
        <w:numPr>
          <w:ilvl w:val="0"/>
          <w:numId w:val="0"/>
        </w:numPr>
        <w:kinsoku/>
        <w:overflowPunct/>
        <w:topLinePunct w:val="0"/>
        <w:autoSpaceDE/>
        <w:autoSpaceDN/>
        <w:bidi w:val="0"/>
        <w:spacing w:line="360" w:lineRule="auto"/>
        <w:ind w:leftChars="200" w:firstLine="602" w:firstLineChars="200"/>
        <w:jc w:val="center"/>
        <w:rPr>
          <w:rFonts w:hint="eastAsia" w:ascii="宋体" w:hAnsi="宋体" w:cs="宋体"/>
          <w:color w:val="auto"/>
        </w:rPr>
      </w:pPr>
      <w:bookmarkStart w:id="467" w:name="_Toc13591"/>
      <w:bookmarkStart w:id="468" w:name="_Toc12989"/>
      <w:r>
        <w:rPr>
          <w:rFonts w:hint="eastAsia" w:ascii="宋体" w:hAnsi="宋体" w:cs="宋体"/>
          <w:color w:val="auto"/>
          <w:lang w:val="en-US" w:eastAsia="zh-CN"/>
        </w:rPr>
        <w:t xml:space="preserve">第十一章 </w:t>
      </w:r>
      <w:r>
        <w:rPr>
          <w:rFonts w:hint="eastAsia" w:ascii="宋体" w:hAnsi="宋体" w:cs="宋体"/>
          <w:color w:val="auto"/>
        </w:rPr>
        <w:t>工程质量保证</w:t>
      </w:r>
      <w:bookmarkEnd w:id="467"/>
      <w:r>
        <w:rPr>
          <w:rFonts w:hint="eastAsia" w:ascii="宋体" w:hAnsi="宋体" w:cs="宋体"/>
          <w:color w:val="auto"/>
          <w:lang w:val="en-US" w:eastAsia="zh-CN"/>
        </w:rPr>
        <w:t>措施</w:t>
      </w:r>
      <w:bookmarkEnd w:id="468"/>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469" w:name="_Toc9138"/>
      <w:bookmarkStart w:id="470" w:name="_Toc32716"/>
      <w:bookmarkStart w:id="471" w:name="_Toc496342128"/>
      <w:bookmarkStart w:id="472" w:name="_Toc172626938"/>
      <w:bookmarkStart w:id="473" w:name="_Toc26482"/>
      <w:bookmarkStart w:id="474" w:name="_Toc8341"/>
      <w:r>
        <w:rPr>
          <w:rFonts w:hint="eastAsia" w:ascii="宋体" w:hAnsi="宋体" w:cs="宋体"/>
          <w:b w:val="0"/>
          <w:color w:val="auto"/>
          <w:sz w:val="24"/>
          <w:szCs w:val="24"/>
          <w:lang w:val="en-US" w:eastAsia="zh-CN"/>
        </w:rPr>
        <w:t xml:space="preserve">第一节 </w:t>
      </w:r>
      <w:r>
        <w:rPr>
          <w:rFonts w:hint="eastAsia" w:ascii="宋体" w:hAnsi="宋体" w:cs="宋体"/>
          <w:b w:val="0"/>
          <w:color w:val="auto"/>
          <w:sz w:val="24"/>
          <w:szCs w:val="24"/>
        </w:rPr>
        <w:t>质量目标</w:t>
      </w:r>
      <w:bookmarkEnd w:id="469"/>
      <w:bookmarkEnd w:id="470"/>
      <w:bookmarkEnd w:id="471"/>
      <w:bookmarkEnd w:id="472"/>
      <w:bookmarkEnd w:id="473"/>
      <w:bookmarkEnd w:id="474"/>
    </w:p>
    <w:p>
      <w:pPr>
        <w:pStyle w:val="13"/>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我司将严格按照合同文件、施工图纸和现行施工规程、验收规范进行施工，确保质量达到合格工程等级，并争创优良工程。</w:t>
      </w: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475" w:name="_Toc172626939"/>
      <w:bookmarkStart w:id="476" w:name="_Toc496342129"/>
      <w:bookmarkStart w:id="477" w:name="_Toc24560"/>
      <w:bookmarkStart w:id="478" w:name="_Toc2662"/>
      <w:bookmarkStart w:id="479" w:name="_Toc24203"/>
      <w:bookmarkStart w:id="480" w:name="_Toc17975"/>
      <w:r>
        <w:rPr>
          <w:rFonts w:hint="eastAsia" w:ascii="宋体" w:hAnsi="宋体" w:cs="宋体"/>
          <w:b w:val="0"/>
          <w:color w:val="auto"/>
          <w:sz w:val="24"/>
          <w:szCs w:val="24"/>
          <w:lang w:val="en-US" w:eastAsia="zh-CN"/>
        </w:rPr>
        <w:t xml:space="preserve">第二节 </w:t>
      </w:r>
      <w:r>
        <w:rPr>
          <w:rFonts w:hint="eastAsia" w:ascii="宋体" w:hAnsi="宋体" w:cs="宋体"/>
          <w:b w:val="0"/>
          <w:color w:val="auto"/>
          <w:sz w:val="24"/>
          <w:szCs w:val="24"/>
        </w:rPr>
        <w:t>质量保证体系</w:t>
      </w:r>
      <w:bookmarkEnd w:id="475"/>
      <w:bookmarkEnd w:id="476"/>
      <w:bookmarkEnd w:id="477"/>
      <w:bookmarkEnd w:id="478"/>
      <w:bookmarkEnd w:id="479"/>
      <w:bookmarkEnd w:id="480"/>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成立以项目经理为组长，技术负责人为副组长的质量保证组织机构，明确各级管理职责，管生产必须管质量，建立严格的考核制度，将经济效益与质量挂钩，</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为了全面贯彻实施“质量第一”的方针，实现工程创全优，使本工程达到优质工程标准，我公司按照GB/T19002--ISO9002 标准建立质量保证体系。推行全面质量管理，对工程实行全面的、全员的、全过程的管理，形成设计管理、施工管理、计划管理、设备管理和以项目经理为首的技术管理一条龙。</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各工序均设兼职质检员，做到“专管成线，群管成网”，严把质量关，争创优良工程。质量保证体系详见下图公司管理人员架构表见下图：</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2" w:firstLineChars="200"/>
        <w:rPr>
          <w:rFonts w:hint="eastAsia" w:ascii="宋体" w:hAnsi="宋体" w:cs="宋体"/>
          <w:b w:val="0"/>
          <w:bCs/>
          <w:sz w:val="24"/>
          <w:szCs w:val="24"/>
        </w:rPr>
      </w:pPr>
      <w:r>
        <w:rPr>
          <w:rFonts w:hint="eastAsia" w:ascii="宋体" w:hAnsi="宋体" w:cs="宋体"/>
          <w:b/>
          <w:bCs/>
          <w:sz w:val="24"/>
          <w:szCs w:val="24"/>
        </w:rPr>
        <mc:AlternateContent>
          <mc:Choice Requires="wpg">
            <w:drawing>
              <wp:anchor distT="0" distB="0" distL="114300" distR="114300" simplePos="0" relativeHeight="251660288" behindDoc="0" locked="0" layoutInCell="1" allowOverlap="1">
                <wp:simplePos x="0" y="0"/>
                <wp:positionH relativeFrom="column">
                  <wp:posOffset>-312420</wp:posOffset>
                </wp:positionH>
                <wp:positionV relativeFrom="paragraph">
                  <wp:posOffset>73025</wp:posOffset>
                </wp:positionV>
                <wp:extent cx="6564630" cy="5461635"/>
                <wp:effectExtent l="4445" t="4445" r="22225" b="20320"/>
                <wp:wrapNone/>
                <wp:docPr id="102" name="组合 1642"/>
                <wp:cNvGraphicFramePr/>
                <a:graphic xmlns:a="http://schemas.openxmlformats.org/drawingml/2006/main">
                  <a:graphicData uri="http://schemas.microsoft.com/office/word/2010/wordprocessingGroup">
                    <wpg:wgp>
                      <wpg:cNvGrpSpPr/>
                      <wpg:grpSpPr>
                        <a:xfrm>
                          <a:off x="0" y="0"/>
                          <a:ext cx="6564630" cy="5461635"/>
                          <a:chOff x="1222" y="6016"/>
                          <a:chExt cx="10177" cy="9163"/>
                        </a:xfrm>
                      </wpg:grpSpPr>
                      <wps:wsp>
                        <wps:cNvPr id="37" name="文本框 1643"/>
                        <wps:cNvSpPr txBox="1"/>
                        <wps:spPr>
                          <a:xfrm>
                            <a:off x="5037" y="6016"/>
                            <a:ext cx="2358" cy="8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ind w:left="0"/>
                                <w:jc w:val="both"/>
                                <w:rPr>
                                  <w:rFonts w:hint="eastAsia"/>
                                </w:rPr>
                              </w:pPr>
                              <w:r>
                                <w:rPr>
                                  <w:rFonts w:hint="eastAsia"/>
                                  <w:lang w:val="en-US"/>
                                </w:rPr>
                                <w:t>质量管理领导小组</w:t>
                              </w:r>
                              <w:r>
                                <w:rPr>
                                  <w:rFonts w:hint="eastAsia"/>
                                </w:rPr>
                                <w:t>组长：项目经理</w:t>
                              </w:r>
                            </w:p>
                            <w:p>
                              <w:pPr>
                                <w:pStyle w:val="64"/>
                                <w:rPr>
                                  <w:rFonts w:hint="eastAsia"/>
                                </w:rPr>
                              </w:pP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wrap="square" lIns="18000" tIns="46800" rIns="18000" bIns="10800" upright="1"/>
                      </wps:wsp>
                      <wps:wsp>
                        <wps:cNvPr id="38" name="直线 1644"/>
                        <wps:cNvCnPr/>
                        <wps:spPr>
                          <a:xfrm>
                            <a:off x="6295" y="6908"/>
                            <a:ext cx="0" cy="352"/>
                          </a:xfrm>
                          <a:prstGeom prst="line">
                            <a:avLst/>
                          </a:prstGeom>
                          <a:ln w="9525" cap="flat" cmpd="sng">
                            <a:solidFill>
                              <a:srgbClr val="000000"/>
                            </a:solidFill>
                            <a:prstDash val="solid"/>
                            <a:headEnd type="none" w="med" len="med"/>
                            <a:tailEnd type="none" w="med" len="med"/>
                          </a:ln>
                        </wps:spPr>
                        <wps:bodyPr upright="1"/>
                      </wps:wsp>
                      <wps:wsp>
                        <wps:cNvPr id="39" name="文本框 1645"/>
                        <wps:cNvSpPr txBox="1"/>
                        <wps:spPr>
                          <a:xfrm>
                            <a:off x="4120" y="14662"/>
                            <a:ext cx="4306" cy="5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rPr>
                                <w:t>确保合格，争创优良。</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wrap="square" lIns="18000" tIns="46800" rIns="18000" bIns="10800" upright="1"/>
                      </wps:wsp>
                      <wps:wsp>
                        <wps:cNvPr id="40" name="文本框 1646"/>
                        <wps:cNvSpPr txBox="1"/>
                        <wps:spPr>
                          <a:xfrm>
                            <a:off x="1381" y="7631"/>
                            <a:ext cx="2359" cy="5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ind w:left="0" w:firstLine="354" w:firstLineChars="147"/>
                                <w:jc w:val="both"/>
                                <w:rPr>
                                  <w:rFonts w:hint="eastAsia"/>
                                </w:rPr>
                              </w:pPr>
                              <w:r>
                                <w:rPr>
                                  <w:rFonts w:hint="eastAsia"/>
                                </w:rPr>
                                <w:t>技术控制：</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wrap="square" lIns="18000" tIns="46800" rIns="18000" bIns="10800" upright="1"/>
                      </wps:wsp>
                      <wps:wsp>
                        <wps:cNvPr id="41" name="直线 1647"/>
                        <wps:cNvCnPr/>
                        <wps:spPr>
                          <a:xfrm>
                            <a:off x="3002" y="7278"/>
                            <a:ext cx="0" cy="353"/>
                          </a:xfrm>
                          <a:prstGeom prst="line">
                            <a:avLst/>
                          </a:prstGeom>
                          <a:ln w="9525" cap="flat" cmpd="sng">
                            <a:solidFill>
                              <a:srgbClr val="000000"/>
                            </a:solidFill>
                            <a:prstDash val="solid"/>
                            <a:headEnd type="none" w="med" len="med"/>
                            <a:tailEnd type="none" w="med" len="med"/>
                          </a:ln>
                        </wps:spPr>
                        <wps:bodyPr upright="1"/>
                      </wps:wsp>
                      <wps:wsp>
                        <wps:cNvPr id="42" name="直线 1648"/>
                        <wps:cNvCnPr/>
                        <wps:spPr>
                          <a:xfrm>
                            <a:off x="3002" y="7278"/>
                            <a:ext cx="6564" cy="0"/>
                          </a:xfrm>
                          <a:prstGeom prst="line">
                            <a:avLst/>
                          </a:prstGeom>
                          <a:ln w="9525" cap="flat" cmpd="sng">
                            <a:solidFill>
                              <a:srgbClr val="000000"/>
                            </a:solidFill>
                            <a:prstDash val="solid"/>
                            <a:headEnd type="none" w="med" len="med"/>
                            <a:tailEnd type="none" w="med" len="med"/>
                          </a:ln>
                        </wps:spPr>
                        <wps:bodyPr upright="1"/>
                      </wps:wsp>
                      <wps:wsp>
                        <wps:cNvPr id="43" name="直线 1649"/>
                        <wps:cNvCnPr/>
                        <wps:spPr>
                          <a:xfrm>
                            <a:off x="9566" y="7278"/>
                            <a:ext cx="0" cy="353"/>
                          </a:xfrm>
                          <a:prstGeom prst="line">
                            <a:avLst/>
                          </a:prstGeom>
                          <a:ln w="9525" cap="flat" cmpd="sng">
                            <a:solidFill>
                              <a:srgbClr val="000000"/>
                            </a:solidFill>
                            <a:prstDash val="solid"/>
                            <a:headEnd type="none" w="med" len="med"/>
                            <a:tailEnd type="none" w="med" len="med"/>
                          </a:ln>
                        </wps:spPr>
                        <wps:bodyPr upright="1"/>
                      </wps:wsp>
                      <wps:wsp>
                        <wps:cNvPr id="44" name="直线 1650"/>
                        <wps:cNvCnPr/>
                        <wps:spPr>
                          <a:xfrm>
                            <a:off x="6405" y="11950"/>
                            <a:ext cx="0" cy="352"/>
                          </a:xfrm>
                          <a:prstGeom prst="line">
                            <a:avLst/>
                          </a:prstGeom>
                          <a:ln w="9525" cap="flat" cmpd="sng">
                            <a:solidFill>
                              <a:srgbClr val="000000"/>
                            </a:solidFill>
                            <a:prstDash val="solid"/>
                            <a:headEnd type="none" w="med" len="med"/>
                            <a:tailEnd type="none" w="med" len="med"/>
                          </a:ln>
                        </wps:spPr>
                        <wps:bodyPr upright="1"/>
                      </wps:wsp>
                      <wps:wsp>
                        <wps:cNvPr id="45" name="文本框 1651"/>
                        <wps:cNvSpPr txBox="1"/>
                        <wps:spPr>
                          <a:xfrm>
                            <a:off x="8755" y="7631"/>
                            <a:ext cx="2359" cy="5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ind w:left="0" w:firstLine="723" w:firstLineChars="300"/>
                                <w:jc w:val="both"/>
                                <w:rPr>
                                  <w:rFonts w:hint="eastAsia"/>
                                </w:rPr>
                              </w:pPr>
                              <w:r>
                                <w:rPr>
                                  <w:rFonts w:hint="eastAsia"/>
                                </w:rPr>
                                <w:t>活动</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wrap="square" lIns="18000" tIns="46800" rIns="18000" bIns="10800" upright="1"/>
                      </wps:wsp>
                      <wps:wsp>
                        <wps:cNvPr id="46" name="文本框 1652"/>
                        <wps:cNvSpPr txBox="1"/>
                        <wps:spPr>
                          <a:xfrm>
                            <a:off x="8268" y="8873"/>
                            <a:ext cx="567" cy="34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rPr>
                                <w:t>信息及时反馈</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vert="eaVert" wrap="square" upright="1"/>
                      </wps:wsp>
                      <wps:wsp>
                        <wps:cNvPr id="47" name="文本框 1653"/>
                        <wps:cNvSpPr txBox="1"/>
                        <wps:spPr>
                          <a:xfrm>
                            <a:off x="7647" y="8863"/>
                            <a:ext cx="567" cy="34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rPr>
                                <w:t>质量承包经济责任制</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vert="eaVert" wrap="square" upright="1"/>
                      </wps:wsp>
                      <wps:wsp>
                        <wps:cNvPr id="48" name="文本框 1654"/>
                        <wps:cNvSpPr txBox="1"/>
                        <wps:spPr>
                          <a:xfrm>
                            <a:off x="7014" y="8863"/>
                            <a:ext cx="567" cy="34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rPr>
                                <w:t>工班工种自检</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vert="eaVert" wrap="square" upright="1"/>
                      </wps:wsp>
                      <wps:wsp>
                        <wps:cNvPr id="49" name="文本框 1655"/>
                        <wps:cNvSpPr txBox="1"/>
                        <wps:spPr>
                          <a:xfrm>
                            <a:off x="6393" y="8872"/>
                            <a:ext cx="567" cy="34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rPr>
                                <w:t>严格遵守操作规程</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vert="eaVert" wrap="square" upright="1"/>
                      </wps:wsp>
                      <wps:wsp>
                        <wps:cNvPr id="50" name="文本框 1656"/>
                        <wps:cNvSpPr txBox="1"/>
                        <wps:spPr>
                          <a:xfrm>
                            <a:off x="5574" y="8884"/>
                            <a:ext cx="567" cy="34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rPr>
                                <w:t>原材料取证及检查监督</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vert="eaVert" wrap="square" upright="1"/>
                      </wps:wsp>
                      <wps:wsp>
                        <wps:cNvPr id="51" name="文本框 1657"/>
                        <wps:cNvSpPr txBox="1"/>
                        <wps:spPr>
                          <a:xfrm>
                            <a:off x="4953" y="8893"/>
                            <a:ext cx="567" cy="34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ind w:left="0" w:firstLine="482" w:firstLineChars="200"/>
                                <w:jc w:val="both"/>
                                <w:rPr>
                                  <w:rFonts w:hint="eastAsia"/>
                                </w:rPr>
                              </w:pPr>
                              <w:r>
                                <w:rPr>
                                  <w:rFonts w:hint="eastAsia"/>
                                </w:rPr>
                                <w:t>工种工班三检工作指导</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vert="eaVert" wrap="square" upright="1"/>
                      </wps:wsp>
                      <wps:wsp>
                        <wps:cNvPr id="52" name="文本框 1658"/>
                        <wps:cNvSpPr txBox="1"/>
                        <wps:spPr>
                          <a:xfrm>
                            <a:off x="4320" y="8893"/>
                            <a:ext cx="567" cy="34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rPr>
                                <w:t>月季质量检查评比</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vert="eaVert" wrap="square" upright="1"/>
                      </wps:wsp>
                      <wps:wsp>
                        <wps:cNvPr id="53" name="文本框 1659"/>
                        <wps:cNvSpPr txBox="1"/>
                        <wps:spPr>
                          <a:xfrm>
                            <a:off x="3699" y="8881"/>
                            <a:ext cx="567" cy="34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rPr>
                                <w:t>隐蔽工程检查签证</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vert="eaVert" wrap="square" upright="1"/>
                      </wps:wsp>
                      <wps:wsp>
                        <wps:cNvPr id="54" name="文本框 1660"/>
                        <wps:cNvSpPr txBox="1"/>
                        <wps:spPr>
                          <a:xfrm>
                            <a:off x="2721" y="8893"/>
                            <a:ext cx="567" cy="34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rPr>
                                <w:t>工序及工种检查</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vert="eaVert" wrap="square" upright="1"/>
                      </wps:wsp>
                      <wps:wsp>
                        <wps:cNvPr id="55" name="文本框 1661"/>
                        <wps:cNvSpPr txBox="1"/>
                        <wps:spPr>
                          <a:xfrm>
                            <a:off x="2088" y="8893"/>
                            <a:ext cx="567" cy="34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rPr>
                                <w:t>测量放样</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vert="eaVert" wrap="square" upright="1"/>
                      </wps:wsp>
                      <wps:wsp>
                        <wps:cNvPr id="56" name="文本框 1662"/>
                        <wps:cNvSpPr txBox="1"/>
                        <wps:spPr>
                          <a:xfrm>
                            <a:off x="1467" y="8881"/>
                            <a:ext cx="567" cy="34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rPr>
                                <w:t>设计图纸及规范交底</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vert="eaVert" wrap="square" upright="1"/>
                      </wps:wsp>
                      <wps:wsp>
                        <wps:cNvPr id="57" name="文本框 1663"/>
                        <wps:cNvSpPr txBox="1"/>
                        <wps:spPr>
                          <a:xfrm>
                            <a:off x="10557" y="8884"/>
                            <a:ext cx="567" cy="34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rPr>
                                <w:t>路面工程</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vert="eaVert" wrap="square" upright="1"/>
                      </wps:wsp>
                      <wps:wsp>
                        <wps:cNvPr id="58" name="文本框 1664"/>
                        <wps:cNvSpPr txBox="1"/>
                        <wps:spPr>
                          <a:xfrm>
                            <a:off x="9897" y="8895"/>
                            <a:ext cx="567" cy="34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rPr>
                                <w:t>排水工程</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vert="eaVert" wrap="square" upright="1"/>
                      </wps:wsp>
                      <wps:wsp>
                        <wps:cNvPr id="59" name="文本框 1665"/>
                        <wps:cNvSpPr txBox="1"/>
                        <wps:spPr>
                          <a:xfrm>
                            <a:off x="9109" y="8893"/>
                            <a:ext cx="693" cy="34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lang w:eastAsia="zh-CN"/>
                                </w:rPr>
                                <w:t>路床</w:t>
                              </w:r>
                              <w:r>
                                <w:rPr>
                                  <w:rFonts w:hint="eastAsia"/>
                                </w:rPr>
                                <w:t>工程</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vert="eaVert" wrap="square" upright="1"/>
                      </wps:wsp>
                      <wps:wsp>
                        <wps:cNvPr id="60" name="直线 1666"/>
                        <wps:cNvCnPr/>
                        <wps:spPr>
                          <a:xfrm>
                            <a:off x="1755" y="8162"/>
                            <a:ext cx="0" cy="704"/>
                          </a:xfrm>
                          <a:prstGeom prst="line">
                            <a:avLst/>
                          </a:prstGeom>
                          <a:ln w="9525" cap="flat" cmpd="sng">
                            <a:solidFill>
                              <a:srgbClr val="000000"/>
                            </a:solidFill>
                            <a:prstDash val="solid"/>
                            <a:headEnd type="none" w="med" len="med"/>
                            <a:tailEnd type="none" w="med" len="med"/>
                          </a:ln>
                        </wps:spPr>
                        <wps:bodyPr upright="1"/>
                      </wps:wsp>
                      <wps:wsp>
                        <wps:cNvPr id="61" name="直线 1667"/>
                        <wps:cNvCnPr/>
                        <wps:spPr>
                          <a:xfrm>
                            <a:off x="2367" y="8152"/>
                            <a:ext cx="0" cy="704"/>
                          </a:xfrm>
                          <a:prstGeom prst="line">
                            <a:avLst/>
                          </a:prstGeom>
                          <a:ln w="9525" cap="flat" cmpd="sng">
                            <a:solidFill>
                              <a:srgbClr val="000000"/>
                            </a:solidFill>
                            <a:prstDash val="solid"/>
                            <a:headEnd type="none" w="med" len="med"/>
                            <a:tailEnd type="none" w="med" len="med"/>
                          </a:ln>
                        </wps:spPr>
                        <wps:bodyPr upright="1"/>
                      </wps:wsp>
                      <wps:wsp>
                        <wps:cNvPr id="62" name="直线 1668"/>
                        <wps:cNvCnPr/>
                        <wps:spPr>
                          <a:xfrm>
                            <a:off x="2961" y="8157"/>
                            <a:ext cx="0" cy="704"/>
                          </a:xfrm>
                          <a:prstGeom prst="line">
                            <a:avLst/>
                          </a:prstGeom>
                          <a:ln w="9525" cap="flat" cmpd="sng">
                            <a:solidFill>
                              <a:srgbClr val="000000"/>
                            </a:solidFill>
                            <a:prstDash val="solid"/>
                            <a:headEnd type="none" w="med" len="med"/>
                            <a:tailEnd type="none" w="med" len="med"/>
                          </a:ln>
                        </wps:spPr>
                        <wps:bodyPr upright="1"/>
                      </wps:wsp>
                      <wps:wsp>
                        <wps:cNvPr id="63" name="直线 1669"/>
                        <wps:cNvCnPr/>
                        <wps:spPr>
                          <a:xfrm>
                            <a:off x="9570" y="8171"/>
                            <a:ext cx="0" cy="704"/>
                          </a:xfrm>
                          <a:prstGeom prst="line">
                            <a:avLst/>
                          </a:prstGeom>
                          <a:ln w="9525" cap="flat" cmpd="sng">
                            <a:solidFill>
                              <a:srgbClr val="000000"/>
                            </a:solidFill>
                            <a:prstDash val="solid"/>
                            <a:headEnd type="none" w="med" len="med"/>
                            <a:tailEnd type="none" w="med" len="med"/>
                          </a:ln>
                        </wps:spPr>
                        <wps:bodyPr upright="1"/>
                      </wps:wsp>
                      <wps:wsp>
                        <wps:cNvPr id="64" name="直线 1670"/>
                        <wps:cNvCnPr/>
                        <wps:spPr>
                          <a:xfrm>
                            <a:off x="10182" y="8180"/>
                            <a:ext cx="0" cy="704"/>
                          </a:xfrm>
                          <a:prstGeom prst="line">
                            <a:avLst/>
                          </a:prstGeom>
                          <a:ln w="9525" cap="flat" cmpd="sng">
                            <a:solidFill>
                              <a:srgbClr val="000000"/>
                            </a:solidFill>
                            <a:prstDash val="solid"/>
                            <a:headEnd type="none" w="med" len="med"/>
                            <a:tailEnd type="none" w="med" len="med"/>
                          </a:ln>
                        </wps:spPr>
                        <wps:bodyPr upright="1"/>
                      </wps:wsp>
                      <wps:wsp>
                        <wps:cNvPr id="65" name="直线 1671"/>
                        <wps:cNvCnPr/>
                        <wps:spPr>
                          <a:xfrm>
                            <a:off x="10776" y="8166"/>
                            <a:ext cx="0" cy="704"/>
                          </a:xfrm>
                          <a:prstGeom prst="line">
                            <a:avLst/>
                          </a:prstGeom>
                          <a:ln w="9525" cap="flat" cmpd="sng">
                            <a:solidFill>
                              <a:srgbClr val="000000"/>
                            </a:solidFill>
                            <a:prstDash val="solid"/>
                            <a:headEnd type="none" w="med" len="med"/>
                            <a:tailEnd type="none" w="med" len="med"/>
                          </a:ln>
                        </wps:spPr>
                        <wps:bodyPr upright="1"/>
                      </wps:wsp>
                      <wps:wsp>
                        <wps:cNvPr id="66" name="直线 1672"/>
                        <wps:cNvCnPr/>
                        <wps:spPr>
                          <a:xfrm>
                            <a:off x="7293" y="8150"/>
                            <a:ext cx="0" cy="704"/>
                          </a:xfrm>
                          <a:prstGeom prst="line">
                            <a:avLst/>
                          </a:prstGeom>
                          <a:ln w="9525" cap="flat" cmpd="sng">
                            <a:solidFill>
                              <a:srgbClr val="000000"/>
                            </a:solidFill>
                            <a:prstDash val="solid"/>
                            <a:headEnd type="none" w="med" len="med"/>
                            <a:tailEnd type="none" w="med" len="med"/>
                          </a:ln>
                        </wps:spPr>
                        <wps:bodyPr upright="1"/>
                      </wps:wsp>
                      <wps:wsp>
                        <wps:cNvPr id="67" name="直线 1673"/>
                        <wps:cNvCnPr/>
                        <wps:spPr>
                          <a:xfrm>
                            <a:off x="7905" y="8159"/>
                            <a:ext cx="0" cy="704"/>
                          </a:xfrm>
                          <a:prstGeom prst="line">
                            <a:avLst/>
                          </a:prstGeom>
                          <a:ln w="9525" cap="flat" cmpd="sng">
                            <a:solidFill>
                              <a:srgbClr val="000000"/>
                            </a:solidFill>
                            <a:prstDash val="solid"/>
                            <a:headEnd type="none" w="med" len="med"/>
                            <a:tailEnd type="none" w="med" len="med"/>
                          </a:ln>
                        </wps:spPr>
                        <wps:bodyPr upright="1"/>
                      </wps:wsp>
                      <wps:wsp>
                        <wps:cNvPr id="68" name="直线 1674"/>
                        <wps:cNvCnPr/>
                        <wps:spPr>
                          <a:xfrm>
                            <a:off x="8499" y="8145"/>
                            <a:ext cx="0" cy="704"/>
                          </a:xfrm>
                          <a:prstGeom prst="line">
                            <a:avLst/>
                          </a:prstGeom>
                          <a:ln w="9525" cap="flat" cmpd="sng">
                            <a:solidFill>
                              <a:srgbClr val="000000"/>
                            </a:solidFill>
                            <a:prstDash val="solid"/>
                            <a:headEnd type="none" w="med" len="med"/>
                            <a:tailEnd type="none" w="med" len="med"/>
                          </a:ln>
                        </wps:spPr>
                        <wps:bodyPr upright="1"/>
                      </wps:wsp>
                      <wps:wsp>
                        <wps:cNvPr id="69" name="直线 1675"/>
                        <wps:cNvCnPr/>
                        <wps:spPr>
                          <a:xfrm>
                            <a:off x="6669" y="8138"/>
                            <a:ext cx="0" cy="704"/>
                          </a:xfrm>
                          <a:prstGeom prst="line">
                            <a:avLst/>
                          </a:prstGeom>
                          <a:ln w="9525" cap="flat" cmpd="sng">
                            <a:solidFill>
                              <a:srgbClr val="000000"/>
                            </a:solidFill>
                            <a:prstDash val="solid"/>
                            <a:headEnd type="none" w="med" len="med"/>
                            <a:tailEnd type="none" w="med" len="med"/>
                          </a:ln>
                        </wps:spPr>
                        <wps:bodyPr upright="1"/>
                      </wps:wsp>
                      <wps:wsp>
                        <wps:cNvPr id="70" name="直线 1676"/>
                        <wps:cNvCnPr/>
                        <wps:spPr>
                          <a:xfrm>
                            <a:off x="4695" y="8143"/>
                            <a:ext cx="0" cy="704"/>
                          </a:xfrm>
                          <a:prstGeom prst="line">
                            <a:avLst/>
                          </a:prstGeom>
                          <a:ln w="9525" cap="flat" cmpd="sng">
                            <a:solidFill>
                              <a:srgbClr val="000000"/>
                            </a:solidFill>
                            <a:prstDash val="solid"/>
                            <a:headEnd type="none" w="med" len="med"/>
                            <a:tailEnd type="none" w="med" len="med"/>
                          </a:ln>
                        </wps:spPr>
                        <wps:bodyPr upright="1"/>
                      </wps:wsp>
                      <wps:wsp>
                        <wps:cNvPr id="71" name="直线 1677"/>
                        <wps:cNvCnPr/>
                        <wps:spPr>
                          <a:xfrm>
                            <a:off x="5307" y="8152"/>
                            <a:ext cx="0" cy="704"/>
                          </a:xfrm>
                          <a:prstGeom prst="line">
                            <a:avLst/>
                          </a:prstGeom>
                          <a:ln w="9525" cap="flat" cmpd="sng">
                            <a:solidFill>
                              <a:srgbClr val="000000"/>
                            </a:solidFill>
                            <a:prstDash val="solid"/>
                            <a:headEnd type="none" w="med" len="med"/>
                            <a:tailEnd type="none" w="med" len="med"/>
                          </a:ln>
                        </wps:spPr>
                        <wps:bodyPr upright="1"/>
                      </wps:wsp>
                      <wps:wsp>
                        <wps:cNvPr id="72" name="直线 1678"/>
                        <wps:cNvCnPr/>
                        <wps:spPr>
                          <a:xfrm>
                            <a:off x="5901" y="8138"/>
                            <a:ext cx="0" cy="704"/>
                          </a:xfrm>
                          <a:prstGeom prst="line">
                            <a:avLst/>
                          </a:prstGeom>
                          <a:ln w="9525" cap="flat" cmpd="sng">
                            <a:solidFill>
                              <a:srgbClr val="000000"/>
                            </a:solidFill>
                            <a:prstDash val="solid"/>
                            <a:headEnd type="none" w="med" len="med"/>
                            <a:tailEnd type="none" w="med" len="med"/>
                          </a:ln>
                        </wps:spPr>
                        <wps:bodyPr upright="1"/>
                      </wps:wsp>
                      <wps:wsp>
                        <wps:cNvPr id="73" name="直线 1679"/>
                        <wps:cNvCnPr/>
                        <wps:spPr>
                          <a:xfrm>
                            <a:off x="4071" y="8131"/>
                            <a:ext cx="0" cy="704"/>
                          </a:xfrm>
                          <a:prstGeom prst="line">
                            <a:avLst/>
                          </a:prstGeom>
                          <a:ln w="9525" cap="flat" cmpd="sng">
                            <a:solidFill>
                              <a:srgbClr val="000000"/>
                            </a:solidFill>
                            <a:prstDash val="solid"/>
                            <a:headEnd type="none" w="med" len="med"/>
                            <a:tailEnd type="none" w="med" len="med"/>
                          </a:ln>
                        </wps:spPr>
                        <wps:bodyPr upright="1"/>
                      </wps:wsp>
                      <wps:wsp>
                        <wps:cNvPr id="74" name="直线 1680"/>
                        <wps:cNvCnPr/>
                        <wps:spPr>
                          <a:xfrm>
                            <a:off x="1747" y="12380"/>
                            <a:ext cx="0" cy="704"/>
                          </a:xfrm>
                          <a:prstGeom prst="line">
                            <a:avLst/>
                          </a:prstGeom>
                          <a:ln w="9525" cap="flat" cmpd="sng">
                            <a:solidFill>
                              <a:srgbClr val="000000"/>
                            </a:solidFill>
                            <a:prstDash val="solid"/>
                            <a:headEnd type="none" w="med" len="med"/>
                            <a:tailEnd type="none" w="med" len="med"/>
                          </a:ln>
                        </wps:spPr>
                        <wps:bodyPr upright="1"/>
                      </wps:wsp>
                      <wps:wsp>
                        <wps:cNvPr id="75" name="直线 1681"/>
                        <wps:cNvCnPr/>
                        <wps:spPr>
                          <a:xfrm>
                            <a:off x="2359" y="12389"/>
                            <a:ext cx="0" cy="704"/>
                          </a:xfrm>
                          <a:prstGeom prst="line">
                            <a:avLst/>
                          </a:prstGeom>
                          <a:ln w="9525" cap="flat" cmpd="sng">
                            <a:solidFill>
                              <a:srgbClr val="000000"/>
                            </a:solidFill>
                            <a:prstDash val="solid"/>
                            <a:headEnd type="none" w="med" len="med"/>
                            <a:tailEnd type="none" w="med" len="med"/>
                          </a:ln>
                        </wps:spPr>
                        <wps:bodyPr upright="1"/>
                      </wps:wsp>
                      <wps:wsp>
                        <wps:cNvPr id="76" name="直线 1682"/>
                        <wps:cNvCnPr/>
                        <wps:spPr>
                          <a:xfrm>
                            <a:off x="2953" y="12375"/>
                            <a:ext cx="0" cy="704"/>
                          </a:xfrm>
                          <a:prstGeom prst="line">
                            <a:avLst/>
                          </a:prstGeom>
                          <a:ln w="9525" cap="flat" cmpd="sng">
                            <a:solidFill>
                              <a:srgbClr val="000000"/>
                            </a:solidFill>
                            <a:prstDash val="solid"/>
                            <a:headEnd type="none" w="med" len="med"/>
                            <a:tailEnd type="none" w="med" len="med"/>
                          </a:ln>
                        </wps:spPr>
                        <wps:bodyPr upright="1"/>
                      </wps:wsp>
                      <wps:wsp>
                        <wps:cNvPr id="77" name="直线 1683"/>
                        <wps:cNvCnPr/>
                        <wps:spPr>
                          <a:xfrm>
                            <a:off x="9562" y="12389"/>
                            <a:ext cx="0" cy="704"/>
                          </a:xfrm>
                          <a:prstGeom prst="line">
                            <a:avLst/>
                          </a:prstGeom>
                          <a:ln w="9525" cap="flat" cmpd="sng">
                            <a:solidFill>
                              <a:srgbClr val="000000"/>
                            </a:solidFill>
                            <a:prstDash val="solid"/>
                            <a:headEnd type="none" w="med" len="med"/>
                            <a:tailEnd type="none" w="med" len="med"/>
                          </a:ln>
                        </wps:spPr>
                        <wps:bodyPr upright="1"/>
                      </wps:wsp>
                      <wps:wsp>
                        <wps:cNvPr id="78" name="直线 1684"/>
                        <wps:cNvCnPr/>
                        <wps:spPr>
                          <a:xfrm>
                            <a:off x="10174" y="12398"/>
                            <a:ext cx="0" cy="704"/>
                          </a:xfrm>
                          <a:prstGeom prst="line">
                            <a:avLst/>
                          </a:prstGeom>
                          <a:ln w="9525" cap="flat" cmpd="sng">
                            <a:solidFill>
                              <a:srgbClr val="000000"/>
                            </a:solidFill>
                            <a:prstDash val="solid"/>
                            <a:headEnd type="none" w="med" len="med"/>
                            <a:tailEnd type="none" w="med" len="med"/>
                          </a:ln>
                        </wps:spPr>
                        <wps:bodyPr upright="1"/>
                      </wps:wsp>
                      <wps:wsp>
                        <wps:cNvPr id="79" name="直线 1685"/>
                        <wps:cNvCnPr/>
                        <wps:spPr>
                          <a:xfrm>
                            <a:off x="10768" y="12384"/>
                            <a:ext cx="0" cy="704"/>
                          </a:xfrm>
                          <a:prstGeom prst="line">
                            <a:avLst/>
                          </a:prstGeom>
                          <a:ln w="9525" cap="flat" cmpd="sng">
                            <a:solidFill>
                              <a:srgbClr val="000000"/>
                            </a:solidFill>
                            <a:prstDash val="solid"/>
                            <a:headEnd type="none" w="med" len="med"/>
                            <a:tailEnd type="none" w="med" len="med"/>
                          </a:ln>
                        </wps:spPr>
                        <wps:bodyPr upright="1"/>
                      </wps:wsp>
                      <wps:wsp>
                        <wps:cNvPr id="80" name="直线 1686"/>
                        <wps:cNvCnPr/>
                        <wps:spPr>
                          <a:xfrm>
                            <a:off x="7285" y="12368"/>
                            <a:ext cx="0" cy="704"/>
                          </a:xfrm>
                          <a:prstGeom prst="line">
                            <a:avLst/>
                          </a:prstGeom>
                          <a:ln w="9525" cap="flat" cmpd="sng">
                            <a:solidFill>
                              <a:srgbClr val="000000"/>
                            </a:solidFill>
                            <a:prstDash val="solid"/>
                            <a:headEnd type="none" w="med" len="med"/>
                            <a:tailEnd type="none" w="med" len="med"/>
                          </a:ln>
                        </wps:spPr>
                        <wps:bodyPr upright="1"/>
                      </wps:wsp>
                      <wps:wsp>
                        <wps:cNvPr id="81" name="直线 1687"/>
                        <wps:cNvCnPr/>
                        <wps:spPr>
                          <a:xfrm>
                            <a:off x="7897" y="12377"/>
                            <a:ext cx="0" cy="704"/>
                          </a:xfrm>
                          <a:prstGeom prst="line">
                            <a:avLst/>
                          </a:prstGeom>
                          <a:ln w="9525" cap="flat" cmpd="sng">
                            <a:solidFill>
                              <a:srgbClr val="000000"/>
                            </a:solidFill>
                            <a:prstDash val="solid"/>
                            <a:headEnd type="none" w="med" len="med"/>
                            <a:tailEnd type="none" w="med" len="med"/>
                          </a:ln>
                        </wps:spPr>
                        <wps:bodyPr upright="1"/>
                      </wps:wsp>
                      <wps:wsp>
                        <wps:cNvPr id="82" name="直线 1688"/>
                        <wps:cNvCnPr/>
                        <wps:spPr>
                          <a:xfrm>
                            <a:off x="8491" y="12363"/>
                            <a:ext cx="0" cy="704"/>
                          </a:xfrm>
                          <a:prstGeom prst="line">
                            <a:avLst/>
                          </a:prstGeom>
                          <a:ln w="9525" cap="flat" cmpd="sng">
                            <a:solidFill>
                              <a:srgbClr val="000000"/>
                            </a:solidFill>
                            <a:prstDash val="solid"/>
                            <a:headEnd type="none" w="med" len="med"/>
                            <a:tailEnd type="none" w="med" len="med"/>
                          </a:ln>
                        </wps:spPr>
                        <wps:bodyPr upright="1"/>
                      </wps:wsp>
                      <wps:wsp>
                        <wps:cNvPr id="83" name="直线 1689"/>
                        <wps:cNvCnPr/>
                        <wps:spPr>
                          <a:xfrm>
                            <a:off x="6661" y="12356"/>
                            <a:ext cx="0" cy="704"/>
                          </a:xfrm>
                          <a:prstGeom prst="line">
                            <a:avLst/>
                          </a:prstGeom>
                          <a:ln w="9525" cap="flat" cmpd="sng">
                            <a:solidFill>
                              <a:srgbClr val="000000"/>
                            </a:solidFill>
                            <a:prstDash val="solid"/>
                            <a:headEnd type="none" w="med" len="med"/>
                            <a:tailEnd type="none" w="med" len="med"/>
                          </a:ln>
                        </wps:spPr>
                        <wps:bodyPr upright="1"/>
                      </wps:wsp>
                      <wps:wsp>
                        <wps:cNvPr id="84" name="直线 1690"/>
                        <wps:cNvCnPr/>
                        <wps:spPr>
                          <a:xfrm>
                            <a:off x="4687" y="12361"/>
                            <a:ext cx="0" cy="704"/>
                          </a:xfrm>
                          <a:prstGeom prst="line">
                            <a:avLst/>
                          </a:prstGeom>
                          <a:ln w="9525" cap="flat" cmpd="sng">
                            <a:solidFill>
                              <a:srgbClr val="000000"/>
                            </a:solidFill>
                            <a:prstDash val="solid"/>
                            <a:headEnd type="none" w="med" len="med"/>
                            <a:tailEnd type="none" w="med" len="med"/>
                          </a:ln>
                        </wps:spPr>
                        <wps:bodyPr upright="1"/>
                      </wps:wsp>
                      <wps:wsp>
                        <wps:cNvPr id="85" name="直线 1691"/>
                        <wps:cNvCnPr/>
                        <wps:spPr>
                          <a:xfrm>
                            <a:off x="5299" y="12370"/>
                            <a:ext cx="0" cy="704"/>
                          </a:xfrm>
                          <a:prstGeom prst="line">
                            <a:avLst/>
                          </a:prstGeom>
                          <a:ln w="9525" cap="flat" cmpd="sng">
                            <a:solidFill>
                              <a:srgbClr val="000000"/>
                            </a:solidFill>
                            <a:prstDash val="solid"/>
                            <a:headEnd type="none" w="med" len="med"/>
                            <a:tailEnd type="none" w="med" len="med"/>
                          </a:ln>
                        </wps:spPr>
                        <wps:bodyPr upright="1"/>
                      </wps:wsp>
                      <wps:wsp>
                        <wps:cNvPr id="86" name="直线 1692"/>
                        <wps:cNvCnPr/>
                        <wps:spPr>
                          <a:xfrm>
                            <a:off x="5893" y="12356"/>
                            <a:ext cx="0" cy="704"/>
                          </a:xfrm>
                          <a:prstGeom prst="line">
                            <a:avLst/>
                          </a:prstGeom>
                          <a:ln w="9525" cap="flat" cmpd="sng">
                            <a:solidFill>
                              <a:srgbClr val="000000"/>
                            </a:solidFill>
                            <a:prstDash val="solid"/>
                            <a:headEnd type="none" w="med" len="med"/>
                            <a:tailEnd type="none" w="med" len="med"/>
                          </a:ln>
                        </wps:spPr>
                        <wps:bodyPr upright="1"/>
                      </wps:wsp>
                      <wps:wsp>
                        <wps:cNvPr id="87" name="直线 1693"/>
                        <wps:cNvCnPr/>
                        <wps:spPr>
                          <a:xfrm>
                            <a:off x="4063" y="12349"/>
                            <a:ext cx="0" cy="704"/>
                          </a:xfrm>
                          <a:prstGeom prst="line">
                            <a:avLst/>
                          </a:prstGeom>
                          <a:ln w="9525" cap="flat" cmpd="sng">
                            <a:solidFill>
                              <a:srgbClr val="000000"/>
                            </a:solidFill>
                            <a:prstDash val="solid"/>
                            <a:headEnd type="none" w="med" len="med"/>
                            <a:tailEnd type="none" w="med" len="med"/>
                          </a:ln>
                        </wps:spPr>
                        <wps:bodyPr upright="1"/>
                      </wps:wsp>
                      <wps:wsp>
                        <wps:cNvPr id="88" name="文本框 1694"/>
                        <wps:cNvSpPr txBox="1"/>
                        <wps:spPr>
                          <a:xfrm>
                            <a:off x="1222" y="13092"/>
                            <a:ext cx="2359" cy="7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rPr>
                                <w:t>符合规定和</w:t>
                              </w:r>
                            </w:p>
                            <w:p>
                              <w:pPr>
                                <w:pStyle w:val="64"/>
                                <w:rPr>
                                  <w:rFonts w:hint="eastAsia"/>
                                </w:rPr>
                              </w:pPr>
                              <w:r>
                                <w:rPr>
                                  <w:rFonts w:hint="eastAsia"/>
                                </w:rPr>
                                <w:t>设计要求</w:t>
                              </w:r>
                            </w:p>
                            <w:p>
                              <w:pPr>
                                <w:pStyle w:val="64"/>
                              </w:pPr>
                            </w:p>
                            <w:p>
                              <w:pPr>
                                <w:pStyle w:val="64"/>
                              </w:pPr>
                            </w:p>
                          </w:txbxContent>
                        </wps:txbx>
                        <wps:bodyPr wrap="square" lIns="18000" tIns="46800" rIns="18000" bIns="10800" upright="1"/>
                      </wps:wsp>
                      <wps:wsp>
                        <wps:cNvPr id="89" name="直线 1695"/>
                        <wps:cNvCnPr/>
                        <wps:spPr>
                          <a:xfrm>
                            <a:off x="2976" y="13911"/>
                            <a:ext cx="0" cy="353"/>
                          </a:xfrm>
                          <a:prstGeom prst="line">
                            <a:avLst/>
                          </a:prstGeom>
                          <a:ln w="9525" cap="flat" cmpd="sng">
                            <a:solidFill>
                              <a:srgbClr val="000000"/>
                            </a:solidFill>
                            <a:prstDash val="solid"/>
                            <a:headEnd type="none" w="med" len="med"/>
                            <a:tailEnd type="none" w="med" len="med"/>
                          </a:ln>
                        </wps:spPr>
                        <wps:bodyPr upright="1"/>
                      </wps:wsp>
                      <wps:wsp>
                        <wps:cNvPr id="90" name="直线 1696"/>
                        <wps:cNvCnPr/>
                        <wps:spPr>
                          <a:xfrm>
                            <a:off x="2976" y="14267"/>
                            <a:ext cx="6564" cy="0"/>
                          </a:xfrm>
                          <a:prstGeom prst="line">
                            <a:avLst/>
                          </a:prstGeom>
                          <a:ln w="9525" cap="flat" cmpd="sng">
                            <a:solidFill>
                              <a:srgbClr val="000000"/>
                            </a:solidFill>
                            <a:prstDash val="solid"/>
                            <a:headEnd type="none" w="med" len="med"/>
                            <a:tailEnd type="none" w="med" len="med"/>
                          </a:ln>
                        </wps:spPr>
                        <wps:bodyPr upright="1"/>
                      </wps:wsp>
                      <wps:wsp>
                        <wps:cNvPr id="91" name="直线 1697"/>
                        <wps:cNvCnPr/>
                        <wps:spPr>
                          <a:xfrm>
                            <a:off x="9540" y="13911"/>
                            <a:ext cx="0" cy="353"/>
                          </a:xfrm>
                          <a:prstGeom prst="line">
                            <a:avLst/>
                          </a:prstGeom>
                          <a:ln w="9525" cap="flat" cmpd="sng">
                            <a:solidFill>
                              <a:srgbClr val="000000"/>
                            </a:solidFill>
                            <a:prstDash val="solid"/>
                            <a:headEnd type="none" w="med" len="med"/>
                            <a:tailEnd type="none" w="med" len="med"/>
                          </a:ln>
                        </wps:spPr>
                        <wps:bodyPr upright="1"/>
                      </wps:wsp>
                      <wps:wsp>
                        <wps:cNvPr id="92" name="文本框 1698"/>
                        <wps:cNvSpPr txBox="1"/>
                        <wps:spPr>
                          <a:xfrm>
                            <a:off x="9040" y="13092"/>
                            <a:ext cx="2359" cy="7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rPr>
                                <w:t>主要工序始终</w:t>
                              </w:r>
                            </w:p>
                            <w:p>
                              <w:pPr>
                                <w:pStyle w:val="64"/>
                                <w:rPr>
                                  <w:rFonts w:hint="eastAsia"/>
                                </w:rPr>
                              </w:pPr>
                              <w:r>
                                <w:rPr>
                                  <w:rFonts w:hint="eastAsia"/>
                                </w:rPr>
                                <w:t>保持受控状态</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wrap="square" lIns="18000" tIns="46800" rIns="18000" bIns="10800" upright="1"/>
                      </wps:wsp>
                      <wps:wsp>
                        <wps:cNvPr id="93" name="文本框 1699"/>
                        <wps:cNvSpPr txBox="1"/>
                        <wps:spPr>
                          <a:xfrm>
                            <a:off x="3719" y="13104"/>
                            <a:ext cx="2359" cy="7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rPr>
                                <w:t>优良标准</w:t>
                              </w:r>
                            </w:p>
                            <w:p>
                              <w:pPr>
                                <w:pStyle w:val="64"/>
                                <w:rPr>
                                  <w:rFonts w:hint="eastAsia"/>
                                </w:rPr>
                              </w:pPr>
                              <w:r>
                                <w:rPr>
                                  <w:rFonts w:hint="eastAsia"/>
                                </w:rPr>
                                <w:t>控制</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wrap="square" lIns="18000" tIns="46800" rIns="18000" bIns="10800" upright="1"/>
                      </wps:wsp>
                      <wps:wsp>
                        <wps:cNvPr id="94" name="文本框 1700"/>
                        <wps:cNvSpPr txBox="1"/>
                        <wps:spPr>
                          <a:xfrm>
                            <a:off x="6353" y="13092"/>
                            <a:ext cx="2359" cy="7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rPr>
                                  <w:rFonts w:hint="eastAsia"/>
                                </w:rPr>
                              </w:pPr>
                              <w:r>
                                <w:rPr>
                                  <w:rFonts w:hint="eastAsia"/>
                                </w:rPr>
                                <w:t>标准化作业</w:t>
                              </w:r>
                            </w:p>
                            <w:p>
                              <w:pPr>
                                <w:pStyle w:val="64"/>
                              </w:pPr>
                            </w:p>
                            <w:p>
                              <w:pPr>
                                <w:pStyle w:val="64"/>
                              </w:pPr>
                            </w:p>
                            <w:p>
                              <w:pPr>
                                <w:pStyle w:val="64"/>
                              </w:pPr>
                            </w:p>
                            <w:p>
                              <w:pPr>
                                <w:pStyle w:val="64"/>
                              </w:pPr>
                            </w:p>
                            <w:p>
                              <w:pPr>
                                <w:pStyle w:val="64"/>
                              </w:pPr>
                            </w:p>
                            <w:p>
                              <w:pPr>
                                <w:pStyle w:val="64"/>
                              </w:pPr>
                            </w:p>
                            <w:p>
                              <w:pPr>
                                <w:pStyle w:val="64"/>
                              </w:pPr>
                            </w:p>
                          </w:txbxContent>
                        </wps:txbx>
                        <wps:bodyPr wrap="square" lIns="18000" tIns="46800" rIns="18000" bIns="10800" upright="1"/>
                      </wps:wsp>
                      <wps:wsp>
                        <wps:cNvPr id="95" name="直线 1701"/>
                        <wps:cNvCnPr/>
                        <wps:spPr>
                          <a:xfrm>
                            <a:off x="4771" y="13897"/>
                            <a:ext cx="0" cy="352"/>
                          </a:xfrm>
                          <a:prstGeom prst="line">
                            <a:avLst/>
                          </a:prstGeom>
                          <a:ln w="9525" cap="flat" cmpd="sng">
                            <a:solidFill>
                              <a:srgbClr val="000000"/>
                            </a:solidFill>
                            <a:prstDash val="solid"/>
                            <a:headEnd type="none" w="med" len="med"/>
                            <a:tailEnd type="none" w="med" len="med"/>
                          </a:ln>
                        </wps:spPr>
                        <wps:bodyPr upright="1"/>
                      </wps:wsp>
                      <wps:wsp>
                        <wps:cNvPr id="96" name="直线 1702"/>
                        <wps:cNvCnPr/>
                        <wps:spPr>
                          <a:xfrm>
                            <a:off x="7291" y="13897"/>
                            <a:ext cx="0" cy="352"/>
                          </a:xfrm>
                          <a:prstGeom prst="line">
                            <a:avLst/>
                          </a:prstGeom>
                          <a:ln w="9525" cap="flat" cmpd="sng">
                            <a:solidFill>
                              <a:srgbClr val="000000"/>
                            </a:solidFill>
                            <a:prstDash val="solid"/>
                            <a:headEnd type="none" w="med" len="med"/>
                            <a:tailEnd type="none" w="med" len="med"/>
                          </a:ln>
                        </wps:spPr>
                        <wps:bodyPr upright="1"/>
                      </wps:wsp>
                      <wps:wsp>
                        <wps:cNvPr id="97" name="直线 1703"/>
                        <wps:cNvCnPr/>
                        <wps:spPr>
                          <a:xfrm>
                            <a:off x="6297" y="14262"/>
                            <a:ext cx="0" cy="352"/>
                          </a:xfrm>
                          <a:prstGeom prst="line">
                            <a:avLst/>
                          </a:prstGeom>
                          <a:ln w="9525" cap="flat" cmpd="sng">
                            <a:solidFill>
                              <a:srgbClr val="000000"/>
                            </a:solidFill>
                            <a:prstDash val="solid"/>
                            <a:headEnd type="none" w="med" len="med"/>
                            <a:tailEnd type="none" w="med" len="med"/>
                          </a:ln>
                        </wps:spPr>
                        <wps:bodyPr upright="1"/>
                      </wps:wsp>
                      <wps:wsp>
                        <wps:cNvPr id="98" name="文本框 1704"/>
                        <wps:cNvSpPr txBox="1"/>
                        <wps:spPr>
                          <a:xfrm>
                            <a:off x="3843" y="7646"/>
                            <a:ext cx="2359" cy="5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ind w:left="0" w:firstLine="472" w:firstLineChars="196"/>
                                <w:jc w:val="both"/>
                                <w:rPr>
                                  <w:rFonts w:hint="eastAsia"/>
                                </w:rPr>
                              </w:pPr>
                              <w:r>
                                <w:rPr>
                                  <w:rFonts w:hint="eastAsia"/>
                                </w:rPr>
                                <w:t>质检工程师</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wrap="square" lIns="18000" tIns="46800" rIns="18000" bIns="10800" upright="1"/>
                      </wps:wsp>
                      <wps:wsp>
                        <wps:cNvPr id="99" name="直线 1705"/>
                        <wps:cNvCnPr/>
                        <wps:spPr>
                          <a:xfrm>
                            <a:off x="4864" y="7293"/>
                            <a:ext cx="0" cy="353"/>
                          </a:xfrm>
                          <a:prstGeom prst="line">
                            <a:avLst/>
                          </a:prstGeom>
                          <a:ln w="9525" cap="flat" cmpd="sng">
                            <a:solidFill>
                              <a:srgbClr val="000000"/>
                            </a:solidFill>
                            <a:prstDash val="solid"/>
                            <a:headEnd type="none" w="med" len="med"/>
                            <a:tailEnd type="none" w="med" len="med"/>
                          </a:ln>
                        </wps:spPr>
                        <wps:bodyPr upright="1"/>
                      </wps:wsp>
                      <wps:wsp>
                        <wps:cNvPr id="100" name="文本框 1706"/>
                        <wps:cNvSpPr txBox="1"/>
                        <wps:spPr>
                          <a:xfrm>
                            <a:off x="6303" y="7646"/>
                            <a:ext cx="2359" cy="5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ind w:left="0"/>
                                <w:jc w:val="both"/>
                                <w:rPr>
                                  <w:rFonts w:hint="eastAsia"/>
                                </w:rPr>
                              </w:pPr>
                              <w:r>
                                <w:rPr>
                                  <w:rFonts w:hint="eastAsia"/>
                                </w:rPr>
                                <w:t>技术控制：施工队</w:t>
                              </w:r>
                            </w:p>
                            <w:p>
                              <w:pPr>
                                <w:pStyle w:val="64"/>
                              </w:pPr>
                            </w:p>
                            <w:p>
                              <w:pPr>
                                <w:pStyle w:val="64"/>
                              </w:pPr>
                            </w:p>
                            <w:p>
                              <w:pPr>
                                <w:pStyle w:val="64"/>
                              </w:pPr>
                            </w:p>
                            <w:p>
                              <w:pPr>
                                <w:pStyle w:val="64"/>
                              </w:pPr>
                            </w:p>
                            <w:p>
                              <w:pPr>
                                <w:pStyle w:val="64"/>
                              </w:pPr>
                            </w:p>
                            <w:p>
                              <w:pPr>
                                <w:pStyle w:val="64"/>
                              </w:pPr>
                            </w:p>
                            <w:p>
                              <w:pPr>
                                <w:pStyle w:val="64"/>
                              </w:pPr>
                            </w:p>
                            <w:p>
                              <w:pPr>
                                <w:pStyle w:val="64"/>
                              </w:pPr>
                            </w:p>
                          </w:txbxContent>
                        </wps:txbx>
                        <wps:bodyPr wrap="square" lIns="18000" tIns="46800" rIns="18000" bIns="10800" upright="1"/>
                      </wps:wsp>
                      <wps:wsp>
                        <wps:cNvPr id="101" name="直线 1707"/>
                        <wps:cNvCnPr/>
                        <wps:spPr>
                          <a:xfrm>
                            <a:off x="7524" y="7293"/>
                            <a:ext cx="0" cy="353"/>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642" o:spid="_x0000_s1026" o:spt="203" style="position:absolute;left:0pt;margin-left:-24.6pt;margin-top:5.75pt;height:430.05pt;width:516.9pt;z-index:251660288;mso-width-relative:page;mso-height-relative:page;" coordorigin="1222,6016" coordsize="10177,9163" o:gfxdata="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">
                <o:lock v:ext="edit" aspectratio="f"/>
                <v:shape id="文本框 1643" o:spid="_x0000_s1026" o:spt="202" type="#_x0000_t202" style="position:absolute;left:5037;top:6016;height:874;width:2358;" fillcolor="#FFFFFF" filled="t" stroked="t" coordsize="21600,21600" o:gfxdata="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tEZ2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5mm,1.3mm,0.5mm,0.3mm">
                    <w:txbxContent>
                      <w:p>
                        <w:pPr>
                          <w:pStyle w:val="64"/>
                          <w:ind w:left="0"/>
                          <w:jc w:val="both"/>
                          <w:rPr>
                            <w:rFonts w:hint="eastAsia"/>
                          </w:rPr>
                        </w:pPr>
                        <w:r>
                          <w:rPr>
                            <w:rFonts w:hint="eastAsia"/>
                            <w:lang w:val="en-US"/>
                          </w:rPr>
                          <w:t>质量管理领导小组</w:t>
                        </w:r>
                        <w:r>
                          <w:rPr>
                            <w:rFonts w:hint="eastAsia"/>
                          </w:rPr>
                          <w:t>组长：项目经理</w:t>
                        </w:r>
                      </w:p>
                      <w:p>
                        <w:pPr>
                          <w:pStyle w:val="64"/>
                          <w:rPr>
                            <w:rFonts w:hint="eastAsia"/>
                          </w:rPr>
                        </w:pP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line id="直线 1644" o:spid="_x0000_s1026" o:spt="20" style="position:absolute;left:6295;top:6908;height:352;width:0;"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文本框 1645" o:spid="_x0000_s1026" o:spt="202" type="#_x0000_t202" style="position:absolute;left:4120;top:14662;height:517;width:4306;" fillcolor="#FFFFFF" filled="t" stroked="t" coordsize="21600,21600" o:gfxdata="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3n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1.3mm,0.5mm,0.3mm">
                    <w:txbxContent>
                      <w:p>
                        <w:pPr>
                          <w:pStyle w:val="64"/>
                          <w:rPr>
                            <w:rFonts w:hint="eastAsia"/>
                          </w:rPr>
                        </w:pPr>
                        <w:r>
                          <w:rPr>
                            <w:rFonts w:hint="eastAsia"/>
                          </w:rPr>
                          <w:t>确保合格，争创优良。</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shape id="文本框 1646" o:spid="_x0000_s1026" o:spt="202" type="#_x0000_t202" style="position:absolute;left:1381;top:7631;height:517;width:2359;" fillcolor="#FFFFFF" filled="t" stroked="t" coordsize="21600,21600" o:gfxdata="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W61/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0.5mm,1.3mm,0.5mm,0.3mm">
                    <w:txbxContent>
                      <w:p>
                        <w:pPr>
                          <w:pStyle w:val="64"/>
                          <w:ind w:left="0" w:firstLine="354" w:firstLineChars="147"/>
                          <w:jc w:val="both"/>
                          <w:rPr>
                            <w:rFonts w:hint="eastAsia"/>
                          </w:rPr>
                        </w:pPr>
                        <w:r>
                          <w:rPr>
                            <w:rFonts w:hint="eastAsia"/>
                          </w:rPr>
                          <w:t>技术控制：</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line id="直线 1647" o:spid="_x0000_s1026" o:spt="20" style="position:absolute;left:3002;top:7278;height:353;width:0;"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648" o:spid="_x0000_s1026" o:spt="20" style="position:absolute;left:3002;top:7278;height:0;width:6564;"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649" o:spid="_x0000_s1026" o:spt="20" style="position:absolute;left:9566;top:7278;height:353;width:0;"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650" o:spid="_x0000_s1026" o:spt="20" style="position:absolute;left:6405;top:11950;height:352;width:0;"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1651" o:spid="_x0000_s1026" o:spt="202" type="#_x0000_t202" style="position:absolute;left:8755;top:7631;height:517;width:2359;" fillcolor="#FFFFFF" filled="t" stroked="t" coordsize="21600,21600" o:gfxdata="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A7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5mm,1.3mm,0.5mm,0.3mm">
                    <w:txbxContent>
                      <w:p>
                        <w:pPr>
                          <w:pStyle w:val="64"/>
                          <w:ind w:left="0" w:firstLine="723" w:firstLineChars="300"/>
                          <w:jc w:val="both"/>
                          <w:rPr>
                            <w:rFonts w:hint="eastAsia"/>
                          </w:rPr>
                        </w:pPr>
                        <w:r>
                          <w:rPr>
                            <w:rFonts w:hint="eastAsia"/>
                          </w:rPr>
                          <w:t>活动</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shape id="文本框 1652" o:spid="_x0000_s1026" o:spt="202" type="#_x0000_t202" style="position:absolute;left:8268;top:8873;height:3483;width:567;" fillcolor="#FFFFFF" filled="t" stroked="t" coordsize="21600,21600" o:gfxdata="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wRi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pStyle w:val="64"/>
                          <w:rPr>
                            <w:rFonts w:hint="eastAsia"/>
                          </w:rPr>
                        </w:pPr>
                        <w:r>
                          <w:rPr>
                            <w:rFonts w:hint="eastAsia"/>
                          </w:rPr>
                          <w:t>信息及时反馈</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shape id="文本框 1653" o:spid="_x0000_s1026" o:spt="202" type="#_x0000_t202" style="position:absolute;left:7647;top:8863;height:3483;width:567;" fillcolor="#FFFFFF" filled="t" stroked="t" coordsize="21600,21600" o:gfxdata="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NvQ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pStyle w:val="64"/>
                          <w:rPr>
                            <w:rFonts w:hint="eastAsia"/>
                          </w:rPr>
                        </w:pPr>
                        <w:r>
                          <w:rPr>
                            <w:rFonts w:hint="eastAsia"/>
                          </w:rPr>
                          <w:t>质量承包经济责任制</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shape id="文本框 1654" o:spid="_x0000_s1026" o:spt="202" type="#_x0000_t202" style="position:absolute;left:7014;top:8863;height:3483;width:567;" fillcolor="#FFFFFF" filled="t" stroked="t" coordsize="21600,21600" o:gfxdata="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RIpc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style="layout-flow:vertical-ideographic;">
                    <w:txbxContent>
                      <w:p>
                        <w:pPr>
                          <w:pStyle w:val="64"/>
                          <w:rPr>
                            <w:rFonts w:hint="eastAsia"/>
                          </w:rPr>
                        </w:pPr>
                        <w:r>
                          <w:rPr>
                            <w:rFonts w:hint="eastAsia"/>
                          </w:rPr>
                          <w:t>工班工种自检</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shape id="文本框 1655" o:spid="_x0000_s1026" o:spt="202" type="#_x0000_t202" style="position:absolute;left:6393;top:8872;height:3483;width:567;" fillcolor="#FFFFFF" filled="t" stroked="t" coordsize="21600,21600" o:gfxdata="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ejO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pStyle w:val="64"/>
                          <w:rPr>
                            <w:rFonts w:hint="eastAsia"/>
                          </w:rPr>
                        </w:pPr>
                        <w:r>
                          <w:rPr>
                            <w:rFonts w:hint="eastAsia"/>
                          </w:rPr>
                          <w:t>严格遵守操作规程</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shape id="文本框 1656" o:spid="_x0000_s1026" o:spt="202" type="#_x0000_t202" style="position:absolute;left:5574;top:8884;height:3483;width:567;" fillcolor="#FFFFFF" filled="t" stroked="t" coordsize="21600,21600" o:gfxdata="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q9s6m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style="layout-flow:vertical-ideographic;">
                    <w:txbxContent>
                      <w:p>
                        <w:pPr>
                          <w:pStyle w:val="64"/>
                          <w:rPr>
                            <w:rFonts w:hint="eastAsia"/>
                          </w:rPr>
                        </w:pPr>
                        <w:r>
                          <w:rPr>
                            <w:rFonts w:hint="eastAsia"/>
                          </w:rPr>
                          <w:t>原材料取证及检查监督</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shape id="文本框 1657" o:spid="_x0000_s1026" o:spt="202" type="#_x0000_t202" style="position:absolute;left:4953;top:8893;height:3483;width:567;" fillcolor="#FFFFFF" filled="t" stroked="t" coordsize="21600,21600" o:gfxdata="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8RY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pStyle w:val="64"/>
                          <w:ind w:left="0" w:firstLine="482" w:firstLineChars="200"/>
                          <w:jc w:val="both"/>
                          <w:rPr>
                            <w:rFonts w:hint="eastAsia"/>
                          </w:rPr>
                        </w:pPr>
                        <w:r>
                          <w:rPr>
                            <w:rFonts w:hint="eastAsia"/>
                          </w:rPr>
                          <w:t>工种工班三检工作指导</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shape id="文本框 1658" o:spid="_x0000_s1026" o:spt="202" type="#_x0000_t202" style="position:absolute;left:4320;top:8893;height:3483;width:567;" fillcolor="#FFFFFF" filled="t" stroked="t" coordsize="21600,21600" o:gfxdata="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I4h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pStyle w:val="64"/>
                          <w:rPr>
                            <w:rFonts w:hint="eastAsia"/>
                          </w:rPr>
                        </w:pPr>
                        <w:r>
                          <w:rPr>
                            <w:rFonts w:hint="eastAsia"/>
                          </w:rPr>
                          <w:t>月季质量检查评比</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shape id="文本框 1659" o:spid="_x0000_s1026" o:spt="202" type="#_x0000_t202" style="position:absolute;left:3699;top:8881;height:3483;width:567;" fillcolor="#FFFFFF" filled="t" stroked="t" coordsize="21600,21600" o:gfxdata="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m8t3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pStyle w:val="64"/>
                          <w:rPr>
                            <w:rFonts w:hint="eastAsia"/>
                          </w:rPr>
                        </w:pPr>
                        <w:r>
                          <w:rPr>
                            <w:rFonts w:hint="eastAsia"/>
                          </w:rPr>
                          <w:t>隐蔽工程检查签证</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shape id="文本框 1660" o:spid="_x0000_s1026" o:spt="202" type="#_x0000_t202" style="position:absolute;left:2721;top:8893;height:3483;width:567;" fillcolor="#FFFFFF" filled="t" stroked="t" coordsize="21600,21600" o:gfxdata="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Ya1q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pStyle w:val="64"/>
                          <w:rPr>
                            <w:rFonts w:hint="eastAsia"/>
                          </w:rPr>
                        </w:pPr>
                        <w:r>
                          <w:rPr>
                            <w:rFonts w:hint="eastAsia"/>
                          </w:rPr>
                          <w:t>工序及工种检查</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shape id="文本框 1661" o:spid="_x0000_s1026" o:spt="202" type="#_x0000_t202" style="position:absolute;left:2088;top:8893;height:3483;width:567;" fillcolor="#FFFFFF" filled="t" stroked="t" coordsize="21600,21600" o:gfxdata="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soQM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pStyle w:val="64"/>
                          <w:rPr>
                            <w:rFonts w:hint="eastAsia"/>
                          </w:rPr>
                        </w:pPr>
                        <w:r>
                          <w:rPr>
                            <w:rFonts w:hint="eastAsia"/>
                          </w:rPr>
                          <w:t>测量放样</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shape id="文本框 1662" o:spid="_x0000_s1026" o:spt="202" type="#_x0000_t202" style="position:absolute;left:1467;top:8881;height:3483;width:567;" fillcolor="#FFFFFF" filled="t" stroked="t" coordsize="21600,21600" o:gfxdata="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GI5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pStyle w:val="64"/>
                          <w:rPr>
                            <w:rFonts w:hint="eastAsia"/>
                          </w:rPr>
                        </w:pPr>
                        <w:r>
                          <w:rPr>
                            <w:rFonts w:hint="eastAsia"/>
                          </w:rPr>
                          <w:t>设计图纸及规范交底</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shape id="文本框 1663" o:spid="_x0000_s1026" o:spt="202" type="#_x0000_t202" style="position:absolute;left:10557;top:8884;height:3483;width:567;" fillcolor="#FFFFFF" filled="t" stroked="t" coordsize="21600,21600" o:gfxdata="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UK9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pStyle w:val="64"/>
                          <w:rPr>
                            <w:rFonts w:hint="eastAsia"/>
                          </w:rPr>
                        </w:pPr>
                        <w:r>
                          <w:rPr>
                            <w:rFonts w:hint="eastAsia"/>
                          </w:rPr>
                          <w:t>路面工程</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shape id="文本框 1664" o:spid="_x0000_s1026" o:spt="202" type="#_x0000_t202" style="position:absolute;left:9897;top:8895;height:3483;width:567;" fillcolor="#FFFFFF" filled="t" stroked="t" coordsize="21600,21600" o:gfxdata="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TLv6+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style="layout-flow:vertical-ideographic;">
                    <w:txbxContent>
                      <w:p>
                        <w:pPr>
                          <w:pStyle w:val="64"/>
                          <w:rPr>
                            <w:rFonts w:hint="eastAsia"/>
                          </w:rPr>
                        </w:pPr>
                        <w:r>
                          <w:rPr>
                            <w:rFonts w:hint="eastAsia"/>
                          </w:rPr>
                          <w:t>排水工程</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shape id="文本框 1665" o:spid="_x0000_s1026" o:spt="202" type="#_x0000_t202" style="position:absolute;left:9109;top:8893;height:3483;width:693;" fillcolor="#FFFFFF" filled="t" stroked="t" coordsize="21600,21600" o:gfxdata="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HGj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pStyle w:val="64"/>
                          <w:rPr>
                            <w:rFonts w:hint="eastAsia"/>
                          </w:rPr>
                        </w:pPr>
                        <w:r>
                          <w:rPr>
                            <w:rFonts w:hint="eastAsia"/>
                            <w:lang w:eastAsia="zh-CN"/>
                          </w:rPr>
                          <w:t>路床</w:t>
                        </w:r>
                        <w:r>
                          <w:rPr>
                            <w:rFonts w:hint="eastAsia"/>
                          </w:rPr>
                          <w:t>工程</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line id="直线 1666" o:spid="_x0000_s1026" o:spt="20" style="position:absolute;left:1755;top:8162;height:704;width:0;"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667" o:spid="_x0000_s1026" o:spt="20" style="position:absolute;left:2367;top:8152;height:704;width:0;"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668" o:spid="_x0000_s1026" o:spt="20" style="position:absolute;left:2961;top:8157;height:704;width: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669" o:spid="_x0000_s1026" o:spt="20" style="position:absolute;left:9570;top:8171;height:704;width:0;" filled="f" stroked="t" coordsize="21600,21600" o:gfxdata="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6D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670" o:spid="_x0000_s1026" o:spt="20" style="position:absolute;left:10182;top:8180;height:704;width:0;" filled="f" stroked="t" coordsize="21600,21600" o:gfxdata="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Bpd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671" o:spid="_x0000_s1026" o:spt="20" style="position:absolute;left:10776;top:8166;height:704;width:0;" filled="f" stroked="t" coordsize="21600,21600" o:gfxdata="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NAE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672" o:spid="_x0000_s1026" o:spt="20" style="position:absolute;left:7293;top:8150;height:704;width:0;" filled="f" stroked="t" coordsize="21600,21600"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673" o:spid="_x0000_s1026" o:spt="20" style="position:absolute;left:7905;top:8159;height:704;width:0;" filled="f" stroked="t" coordsize="21600,21600"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674" o:spid="_x0000_s1026" o:spt="20" style="position:absolute;left:8499;top:8145;height:704;width:0;"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675" o:spid="_x0000_s1026" o:spt="20" style="position:absolute;left:6669;top:8138;height:704;width:0;"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676" o:spid="_x0000_s1026" o:spt="20" style="position:absolute;left:4695;top:8143;height:704;width: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677" o:spid="_x0000_s1026" o:spt="20" style="position:absolute;left:5307;top:8152;height:704;width:0;"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678" o:spid="_x0000_s1026" o:spt="20" style="position:absolute;left:5901;top:8138;height:704;width:0;"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679" o:spid="_x0000_s1026" o:spt="20" style="position:absolute;left:4071;top:8131;height:704;width: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680" o:spid="_x0000_s1026" o:spt="20" style="position:absolute;left:1747;top:12380;height:704;width:0;"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681" o:spid="_x0000_s1026" o:spt="20" style="position:absolute;left:2359;top:12389;height:704;width:0;"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682" o:spid="_x0000_s1026" o:spt="20" style="position:absolute;left:2953;top:12375;height:704;width:0;"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683" o:spid="_x0000_s1026" o:spt="20" style="position:absolute;left:9562;top:12389;height:704;width:0;"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684" o:spid="_x0000_s1026" o:spt="20" style="position:absolute;left:10174;top:12398;height:704;width:0;" filled="f" stroked="t" coordsize="21600,21600" o:gfxdata="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lTk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685" o:spid="_x0000_s1026" o:spt="20" style="position:absolute;left:10768;top:12384;height:704;width:0;"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686" o:spid="_x0000_s1026" o:spt="20" style="position:absolute;left:7285;top:12368;height:704;width:0;"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687" o:spid="_x0000_s1026" o:spt="20" style="position:absolute;left:7897;top:12377;height:704;width:0;" filled="f" stroked="t" coordsize="21600,21600" o:gfxdata="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64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688" o:spid="_x0000_s1026" o:spt="20" style="position:absolute;left:8491;top:12363;height:704;width:0;" filled="f" stroked="t" coordsize="21600,21600" o:gfxdata="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h+w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689" o:spid="_x0000_s1026" o:spt="20" style="position:absolute;left:6661;top:12356;height:704;width:0;" filled="f" stroked="t" coordsize="21600,21600" o:gfxdata="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b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690" o:spid="_x0000_s1026" o:spt="20" style="position:absolute;left:4687;top:12361;height:704;width:0;" filled="f" stroked="t" coordsize="21600,21600" o:gfxdata="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Qy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691" o:spid="_x0000_s1026" o:spt="20" style="position:absolute;left:5299;top:12370;height:704;width:0;" filled="f" stroked="t" coordsize="21600,21600" o:gfxdata="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B5r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692" o:spid="_x0000_s1026" o:spt="20" style="position:absolute;left:5893;top:12356;height:704;width:0;" filled="f" stroked="t" coordsize="21600,21600" o:gfxdata="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4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693" o:spid="_x0000_s1026" o:spt="20" style="position:absolute;left:4063;top:12349;height:704;width:0;" filled="f" stroked="t" coordsize="21600,21600" o:gfxdata="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f3V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1694" o:spid="_x0000_s1026" o:spt="202" type="#_x0000_t202" style="position:absolute;left:1222;top:13092;height:774;width:2359;" fillcolor="#FFFFFF" filled="t" stroked="t" coordsize="21600,21600" o:gfxdata="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uUG+O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textbox inset="0.5mm,1.3mm,0.5mm,0.3mm">
                    <w:txbxContent>
                      <w:p>
                        <w:pPr>
                          <w:pStyle w:val="64"/>
                          <w:rPr>
                            <w:rFonts w:hint="eastAsia"/>
                          </w:rPr>
                        </w:pPr>
                        <w:r>
                          <w:rPr>
                            <w:rFonts w:hint="eastAsia"/>
                          </w:rPr>
                          <w:t>符合规定和</w:t>
                        </w:r>
                      </w:p>
                      <w:p>
                        <w:pPr>
                          <w:pStyle w:val="64"/>
                          <w:rPr>
                            <w:rFonts w:hint="eastAsia"/>
                          </w:rPr>
                        </w:pPr>
                        <w:r>
                          <w:rPr>
                            <w:rFonts w:hint="eastAsia"/>
                          </w:rPr>
                          <w:t>设计要求</w:t>
                        </w:r>
                      </w:p>
                      <w:p>
                        <w:pPr>
                          <w:pStyle w:val="64"/>
                        </w:pPr>
                      </w:p>
                      <w:p>
                        <w:pPr>
                          <w:pStyle w:val="64"/>
                        </w:pPr>
                      </w:p>
                    </w:txbxContent>
                  </v:textbox>
                </v:shape>
                <v:line id="直线 1695" o:spid="_x0000_s1026" o:spt="20" style="position:absolute;left:2976;top:13911;height:353;width:0;" filled="f" stroked="t" coordsize="21600,21600" o:gfxdata="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M7L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696" o:spid="_x0000_s1026" o:spt="20" style="position:absolute;left:2976;top:14267;height:0;width:6564;"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697" o:spid="_x0000_s1026" o:spt="20" style="position:absolute;left:9540;top:13911;height:353;width:0;" filled="f" stroked="t" coordsize="21600,21600" o:gfxdata="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3Z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1698" o:spid="_x0000_s1026" o:spt="202" type="#_x0000_t202" style="position:absolute;left:9040;top:13092;height:774;width:2359;" fillcolor="#FFFFFF" filled="t" stroked="t" coordsize="21600,21600" o:gfxdata="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ut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5mm,1.3mm,0.5mm,0.3mm">
                    <w:txbxContent>
                      <w:p>
                        <w:pPr>
                          <w:pStyle w:val="64"/>
                          <w:rPr>
                            <w:rFonts w:hint="eastAsia"/>
                          </w:rPr>
                        </w:pPr>
                        <w:r>
                          <w:rPr>
                            <w:rFonts w:hint="eastAsia"/>
                          </w:rPr>
                          <w:t>主要工序始终</w:t>
                        </w:r>
                      </w:p>
                      <w:p>
                        <w:pPr>
                          <w:pStyle w:val="64"/>
                          <w:rPr>
                            <w:rFonts w:hint="eastAsia"/>
                          </w:rPr>
                        </w:pPr>
                        <w:r>
                          <w:rPr>
                            <w:rFonts w:hint="eastAsia"/>
                          </w:rPr>
                          <w:t>保持受控状态</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shape id="文本框 1699" o:spid="_x0000_s1026" o:spt="202" type="#_x0000_t202" style="position:absolute;left:3719;top:13104;height:774;width:2359;" fillcolor="#FFFFFF" filled="t" stroked="t" coordsize="21600,21600" o:gfxdata="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kfT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1.3mm,0.5mm,0.3mm">
                    <w:txbxContent>
                      <w:p>
                        <w:pPr>
                          <w:pStyle w:val="64"/>
                          <w:rPr>
                            <w:rFonts w:hint="eastAsia"/>
                          </w:rPr>
                        </w:pPr>
                        <w:r>
                          <w:rPr>
                            <w:rFonts w:hint="eastAsia"/>
                          </w:rPr>
                          <w:t>优良标准</w:t>
                        </w:r>
                      </w:p>
                      <w:p>
                        <w:pPr>
                          <w:pStyle w:val="64"/>
                          <w:rPr>
                            <w:rFonts w:hint="eastAsia"/>
                          </w:rPr>
                        </w:pPr>
                        <w:r>
                          <w:rPr>
                            <w:rFonts w:hint="eastAsia"/>
                          </w:rPr>
                          <w:t>控制</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shape id="文本框 1700" o:spid="_x0000_s1026" o:spt="202" type="#_x0000_t202" style="position:absolute;left:6353;top:13092;height:774;width:2359;" fillcolor="#FFFFFF" filled="t" stroked="t" coordsize="21600,21600" o:gfxdata="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CHO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1.3mm,0.5mm,0.3mm">
                    <w:txbxContent>
                      <w:p>
                        <w:pPr>
                          <w:pStyle w:val="64"/>
                          <w:rPr>
                            <w:rFonts w:hint="eastAsia"/>
                          </w:rPr>
                        </w:pPr>
                        <w:r>
                          <w:rPr>
                            <w:rFonts w:hint="eastAsia"/>
                          </w:rPr>
                          <w:t>标准化作业</w:t>
                        </w:r>
                      </w:p>
                      <w:p>
                        <w:pPr>
                          <w:pStyle w:val="64"/>
                        </w:pPr>
                      </w:p>
                      <w:p>
                        <w:pPr>
                          <w:pStyle w:val="64"/>
                        </w:pPr>
                      </w:p>
                      <w:p>
                        <w:pPr>
                          <w:pStyle w:val="64"/>
                        </w:pPr>
                      </w:p>
                      <w:p>
                        <w:pPr>
                          <w:pStyle w:val="64"/>
                        </w:pPr>
                      </w:p>
                      <w:p>
                        <w:pPr>
                          <w:pStyle w:val="64"/>
                        </w:pPr>
                      </w:p>
                      <w:p>
                        <w:pPr>
                          <w:pStyle w:val="64"/>
                        </w:pPr>
                      </w:p>
                      <w:p>
                        <w:pPr>
                          <w:pStyle w:val="64"/>
                        </w:pPr>
                      </w:p>
                    </w:txbxContent>
                  </v:textbox>
                </v:shape>
                <v:line id="直线 1701" o:spid="_x0000_s1026" o:spt="20" style="position:absolute;left:4771;top:13897;height:352;width:0;" filled="f" stroked="t" coordsize="21600,21600" o:gfxdata="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YcGq/&#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702" o:spid="_x0000_s1026" o:spt="20" style="position:absolute;left:7291;top:13897;height:352;width:0;" filled="f" stroked="t" coordsize="21600,21600" o:gfxdata="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ru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703" o:spid="_x0000_s1026" o:spt="20" style="position:absolute;left:6297;top:14262;height:352;width:0;" filled="f" stroked="t" coordsize="21600,21600" o:gfxdata="UEsDBAoAAAAAAIdO4kAAAAAAAAAAAAAAAAAEAAAAZHJzL1BLAwQUAAAACACHTuJAxQZLhr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p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GS4a/&#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1704" o:spid="_x0000_s1026" o:spt="202" type="#_x0000_t202" style="position:absolute;left:3843;top:7646;height:517;width:2359;" fillcolor="#FFFFFF" filled="t" stroked="t" coordsize="21600,21600" o:gfxdata="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TY0+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0.5mm,1.3mm,0.5mm,0.3mm">
                    <w:txbxContent>
                      <w:p>
                        <w:pPr>
                          <w:pStyle w:val="64"/>
                          <w:ind w:left="0" w:firstLine="472" w:firstLineChars="196"/>
                          <w:jc w:val="both"/>
                          <w:rPr>
                            <w:rFonts w:hint="eastAsia"/>
                          </w:rPr>
                        </w:pPr>
                        <w:r>
                          <w:rPr>
                            <w:rFonts w:hint="eastAsia"/>
                          </w:rPr>
                          <w:t>质检工程师</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line id="直线 1705" o:spid="_x0000_s1026" o:spt="20" style="position:absolute;left:4864;top:7293;height:353;width:0;" filled="f" stroked="t" coordsize="21600,21600" o:gfxdata="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Ve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1706" o:spid="_x0000_s1026" o:spt="202" type="#_x0000_t202" style="position:absolute;left:6303;top:7646;height:517;width:2359;" fillcolor="#FFFFFF" filled="t" stroked="t" coordsize="21600,21600" o:gfxdata="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ViT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5mm,1.3mm,0.5mm,0.3mm">
                    <w:txbxContent>
                      <w:p>
                        <w:pPr>
                          <w:pStyle w:val="64"/>
                          <w:ind w:left="0"/>
                          <w:jc w:val="both"/>
                          <w:rPr>
                            <w:rFonts w:hint="eastAsia"/>
                          </w:rPr>
                        </w:pPr>
                        <w:r>
                          <w:rPr>
                            <w:rFonts w:hint="eastAsia"/>
                          </w:rPr>
                          <w:t>技术控制：施工队</w:t>
                        </w:r>
                      </w:p>
                      <w:p>
                        <w:pPr>
                          <w:pStyle w:val="64"/>
                        </w:pPr>
                      </w:p>
                      <w:p>
                        <w:pPr>
                          <w:pStyle w:val="64"/>
                        </w:pPr>
                      </w:p>
                      <w:p>
                        <w:pPr>
                          <w:pStyle w:val="64"/>
                        </w:pPr>
                      </w:p>
                      <w:p>
                        <w:pPr>
                          <w:pStyle w:val="64"/>
                        </w:pPr>
                      </w:p>
                      <w:p>
                        <w:pPr>
                          <w:pStyle w:val="64"/>
                        </w:pPr>
                      </w:p>
                      <w:p>
                        <w:pPr>
                          <w:pStyle w:val="64"/>
                        </w:pPr>
                      </w:p>
                      <w:p>
                        <w:pPr>
                          <w:pStyle w:val="64"/>
                        </w:pPr>
                      </w:p>
                      <w:p>
                        <w:pPr>
                          <w:pStyle w:val="64"/>
                        </w:pPr>
                      </w:p>
                    </w:txbxContent>
                  </v:textbox>
                </v:shape>
                <v:line id="直线 1707" o:spid="_x0000_s1026" o:spt="20" style="position:absolute;left:7524;top:7293;height:353;width:0;" filled="f" stroked="t" coordsize="21600,21600" o:gfxdata="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xPL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Style w:val="32"/>
        <w:pageBreakBefore w:val="0"/>
        <w:kinsoku/>
        <w:overflowPunct/>
        <w:topLinePunct w:val="0"/>
        <w:autoSpaceDE/>
        <w:autoSpaceDN/>
        <w:bidi w:val="0"/>
        <w:spacing w:line="360" w:lineRule="auto"/>
        <w:ind w:left="0" w:firstLine="482" w:firstLineChars="200"/>
        <w:rPr>
          <w:rFonts w:hint="eastAsia" w:cs="宋体"/>
          <w:bCs/>
          <w:sz w:val="24"/>
        </w:rPr>
      </w:pPr>
    </w:p>
    <w:p>
      <w:pPr>
        <w:pStyle w:val="32"/>
        <w:pageBreakBefore w:val="0"/>
        <w:kinsoku/>
        <w:overflowPunct/>
        <w:topLinePunct w:val="0"/>
        <w:autoSpaceDE/>
        <w:autoSpaceDN/>
        <w:bidi w:val="0"/>
        <w:spacing w:line="360" w:lineRule="auto"/>
        <w:ind w:left="0" w:firstLine="482" w:firstLineChars="200"/>
        <w:rPr>
          <w:rFonts w:hint="eastAsia" w:cs="宋体"/>
          <w:bCs/>
          <w:sz w:val="24"/>
        </w:rPr>
      </w:pPr>
    </w:p>
    <w:p>
      <w:pPr>
        <w:pStyle w:val="32"/>
        <w:pageBreakBefore w:val="0"/>
        <w:kinsoku/>
        <w:overflowPunct/>
        <w:topLinePunct w:val="0"/>
        <w:autoSpaceDE/>
        <w:autoSpaceDN/>
        <w:bidi w:val="0"/>
        <w:spacing w:line="360" w:lineRule="auto"/>
        <w:ind w:left="0" w:firstLine="482" w:firstLineChars="200"/>
        <w:rPr>
          <w:rFonts w:hint="eastAsia" w:cs="宋体"/>
          <w:bCs/>
          <w:sz w:val="24"/>
        </w:rPr>
      </w:pPr>
    </w:p>
    <w:p>
      <w:pPr>
        <w:pStyle w:val="32"/>
        <w:pageBreakBefore w:val="0"/>
        <w:kinsoku/>
        <w:overflowPunct/>
        <w:topLinePunct w:val="0"/>
        <w:autoSpaceDE/>
        <w:autoSpaceDN/>
        <w:bidi w:val="0"/>
        <w:spacing w:line="360" w:lineRule="auto"/>
        <w:ind w:left="0" w:firstLine="482" w:firstLineChars="200"/>
        <w:rPr>
          <w:rFonts w:hint="eastAsia" w:cs="宋体"/>
          <w:bCs/>
          <w:sz w:val="24"/>
        </w:rPr>
      </w:pPr>
      <w:r>
        <w:rPr>
          <w:rFonts w:hint="eastAsia" w:cs="宋体"/>
          <w:sz w:val="24"/>
          <w:u w:val="single"/>
        </w:rPr>
        <w:t>质量保证体系框图</w:t>
      </w:r>
    </w:p>
    <w:p>
      <w:pPr>
        <w:pStyle w:val="32"/>
        <w:pageBreakBefore w:val="0"/>
        <w:kinsoku/>
        <w:overflowPunct/>
        <w:topLinePunct w:val="0"/>
        <w:autoSpaceDE/>
        <w:autoSpaceDN/>
        <w:bidi w:val="0"/>
        <w:spacing w:line="360" w:lineRule="auto"/>
        <w:ind w:left="0" w:firstLine="482" w:firstLineChars="200"/>
        <w:rPr>
          <w:rFonts w:hint="eastAsia" w:cs="宋体"/>
          <w:bCs/>
          <w:sz w:val="24"/>
        </w:rPr>
      </w:pPr>
    </w:p>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481" w:name="_Toc496342130"/>
      <w:bookmarkStart w:id="482" w:name="_Toc1580"/>
      <w:bookmarkStart w:id="483" w:name="_Toc28780"/>
      <w:bookmarkStart w:id="484" w:name="_Toc13768"/>
      <w:bookmarkStart w:id="485" w:name="_Toc172626940"/>
      <w:bookmarkStart w:id="486" w:name="_Toc5082"/>
      <w:r>
        <w:rPr>
          <w:rFonts w:hint="eastAsia" w:ascii="宋体" w:hAnsi="宋体" w:cs="宋体"/>
          <w:b w:val="0"/>
          <w:color w:val="auto"/>
          <w:sz w:val="24"/>
          <w:szCs w:val="24"/>
          <w:lang w:val="en-US" w:eastAsia="zh-CN"/>
        </w:rPr>
        <w:t xml:space="preserve">第三节 </w:t>
      </w:r>
      <w:r>
        <w:rPr>
          <w:rFonts w:hint="eastAsia" w:ascii="宋体" w:hAnsi="宋体" w:cs="宋体"/>
          <w:b w:val="0"/>
          <w:color w:val="auto"/>
          <w:sz w:val="24"/>
          <w:szCs w:val="24"/>
        </w:rPr>
        <w:t>质量保证措施</w:t>
      </w:r>
      <w:bookmarkEnd w:id="481"/>
      <w:bookmarkEnd w:id="482"/>
      <w:bookmarkEnd w:id="483"/>
      <w:bookmarkEnd w:id="484"/>
      <w:bookmarkEnd w:id="485"/>
      <w:bookmarkEnd w:id="486"/>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487" w:name="_Toc172626941"/>
      <w:bookmarkStart w:id="488" w:name="_Toc170036668"/>
      <w:bookmarkStart w:id="489" w:name="_Toc534514568"/>
      <w:bookmarkStart w:id="490" w:name="_Toc1065633"/>
      <w:bookmarkStart w:id="491" w:name="_Toc11576418"/>
      <w:r>
        <w:rPr>
          <w:rFonts w:hint="eastAsia" w:ascii="宋体" w:hAnsi="宋体" w:cs="宋体"/>
          <w:bCs/>
          <w:color w:val="auto"/>
          <w:sz w:val="24"/>
          <w:szCs w:val="24"/>
          <w:lang w:val="en-US" w:eastAsia="zh-CN"/>
        </w:rPr>
        <w:t>一、</w:t>
      </w:r>
      <w:r>
        <w:rPr>
          <w:rFonts w:hint="eastAsia" w:ascii="宋体" w:hAnsi="宋体" w:cs="宋体"/>
          <w:bCs/>
          <w:color w:val="auto"/>
          <w:sz w:val="24"/>
          <w:szCs w:val="24"/>
        </w:rPr>
        <w:t>原材料质量保证措施</w:t>
      </w:r>
      <w:bookmarkEnd w:id="487"/>
      <w:bookmarkEnd w:id="488"/>
      <w:bookmarkEnd w:id="489"/>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bookmarkStart w:id="492" w:name="_Toc534514569"/>
      <w:r>
        <w:rPr>
          <w:rFonts w:hint="eastAsia" w:ascii="宋体" w:hAnsi="宋体" w:cs="宋体"/>
          <w:b w:val="0"/>
          <w:bCs/>
          <w:sz w:val="24"/>
          <w:szCs w:val="24"/>
        </w:rPr>
        <w:t>1、原材料采购</w:t>
      </w:r>
      <w:bookmarkEnd w:id="492"/>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本工程材料采购及检验由设备材料部组织，先由设备材料部对供应商进行考察，从中选取几家信誉好、实力强的报公司最后确定材料品牌与供应商，具体采购与检验程序如下页所示。</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bookmarkStart w:id="493" w:name="_Toc534514570"/>
      <w:r>
        <w:rPr>
          <w:rFonts w:hint="eastAsia" w:ascii="宋体" w:hAnsi="宋体" w:cs="宋体"/>
          <w:b w:val="0"/>
          <w:bCs/>
          <w:sz w:val="24"/>
          <w:szCs w:val="24"/>
        </w:rPr>
        <w:t>2、原材料的运输、搬运与贮存</w:t>
      </w:r>
      <w:bookmarkEnd w:id="493"/>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1）材料运输过程中应采取防撞、防振、防雨水措施，避免在运输过程中损坏材料，降低质量。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2）施工及周转材料按施工进度计划分批进场，并依据材料性能分类堆放，标识清楚。做到分规格码放整齐，稳固，做到一头齐、一条线。</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3）材料保管，将依据材料的性质采取必要的防雨、防潮、防晒、防火、防爆、防损坏等措施。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2" w:firstLineChars="200"/>
        <w:rPr>
          <w:rFonts w:hint="eastAsia" w:ascii="宋体" w:hAnsi="宋体" w:cs="宋体"/>
          <w:b w:val="0"/>
          <w:bCs/>
          <w:sz w:val="24"/>
          <w:szCs w:val="24"/>
        </w:rPr>
      </w:pPr>
      <w:r>
        <w:rPr>
          <w:rFonts w:hint="eastAsia" w:ascii="宋体" w:hAnsi="宋体" w:cs="宋体"/>
          <w:b/>
          <w:bCs/>
          <w:sz w:val="24"/>
          <w:szCs w:val="24"/>
        </w:rPr>
        <mc:AlternateContent>
          <mc:Choice Requires="wpg">
            <w:drawing>
              <wp:anchor distT="0" distB="0" distL="114300" distR="114300" simplePos="0" relativeHeight="251662336" behindDoc="0" locked="0" layoutInCell="1" allowOverlap="1">
                <wp:simplePos x="0" y="0"/>
                <wp:positionH relativeFrom="column">
                  <wp:posOffset>93980</wp:posOffset>
                </wp:positionH>
                <wp:positionV relativeFrom="paragraph">
                  <wp:posOffset>167640</wp:posOffset>
                </wp:positionV>
                <wp:extent cx="5382260" cy="4210685"/>
                <wp:effectExtent l="4445" t="4445" r="23495" b="13970"/>
                <wp:wrapNone/>
                <wp:docPr id="137" name="组合 2104"/>
                <wp:cNvGraphicFramePr/>
                <a:graphic xmlns:a="http://schemas.openxmlformats.org/drawingml/2006/main">
                  <a:graphicData uri="http://schemas.microsoft.com/office/word/2010/wordprocessingGroup">
                    <wpg:wgp>
                      <wpg:cNvGrpSpPr/>
                      <wpg:grpSpPr>
                        <a:xfrm>
                          <a:off x="0" y="0"/>
                          <a:ext cx="5382260" cy="4210685"/>
                          <a:chOff x="1958" y="10872"/>
                          <a:chExt cx="8595" cy="5616"/>
                        </a:xfrm>
                      </wpg:grpSpPr>
                      <wps:wsp>
                        <wps:cNvPr id="109" name="矩形 2105"/>
                        <wps:cNvSpPr/>
                        <wps:spPr>
                          <a:xfrm>
                            <a:off x="5125" y="10872"/>
                            <a:ext cx="2574" cy="50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供应商考察</w:t>
                              </w:r>
                            </w:p>
                            <w:p/>
                          </w:txbxContent>
                        </wps:txbx>
                        <wps:bodyPr wrap="square" upright="1"/>
                      </wps:wsp>
                      <wps:wsp>
                        <wps:cNvPr id="110" name="矩形 2106"/>
                        <wps:cNvSpPr/>
                        <wps:spPr>
                          <a:xfrm>
                            <a:off x="5125" y="10872"/>
                            <a:ext cx="2574" cy="5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供应商考察</w:t>
                              </w:r>
                            </w:p>
                            <w:p/>
                          </w:txbxContent>
                        </wps:txbx>
                        <wps:bodyPr wrap="square" upright="1"/>
                      </wps:wsp>
                      <wps:wsp>
                        <wps:cNvPr id="111" name="直线 2107"/>
                        <wps:cNvCnPr/>
                        <wps:spPr>
                          <a:xfrm>
                            <a:off x="6412" y="11380"/>
                            <a:ext cx="0" cy="339"/>
                          </a:xfrm>
                          <a:prstGeom prst="line">
                            <a:avLst/>
                          </a:prstGeom>
                          <a:ln w="9525" cap="flat" cmpd="sng">
                            <a:solidFill>
                              <a:srgbClr val="000000"/>
                            </a:solidFill>
                            <a:prstDash val="solid"/>
                            <a:headEnd type="none" w="med" len="med"/>
                            <a:tailEnd type="triangle" w="med" len="med"/>
                          </a:ln>
                        </wps:spPr>
                        <wps:bodyPr upright="1"/>
                      </wps:wsp>
                      <wps:wsp>
                        <wps:cNvPr id="112" name="矩形 2108"/>
                        <wps:cNvSpPr/>
                        <wps:spPr>
                          <a:xfrm>
                            <a:off x="5125" y="11719"/>
                            <a:ext cx="2574" cy="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报业主、监理</w:t>
                              </w:r>
                            </w:p>
                            <w:p>
                              <w:pPr>
                                <w:pStyle w:val="54"/>
                              </w:pPr>
                            </w:p>
                            <w:p/>
                            <w:p/>
                            <w:p/>
                            <w:p/>
                            <w:p/>
                            <w:p/>
                            <w:p/>
                            <w:p/>
                            <w:p/>
                            <w:p/>
                            <w:p/>
                            <w:p/>
                            <w:p/>
                            <w:p/>
                            <w:p/>
                          </w:txbxContent>
                        </wps:txbx>
                        <wps:bodyPr wrap="square" upright="1"/>
                      </wps:wsp>
                      <wps:wsp>
                        <wps:cNvPr id="113" name="直线 2109"/>
                        <wps:cNvCnPr/>
                        <wps:spPr>
                          <a:xfrm>
                            <a:off x="6412" y="12228"/>
                            <a:ext cx="0" cy="339"/>
                          </a:xfrm>
                          <a:prstGeom prst="line">
                            <a:avLst/>
                          </a:prstGeom>
                          <a:ln w="9525" cap="flat" cmpd="sng">
                            <a:solidFill>
                              <a:srgbClr val="000000"/>
                            </a:solidFill>
                            <a:prstDash val="solid"/>
                            <a:headEnd type="none" w="med" len="med"/>
                            <a:tailEnd type="triangle" w="med" len="med"/>
                          </a:ln>
                        </wps:spPr>
                        <wps:bodyPr upright="1"/>
                      </wps:wsp>
                      <wps:wsp>
                        <wps:cNvPr id="114" name="矩形 2110"/>
                        <wps:cNvSpPr/>
                        <wps:spPr>
                          <a:xfrm>
                            <a:off x="4927" y="12567"/>
                            <a:ext cx="2970" cy="5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确定材料品牌、供应商</w:t>
                              </w:r>
                            </w:p>
                            <w:p>
                              <w:pPr>
                                <w:pStyle w:val="54"/>
                              </w:pPr>
                            </w:p>
                            <w:p/>
                            <w:p/>
                            <w:p/>
                            <w:p/>
                            <w:p/>
                            <w:p/>
                            <w:p/>
                            <w:p/>
                            <w:p/>
                            <w:p/>
                            <w:p/>
                            <w:p/>
                            <w:p/>
                            <w:p/>
                            <w:p/>
                          </w:txbxContent>
                        </wps:txbx>
                        <wps:bodyPr wrap="square" upright="1"/>
                      </wps:wsp>
                      <wps:wsp>
                        <wps:cNvPr id="115" name="直线 2111"/>
                        <wps:cNvCnPr/>
                        <wps:spPr>
                          <a:xfrm>
                            <a:off x="6412" y="13075"/>
                            <a:ext cx="0" cy="339"/>
                          </a:xfrm>
                          <a:prstGeom prst="line">
                            <a:avLst/>
                          </a:prstGeom>
                          <a:ln w="9525" cap="flat" cmpd="sng">
                            <a:solidFill>
                              <a:srgbClr val="000000"/>
                            </a:solidFill>
                            <a:prstDash val="solid"/>
                            <a:headEnd type="none" w="med" len="med"/>
                            <a:tailEnd type="triangle" w="med" len="med"/>
                          </a:ln>
                        </wps:spPr>
                        <wps:bodyPr upright="1"/>
                      </wps:wsp>
                      <wps:wsp>
                        <wps:cNvPr id="116" name="矩形 2112"/>
                        <wps:cNvSpPr/>
                        <wps:spPr>
                          <a:xfrm>
                            <a:off x="5026" y="13414"/>
                            <a:ext cx="2772" cy="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采购员组织材料进场</w:t>
                              </w:r>
                            </w:p>
                            <w:p>
                              <w:pPr>
                                <w:pStyle w:val="54"/>
                              </w:pPr>
                            </w:p>
                            <w:p/>
                            <w:p/>
                            <w:p/>
                            <w:p/>
                            <w:p/>
                            <w:p/>
                            <w:p/>
                            <w:p/>
                            <w:p/>
                            <w:p/>
                            <w:p/>
                            <w:p/>
                            <w:p/>
                            <w:p/>
                            <w:p/>
                          </w:txbxContent>
                        </wps:txbx>
                        <wps:bodyPr wrap="square" upright="1"/>
                      </wps:wsp>
                      <wps:wsp>
                        <wps:cNvPr id="117" name="直线 2113"/>
                        <wps:cNvCnPr/>
                        <wps:spPr>
                          <a:xfrm>
                            <a:off x="6412" y="13923"/>
                            <a:ext cx="0" cy="339"/>
                          </a:xfrm>
                          <a:prstGeom prst="line">
                            <a:avLst/>
                          </a:prstGeom>
                          <a:ln w="9525" cap="flat" cmpd="sng">
                            <a:solidFill>
                              <a:srgbClr val="000000"/>
                            </a:solidFill>
                            <a:prstDash val="solid"/>
                            <a:headEnd type="none" w="med" len="med"/>
                            <a:tailEnd type="triangle" w="med" len="med"/>
                          </a:ln>
                        </wps:spPr>
                        <wps:bodyPr upright="1"/>
                      </wps:wsp>
                      <wps:wsp>
                        <wps:cNvPr id="118" name="矩形 2114"/>
                        <wps:cNvSpPr/>
                        <wps:spPr>
                          <a:xfrm>
                            <a:off x="5125" y="15132"/>
                            <a:ext cx="2574" cy="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报监理验收、抽检</w:t>
                              </w:r>
                            </w:p>
                            <w:p/>
                            <w:p/>
                            <w:p/>
                            <w:p/>
                            <w:p/>
                            <w:p/>
                            <w:p/>
                            <w:p/>
                            <w:p/>
                            <w:p/>
                            <w:p/>
                            <w:p/>
                            <w:p/>
                            <w:p/>
                            <w:p/>
                            <w:p/>
                          </w:txbxContent>
                        </wps:txbx>
                        <wps:bodyPr wrap="square" upright="1"/>
                      </wps:wsp>
                      <wps:wsp>
                        <wps:cNvPr id="119" name="直线 2115"/>
                        <wps:cNvCnPr/>
                        <wps:spPr>
                          <a:xfrm>
                            <a:off x="6412" y="15641"/>
                            <a:ext cx="0" cy="339"/>
                          </a:xfrm>
                          <a:prstGeom prst="line">
                            <a:avLst/>
                          </a:prstGeom>
                          <a:ln w="9525" cap="flat" cmpd="sng">
                            <a:solidFill>
                              <a:srgbClr val="000000"/>
                            </a:solidFill>
                            <a:prstDash val="solid"/>
                            <a:headEnd type="none" w="med" len="med"/>
                            <a:tailEnd type="triangle" w="med" len="med"/>
                          </a:ln>
                        </wps:spPr>
                        <wps:bodyPr upright="1"/>
                      </wps:wsp>
                      <wps:wsp>
                        <wps:cNvPr id="120" name="矩形 2116"/>
                        <wps:cNvSpPr/>
                        <wps:spPr>
                          <a:xfrm>
                            <a:off x="5125" y="15980"/>
                            <a:ext cx="2574" cy="5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在拟定部位使用</w:t>
                              </w:r>
                            </w:p>
                            <w:p/>
                            <w:p/>
                            <w:p/>
                            <w:p/>
                            <w:p/>
                            <w:p/>
                            <w:p/>
                            <w:p/>
                            <w:p/>
                            <w:p/>
                            <w:p/>
                            <w:p/>
                            <w:p/>
                            <w:p/>
                            <w:p/>
                            <w:p/>
                          </w:txbxContent>
                        </wps:txbx>
                        <wps:bodyPr wrap="square" upright="1"/>
                      </wps:wsp>
                      <wps:wsp>
                        <wps:cNvPr id="121" name="矩形 2117"/>
                        <wps:cNvSpPr/>
                        <wps:spPr>
                          <a:xfrm>
                            <a:off x="1958" y="15109"/>
                            <a:ext cx="1980" cy="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不合格品处理</w:t>
                              </w:r>
                            </w:p>
                            <w:p>
                              <w:pPr>
                                <w:pStyle w:val="54"/>
                              </w:pPr>
                            </w:p>
                            <w:p/>
                            <w:p/>
                            <w:p/>
                            <w:p/>
                            <w:p/>
                            <w:p/>
                            <w:p/>
                            <w:p/>
                            <w:p/>
                            <w:p/>
                            <w:p/>
                            <w:p/>
                            <w:p/>
                            <w:p/>
                            <w:p/>
                          </w:txbxContent>
                        </wps:txbx>
                        <wps:bodyPr wrap="square" upright="1"/>
                      </wps:wsp>
                      <wps:wsp>
                        <wps:cNvPr id="122" name="矩形 2118"/>
                        <wps:cNvSpPr/>
                        <wps:spPr>
                          <a:xfrm>
                            <a:off x="3308" y="14826"/>
                            <a:ext cx="2573" cy="508"/>
                          </a:xfrm>
                          <a:prstGeom prst="rect">
                            <a:avLst/>
                          </a:prstGeom>
                          <a:noFill/>
                          <a:ln>
                            <a:noFill/>
                          </a:ln>
                        </wps:spPr>
                        <wps:txbx>
                          <w:txbxContent>
                            <w:p>
                              <w:pPr>
                                <w:pStyle w:val="54"/>
                              </w:pPr>
                              <w:r>
                                <w:rPr>
                                  <w:rFonts w:hint="eastAsia"/>
                                </w:rPr>
                                <w:t>不合格</w:t>
                              </w:r>
                            </w:p>
                            <w:p/>
                            <w:p/>
                            <w:p/>
                            <w:p/>
                            <w:p/>
                            <w:p/>
                            <w:p/>
                            <w:p/>
                            <w:p/>
                            <w:p/>
                            <w:p/>
                            <w:p/>
                            <w:p/>
                            <w:p/>
                            <w:p/>
                            <w:p/>
                          </w:txbxContent>
                        </wps:txbx>
                        <wps:bodyPr wrap="square" upright="1"/>
                      </wps:wsp>
                      <wps:wsp>
                        <wps:cNvPr id="123" name="矩形 2119"/>
                        <wps:cNvSpPr/>
                        <wps:spPr>
                          <a:xfrm>
                            <a:off x="5125" y="14262"/>
                            <a:ext cx="2574" cy="5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设备材料部验收</w:t>
                              </w:r>
                            </w:p>
                            <w:p>
                              <w:pPr>
                                <w:pStyle w:val="54"/>
                              </w:pPr>
                            </w:p>
                            <w:p/>
                            <w:p/>
                            <w:p/>
                            <w:p/>
                            <w:p/>
                            <w:p/>
                            <w:p/>
                            <w:p/>
                            <w:p/>
                            <w:p/>
                            <w:p/>
                            <w:p/>
                            <w:p/>
                            <w:p/>
                            <w:p/>
                          </w:txbxContent>
                        </wps:txbx>
                        <wps:bodyPr wrap="square" upright="1"/>
                      </wps:wsp>
                      <wps:wsp>
                        <wps:cNvPr id="124" name="直线 2120"/>
                        <wps:cNvCnPr/>
                        <wps:spPr>
                          <a:xfrm>
                            <a:off x="6412" y="14793"/>
                            <a:ext cx="0" cy="339"/>
                          </a:xfrm>
                          <a:prstGeom prst="line">
                            <a:avLst/>
                          </a:prstGeom>
                          <a:ln w="9525" cap="flat" cmpd="sng">
                            <a:solidFill>
                              <a:srgbClr val="000000"/>
                            </a:solidFill>
                            <a:prstDash val="solid"/>
                            <a:headEnd type="none" w="med" len="med"/>
                            <a:tailEnd type="triangle" w="med" len="med"/>
                          </a:ln>
                        </wps:spPr>
                        <wps:bodyPr upright="1"/>
                      </wps:wsp>
                      <wps:wsp>
                        <wps:cNvPr id="125" name="矩形 2121"/>
                        <wps:cNvSpPr/>
                        <wps:spPr>
                          <a:xfrm>
                            <a:off x="5505" y="15618"/>
                            <a:ext cx="2573" cy="508"/>
                          </a:xfrm>
                          <a:prstGeom prst="rect">
                            <a:avLst/>
                          </a:prstGeom>
                          <a:noFill/>
                          <a:ln>
                            <a:noFill/>
                          </a:ln>
                        </wps:spPr>
                        <wps:txbx>
                          <w:txbxContent>
                            <w:p>
                              <w:pPr>
                                <w:pStyle w:val="54"/>
                              </w:pPr>
                              <w:r>
                                <w:rPr>
                                  <w:rFonts w:hint="eastAsia"/>
                                </w:rPr>
                                <w:t>合格</w:t>
                              </w:r>
                            </w:p>
                            <w:p/>
                            <w:p/>
                            <w:p/>
                            <w:p/>
                            <w:p/>
                            <w:p/>
                            <w:p/>
                            <w:p/>
                            <w:p/>
                            <w:p/>
                            <w:p/>
                            <w:p/>
                            <w:p/>
                            <w:p/>
                            <w:p/>
                            <w:p/>
                          </w:txbxContent>
                        </wps:txbx>
                        <wps:bodyPr wrap="square" upright="1"/>
                      </wps:wsp>
                      <wps:wsp>
                        <wps:cNvPr id="126" name="矩形 2122"/>
                        <wps:cNvSpPr/>
                        <wps:spPr>
                          <a:xfrm>
                            <a:off x="2048" y="11729"/>
                            <a:ext cx="2574" cy="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报公司审批</w:t>
                              </w:r>
                            </w:p>
                            <w:p/>
                            <w:p/>
                            <w:p/>
                            <w:p/>
                            <w:p/>
                            <w:p/>
                            <w:p/>
                            <w:p/>
                            <w:p/>
                            <w:p/>
                            <w:p/>
                            <w:p/>
                            <w:p/>
                            <w:p/>
                            <w:p/>
                            <w:p/>
                          </w:txbxContent>
                        </wps:txbx>
                        <wps:bodyPr wrap="square" upright="1"/>
                      </wps:wsp>
                      <wps:wsp>
                        <wps:cNvPr id="127" name="直线 2123"/>
                        <wps:cNvCnPr/>
                        <wps:spPr>
                          <a:xfrm>
                            <a:off x="3308" y="11100"/>
                            <a:ext cx="1785" cy="0"/>
                          </a:xfrm>
                          <a:prstGeom prst="line">
                            <a:avLst/>
                          </a:prstGeom>
                          <a:ln w="9525" cap="flat" cmpd="sng">
                            <a:solidFill>
                              <a:srgbClr val="000000"/>
                            </a:solidFill>
                            <a:prstDash val="solid"/>
                            <a:headEnd type="none" w="med" len="med"/>
                            <a:tailEnd type="none" w="med" len="med"/>
                          </a:ln>
                        </wps:spPr>
                        <wps:bodyPr upright="1"/>
                      </wps:wsp>
                      <wps:wsp>
                        <wps:cNvPr id="128" name="直线 2124"/>
                        <wps:cNvCnPr/>
                        <wps:spPr>
                          <a:xfrm>
                            <a:off x="3308" y="11077"/>
                            <a:ext cx="0" cy="652"/>
                          </a:xfrm>
                          <a:prstGeom prst="line">
                            <a:avLst/>
                          </a:prstGeom>
                          <a:ln w="9525" cap="flat" cmpd="sng">
                            <a:solidFill>
                              <a:srgbClr val="000000"/>
                            </a:solidFill>
                            <a:prstDash val="solid"/>
                            <a:headEnd type="none" w="med" len="med"/>
                            <a:tailEnd type="triangle" w="med" len="med"/>
                          </a:ln>
                        </wps:spPr>
                        <wps:bodyPr upright="1"/>
                      </wps:wsp>
                      <wps:wsp>
                        <wps:cNvPr id="129" name="直线 2125"/>
                        <wps:cNvCnPr/>
                        <wps:spPr>
                          <a:xfrm>
                            <a:off x="4608" y="11975"/>
                            <a:ext cx="525" cy="0"/>
                          </a:xfrm>
                          <a:prstGeom prst="line">
                            <a:avLst/>
                          </a:prstGeom>
                          <a:ln w="9525" cap="flat" cmpd="sng">
                            <a:solidFill>
                              <a:srgbClr val="000000"/>
                            </a:solidFill>
                            <a:prstDash val="solid"/>
                            <a:headEnd type="none" w="med" len="med"/>
                            <a:tailEnd type="triangle" w="med" len="med"/>
                          </a:ln>
                        </wps:spPr>
                        <wps:bodyPr upright="1"/>
                      </wps:wsp>
                      <wps:wsp>
                        <wps:cNvPr id="130" name="矩形 2126"/>
                        <wps:cNvSpPr/>
                        <wps:spPr>
                          <a:xfrm>
                            <a:off x="8348" y="13359"/>
                            <a:ext cx="2205" cy="65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建立材料台帐</w:t>
                              </w:r>
                            </w:p>
                            <w:p/>
                            <w:p/>
                            <w:p/>
                            <w:p/>
                            <w:p/>
                            <w:p/>
                            <w:p/>
                            <w:p/>
                            <w:p/>
                            <w:p/>
                            <w:p/>
                            <w:p/>
                            <w:p/>
                            <w:p/>
                            <w:p/>
                            <w:p/>
                          </w:txbxContent>
                        </wps:txbx>
                        <wps:bodyPr wrap="square" upright="1"/>
                      </wps:wsp>
                      <wps:wsp>
                        <wps:cNvPr id="131" name="直线 2127"/>
                        <wps:cNvCnPr/>
                        <wps:spPr>
                          <a:xfrm flipH="1">
                            <a:off x="3938" y="15358"/>
                            <a:ext cx="1155" cy="0"/>
                          </a:xfrm>
                          <a:prstGeom prst="line">
                            <a:avLst/>
                          </a:prstGeom>
                          <a:ln w="9525" cap="flat" cmpd="sng">
                            <a:solidFill>
                              <a:srgbClr val="000000"/>
                            </a:solidFill>
                            <a:prstDash val="solid"/>
                            <a:headEnd type="none" w="med" len="med"/>
                            <a:tailEnd type="triangle" w="med" len="med"/>
                          </a:ln>
                        </wps:spPr>
                        <wps:bodyPr upright="1"/>
                      </wps:wsp>
                      <wps:wsp>
                        <wps:cNvPr id="132" name="直线 2128"/>
                        <wps:cNvCnPr/>
                        <wps:spPr>
                          <a:xfrm>
                            <a:off x="7823" y="13685"/>
                            <a:ext cx="525" cy="0"/>
                          </a:xfrm>
                          <a:prstGeom prst="line">
                            <a:avLst/>
                          </a:prstGeom>
                          <a:ln w="9525" cap="flat" cmpd="sng">
                            <a:solidFill>
                              <a:srgbClr val="000000"/>
                            </a:solidFill>
                            <a:prstDash val="solid"/>
                            <a:headEnd type="none" w="med" len="med"/>
                            <a:tailEnd type="none" w="med" len="med"/>
                          </a:ln>
                        </wps:spPr>
                        <wps:bodyPr upright="1"/>
                      </wps:wsp>
                      <wps:wsp>
                        <wps:cNvPr id="133" name="直线 2129"/>
                        <wps:cNvCnPr/>
                        <wps:spPr>
                          <a:xfrm>
                            <a:off x="9398" y="14011"/>
                            <a:ext cx="0" cy="2282"/>
                          </a:xfrm>
                          <a:prstGeom prst="line">
                            <a:avLst/>
                          </a:prstGeom>
                          <a:ln w="9525" cap="flat" cmpd="sng">
                            <a:solidFill>
                              <a:srgbClr val="000000"/>
                            </a:solidFill>
                            <a:prstDash val="solid"/>
                            <a:headEnd type="none" w="med" len="med"/>
                            <a:tailEnd type="none" w="med" len="med"/>
                          </a:ln>
                        </wps:spPr>
                        <wps:bodyPr upright="1"/>
                      </wps:wsp>
                      <wps:wsp>
                        <wps:cNvPr id="134" name="直线 2130"/>
                        <wps:cNvCnPr/>
                        <wps:spPr>
                          <a:xfrm flipH="1">
                            <a:off x="7718" y="16293"/>
                            <a:ext cx="1680" cy="0"/>
                          </a:xfrm>
                          <a:prstGeom prst="line">
                            <a:avLst/>
                          </a:prstGeom>
                          <a:ln w="9525" cap="flat" cmpd="sng">
                            <a:solidFill>
                              <a:srgbClr val="000000"/>
                            </a:solidFill>
                            <a:prstDash val="solid"/>
                            <a:headEnd type="none" w="med" len="med"/>
                            <a:tailEnd type="none" w="med" len="med"/>
                          </a:ln>
                        </wps:spPr>
                        <wps:bodyPr upright="1"/>
                      </wps:wsp>
                      <wps:wsp>
                        <wps:cNvPr id="135" name="直线 2131"/>
                        <wps:cNvCnPr/>
                        <wps:spPr>
                          <a:xfrm flipH="1">
                            <a:off x="7718" y="15315"/>
                            <a:ext cx="1680" cy="0"/>
                          </a:xfrm>
                          <a:prstGeom prst="line">
                            <a:avLst/>
                          </a:prstGeom>
                          <a:ln w="9525" cap="flat" cmpd="sng">
                            <a:solidFill>
                              <a:srgbClr val="000000"/>
                            </a:solidFill>
                            <a:prstDash val="solid"/>
                            <a:headEnd type="none" w="med" len="med"/>
                            <a:tailEnd type="none" w="med" len="med"/>
                          </a:ln>
                        </wps:spPr>
                        <wps:bodyPr upright="1"/>
                      </wps:wsp>
                      <wps:wsp>
                        <wps:cNvPr id="136" name="直线 2132"/>
                        <wps:cNvCnPr/>
                        <wps:spPr>
                          <a:xfrm flipH="1">
                            <a:off x="7718" y="14500"/>
                            <a:ext cx="168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2104" o:spid="_x0000_s1026" o:spt="203" style="position:absolute;left:0pt;margin-left:7.4pt;margin-top:13.2pt;height:331.55pt;width:423.8pt;z-index:251662336;mso-width-relative:page;mso-height-relative:page;" coordorigin="1958,10872" coordsize="8595,5616" o:gfxdata="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">
                <o:lock v:ext="edit" aspectratio="f"/>
                <v:rect id="矩形 2105" o:spid="_x0000_s1026" o:spt="1" style="position:absolute;left:5125;top:10872;height:508;width:2574;" fillcolor="#FFFFFF" filled="t" stroked="t" coordsize="21600,21600" o:gfxdata="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L0Y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供应商考察</w:t>
                        </w:r>
                      </w:p>
                      <w:p/>
                    </w:txbxContent>
                  </v:textbox>
                </v:rect>
                <v:rect id="矩形 2106" o:spid="_x0000_s1026" o:spt="1" style="position:absolute;left:5125;top:10872;height:508;width:2574;" fillcolor="#FFFFFF" filled="t" stroked="t" coordsize="21600,21600" o:gfxdata="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juw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54"/>
                        </w:pPr>
                        <w:r>
                          <w:rPr>
                            <w:rFonts w:hint="eastAsia"/>
                          </w:rPr>
                          <w:t>供应商考察</w:t>
                        </w:r>
                      </w:p>
                      <w:p/>
                    </w:txbxContent>
                  </v:textbox>
                </v:rect>
                <v:line id="直线 2107" o:spid="_x0000_s1026" o:spt="20" style="position:absolute;left:6412;top:11380;height:339;width:0;" filled="f" stroked="t" coordsize="21600,21600" o:gfxdata="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KM3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2108" o:spid="_x0000_s1026" o:spt="1" style="position:absolute;left:5125;top:11719;height:509;width:2574;" fillcolor="#FFFFFF" filled="t" stroked="t" coordsize="21600,21600" o:gfxdata="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bVL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54"/>
                        </w:pPr>
                        <w:r>
                          <w:rPr>
                            <w:rFonts w:hint="eastAsia"/>
                          </w:rPr>
                          <w:t>报业主、监理</w:t>
                        </w:r>
                      </w:p>
                      <w:p>
                        <w:pPr>
                          <w:pStyle w:val="54"/>
                        </w:pPr>
                      </w:p>
                      <w:p/>
                      <w:p/>
                      <w:p/>
                      <w:p/>
                      <w:p/>
                      <w:p/>
                      <w:p/>
                      <w:p/>
                      <w:p/>
                      <w:p/>
                      <w:p/>
                      <w:p/>
                      <w:p/>
                      <w:p/>
                      <w:p/>
                    </w:txbxContent>
                  </v:textbox>
                </v:rect>
                <v:line id="直线 2109" o:spid="_x0000_s1026" o:spt="20" style="position:absolute;left:6412;top:12228;height:339;width:0;"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2110" o:spid="_x0000_s1026" o:spt="1" style="position:absolute;left:4927;top:12567;height:508;width:2970;" fillcolor="#FFFFFF" filled="t" stroked="t" coordsize="21600,21600" o:gfxdata="UEsDBAoAAAAAAIdO4kAAAAAAAAAAAAAAAAAEAAAAZHJzL1BLAwQUAAAACACHTuJAehPowbsAAADc&#10;AAAADwAAAGRycy9kb3ducmV2LnhtbEVPPW/CMBDdkfgP1iF1AzsUVS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Pow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54"/>
                        </w:pPr>
                        <w:r>
                          <w:rPr>
                            <w:rFonts w:hint="eastAsia"/>
                          </w:rPr>
                          <w:t>确定材料品牌、供应商</w:t>
                        </w:r>
                      </w:p>
                      <w:p>
                        <w:pPr>
                          <w:pStyle w:val="54"/>
                        </w:pPr>
                      </w:p>
                      <w:p/>
                      <w:p/>
                      <w:p/>
                      <w:p/>
                      <w:p/>
                      <w:p/>
                      <w:p/>
                      <w:p/>
                      <w:p/>
                      <w:p/>
                      <w:p/>
                      <w:p/>
                      <w:p/>
                      <w:p/>
                      <w:p/>
                    </w:txbxContent>
                  </v:textbox>
                </v:rect>
                <v:line id="直线 2111" o:spid="_x0000_s1026" o:spt="20" style="position:absolute;left:6412;top:13075;height:339;width:0;" filled="f" stroked="t" coordsize="21600,21600" o:gfxdata="UEsDBAoAAAAAAIdO4kAAAAAAAAAAAAAAAAAEAAAAZHJzL1BLAwQUAAAACACHTuJAcxPL870AAADc&#10;AAAADwAAAGRycy9kb3ducmV2LnhtbEVPS2vCQBC+F/oflil4q5sISk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E8v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2112" o:spid="_x0000_s1026" o:spt="1" style="position:absolute;left:5026;top:13414;height:509;width:2772;" fillcolor="#FFFFFF" filled="t" stroked="t" coordsize="21600,21600" o:gfxdata="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jdMt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pStyle w:val="54"/>
                        </w:pPr>
                        <w:r>
                          <w:rPr>
                            <w:rFonts w:hint="eastAsia"/>
                          </w:rPr>
                          <w:t>采购员组织材料进场</w:t>
                        </w:r>
                      </w:p>
                      <w:p>
                        <w:pPr>
                          <w:pStyle w:val="54"/>
                        </w:pPr>
                      </w:p>
                      <w:p/>
                      <w:p/>
                      <w:p/>
                      <w:p/>
                      <w:p/>
                      <w:p/>
                      <w:p/>
                      <w:p/>
                      <w:p/>
                      <w:p/>
                      <w:p/>
                      <w:p/>
                      <w:p/>
                      <w:p/>
                      <w:p/>
                    </w:txbxContent>
                  </v:textbox>
                </v:rect>
                <v:line id="直线 2113" o:spid="_x0000_s1026" o:spt="20" style="position:absolute;left:6412;top:13923;height:339;width:0;" filled="f" stroked="t" coordsize="21600,21600" o:gfxdata="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jfA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2114" o:spid="_x0000_s1026" o:spt="1" style="position:absolute;left:5125;top:15132;height:509;width:2574;" fillcolor="#FFFFFF" filled="t" stroked="t" coordsize="21600,21600" o:gfxdata="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7ix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54"/>
                        </w:pPr>
                        <w:r>
                          <w:rPr>
                            <w:rFonts w:hint="eastAsia"/>
                          </w:rPr>
                          <w:t>报监理验收、抽检</w:t>
                        </w:r>
                      </w:p>
                      <w:p/>
                      <w:p/>
                      <w:p/>
                      <w:p/>
                      <w:p/>
                      <w:p/>
                      <w:p/>
                      <w:p/>
                      <w:p/>
                      <w:p/>
                      <w:p/>
                      <w:p/>
                      <w:p/>
                      <w:p/>
                      <w:p/>
                      <w:p/>
                    </w:txbxContent>
                  </v:textbox>
                </v:rect>
                <v:line id="直线 2115" o:spid="_x0000_s1026" o:spt="20" style="position:absolute;left:6412;top:15641;height:339;width:0;" filled="f" stroked="t" coordsize="21600,21600" o:gfxdata="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sH2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2116" o:spid="_x0000_s1026" o:spt="1" style="position:absolute;left:5125;top:15980;height:508;width:2574;" fillcolor="#FFFFFF" filled="t" stroked="t" coordsize="21600,21600" o:gfxdata="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0Qkf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54"/>
                        </w:pPr>
                        <w:r>
                          <w:rPr>
                            <w:rFonts w:hint="eastAsia"/>
                          </w:rPr>
                          <w:t>在拟定部位使用</w:t>
                        </w:r>
                      </w:p>
                      <w:p/>
                      <w:p/>
                      <w:p/>
                      <w:p/>
                      <w:p/>
                      <w:p/>
                      <w:p/>
                      <w:p/>
                      <w:p/>
                      <w:p/>
                      <w:p/>
                      <w:p/>
                      <w:p/>
                      <w:p/>
                      <w:p/>
                      <w:p/>
                    </w:txbxContent>
                  </v:textbox>
                </v:rect>
                <v:rect id="矩形 2117" o:spid="_x0000_s1026" o:spt="1" style="position:absolute;left:1958;top:15109;height:509;width:1980;" fillcolor="#FFFFFF" filled="t" stroked="t" coordsize="21600,21600" o:gfxdata="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iB5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54"/>
                        </w:pPr>
                        <w:r>
                          <w:rPr>
                            <w:rFonts w:hint="eastAsia"/>
                          </w:rPr>
                          <w:t>不合格品处理</w:t>
                        </w:r>
                      </w:p>
                      <w:p>
                        <w:pPr>
                          <w:pStyle w:val="54"/>
                        </w:pPr>
                      </w:p>
                      <w:p/>
                      <w:p/>
                      <w:p/>
                      <w:p/>
                      <w:p/>
                      <w:p/>
                      <w:p/>
                      <w:p/>
                      <w:p/>
                      <w:p/>
                      <w:p/>
                      <w:p/>
                      <w:p/>
                      <w:p/>
                      <w:p/>
                    </w:txbxContent>
                  </v:textbox>
                </v:rect>
                <v:rect id="矩形 2118" o:spid="_x0000_s1026" o:spt="1" style="position:absolute;left:3308;top:14826;height:508;width:2573;" filled="f" stroked="f" coordsize="21600,21600" o:gfxdata="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H+x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54"/>
                        </w:pPr>
                        <w:r>
                          <w:rPr>
                            <w:rFonts w:hint="eastAsia"/>
                          </w:rPr>
                          <w:t>不合格</w:t>
                        </w:r>
                      </w:p>
                      <w:p/>
                      <w:p/>
                      <w:p/>
                      <w:p/>
                      <w:p/>
                      <w:p/>
                      <w:p/>
                      <w:p/>
                      <w:p/>
                      <w:p/>
                      <w:p/>
                      <w:p/>
                      <w:p/>
                      <w:p/>
                      <w:p/>
                      <w:p/>
                    </w:txbxContent>
                  </v:textbox>
                </v:rect>
                <v:rect id="矩形 2119" o:spid="_x0000_s1026" o:spt="1" style="position:absolute;left:5125;top:14262;height:508;width:2574;" fillcolor="#FFFFFF" filled="t" stroked="t" coordsize="21600,21600" o:gfxdata="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lroI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pStyle w:val="54"/>
                        </w:pPr>
                        <w:r>
                          <w:rPr>
                            <w:rFonts w:hint="eastAsia"/>
                          </w:rPr>
                          <w:t>设备材料部验收</w:t>
                        </w:r>
                      </w:p>
                      <w:p>
                        <w:pPr>
                          <w:pStyle w:val="54"/>
                        </w:pPr>
                      </w:p>
                      <w:p/>
                      <w:p/>
                      <w:p/>
                      <w:p/>
                      <w:p/>
                      <w:p/>
                      <w:p/>
                      <w:p/>
                      <w:p/>
                      <w:p/>
                      <w:p/>
                      <w:p/>
                      <w:p/>
                      <w:p/>
                      <w:p/>
                    </w:txbxContent>
                  </v:textbox>
                </v:rect>
                <v:line id="直线 2120" o:spid="_x0000_s1026" o:spt="20" style="position:absolute;left:6412;top:14793;height:339;width:0;" filled="f" stroked="t" coordsize="21600,21600" o:gfxdata="UEsDBAoAAAAAAIdO4kAAAAAAAAAAAAAAAAAEAAAAZHJzL1BLAwQUAAAACACHTuJA0jOk1b4AAADc&#10;AAAADwAAAGRycy9kb3ducmV2LnhtbEVPS2vCQBC+F/wPywje6iYi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Ok1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121" o:spid="_x0000_s1026" o:spt="1" style="position:absolute;left:5505;top:15618;height:508;width:2573;" filled="f" stroked="f" coordsize="21600,21600" o:gfxdata="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5jZ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54"/>
                        </w:pPr>
                        <w:r>
                          <w:rPr>
                            <w:rFonts w:hint="eastAsia"/>
                          </w:rPr>
                          <w:t>合格</w:t>
                        </w:r>
                      </w:p>
                      <w:p/>
                      <w:p/>
                      <w:p/>
                      <w:p/>
                      <w:p/>
                      <w:p/>
                      <w:p/>
                      <w:p/>
                      <w:p/>
                      <w:p/>
                      <w:p/>
                      <w:p/>
                      <w:p/>
                      <w:p/>
                      <w:p/>
                      <w:p/>
                    </w:txbxContent>
                  </v:textbox>
                </v:rect>
                <v:rect id="矩形 2122" o:spid="_x0000_s1026" o:spt="1" style="position:absolute;left:2048;top:11729;height:509;width:2574;" fillcolor="#FFFFFF" filled="t" stroked="t" coordsize="21600,21600" o:gfxdata="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4RmQ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pStyle w:val="54"/>
                        </w:pPr>
                        <w:r>
                          <w:rPr>
                            <w:rFonts w:hint="eastAsia"/>
                          </w:rPr>
                          <w:t>报公司审批</w:t>
                        </w:r>
                      </w:p>
                      <w:p/>
                      <w:p/>
                      <w:p/>
                      <w:p/>
                      <w:p/>
                      <w:p/>
                      <w:p/>
                      <w:p/>
                      <w:p/>
                      <w:p/>
                      <w:p/>
                      <w:p/>
                      <w:p/>
                      <w:p/>
                      <w:p/>
                      <w:p/>
                    </w:txbxContent>
                  </v:textbox>
                </v:rect>
                <v:line id="直线 2123" o:spid="_x0000_s1026" o:spt="20" style="position:absolute;left:3308;top:11100;height:0;width:1785;" filled="f" stroked="t" coordsize="21600,21600" o:gfxdata="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Fd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124" o:spid="_x0000_s1026" o:spt="20" style="position:absolute;left:3308;top:11077;height:652;width:0;" filled="f" stroked="t" coordsize="21600,21600" o:gfxdata="UEsDBAoAAAAAAIdO4kAAAAAAAAAAAAAAAAAEAAAAZHJzL1BLAwQUAAAACACHTuJAU36u0M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q7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125" o:spid="_x0000_s1026" o:spt="20" style="position:absolute;left:4608;top:11975;height:0;width:525;" filled="f" stroked="t" coordsize="21600,21600" o:gfxdata="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ILS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126" o:spid="_x0000_s1026" o:spt="1" style="position:absolute;left:8348;top:13359;height:652;width:2205;" fillcolor="#FFFFFF" filled="t" stroked="t" coordsize="21600,2160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54"/>
                        </w:pPr>
                        <w:r>
                          <w:rPr>
                            <w:rFonts w:hint="eastAsia"/>
                          </w:rPr>
                          <w:t>建立材料台帐</w:t>
                        </w:r>
                      </w:p>
                      <w:p/>
                      <w:p/>
                      <w:p/>
                      <w:p/>
                      <w:p/>
                      <w:p/>
                      <w:p/>
                      <w:p/>
                      <w:p/>
                      <w:p/>
                      <w:p/>
                      <w:p/>
                      <w:p/>
                      <w:p/>
                      <w:p/>
                      <w:p/>
                    </w:txbxContent>
                  </v:textbox>
                </v:rect>
                <v:line id="直线 2127" o:spid="_x0000_s1026" o:spt="20" style="position:absolute;left:3938;top:15358;flip:x;height:0;width:1155;" filled="f" stroked="t" coordsize="21600,21600" o:gfxdata="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50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128" o:spid="_x0000_s1026" o:spt="20" style="position:absolute;left:7823;top:13685;height:0;width:525;" filled="f" stroked="t" coordsize="21600,21600" o:gfxdata="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D2h2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129" o:spid="_x0000_s1026" o:spt="20" style="position:absolute;left:9398;top:14011;height:2282;width:0;" filled="f" stroked="t" coordsize="21600,21600" o:gfxdata="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PN7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130" o:spid="_x0000_s1026" o:spt="20" style="position:absolute;left:7718;top:16293;flip:x;height:0;width:1680;" filled="f" stroked="t" coordsize="21600,21600" o:gfxdata="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Shy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131" o:spid="_x0000_s1026" o:spt="20" style="position:absolute;left:7718;top:15315;flip:x;height:0;width:1680;" filled="f" stroked="t" coordsize="21600,21600" o:gfxdata="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gEU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132" o:spid="_x0000_s1026" o:spt="20" style="position:absolute;left:7718;top:14500;flip:x;height:0;width:1680;" filled="f" stroked="t" coordsize="21600,21600" o:gfxdata="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po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494" w:name="_Toc170036669"/>
      <w:bookmarkStart w:id="495" w:name="_Toc172626942"/>
      <w:bookmarkStart w:id="496" w:name="_Toc536240217"/>
      <w:bookmarkStart w:id="497" w:name="_Toc534514571"/>
      <w:r>
        <w:rPr>
          <w:rFonts w:hint="eastAsia" w:ascii="宋体" w:hAnsi="宋体" w:cs="宋体"/>
          <w:bCs/>
          <w:color w:val="auto"/>
          <w:sz w:val="24"/>
          <w:szCs w:val="24"/>
          <w:lang w:val="en-US" w:eastAsia="zh-CN"/>
        </w:rPr>
        <w:t>二、</w:t>
      </w:r>
      <w:r>
        <w:rPr>
          <w:rFonts w:hint="eastAsia" w:ascii="宋体" w:hAnsi="宋体" w:cs="宋体"/>
          <w:bCs/>
          <w:color w:val="auto"/>
          <w:sz w:val="24"/>
          <w:szCs w:val="24"/>
        </w:rPr>
        <w:t>贯彻技术交底制度</w:t>
      </w:r>
      <w:bookmarkEnd w:id="494"/>
      <w:bookmarkEnd w:id="495"/>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技术交底是施工企业技术管理的一项重要制度。其目的是通过技术交底，使参加施工的管理人员、技术人员和工人对工程的性质、规模、特点、用途、施工方法、各项技术措施和工程的技术要求做到心中有数，以便科学地组织施工和按合理的工序、工艺进行作业，变设计图纸为实际工程。</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1、技术交底的内容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1）图纸交底</w:t>
      </w:r>
      <w:r>
        <w:rPr>
          <w:rFonts w:hint="eastAsia" w:ascii="宋体" w:hAnsi="宋体" w:cs="宋体"/>
          <w:b w:val="0"/>
          <w:bCs/>
          <w:sz w:val="24"/>
          <w:szCs w:val="24"/>
          <w:lang w:eastAsia="zh-CN"/>
        </w:rPr>
        <w:t>（</w:t>
      </w:r>
      <w:r>
        <w:rPr>
          <w:rFonts w:hint="eastAsia" w:ascii="宋体" w:hAnsi="宋体" w:cs="宋体"/>
          <w:b w:val="0"/>
          <w:bCs/>
          <w:sz w:val="24"/>
          <w:szCs w:val="24"/>
        </w:rPr>
        <w:t>设计交底）的内容：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1）</w:t>
      </w:r>
      <w:r>
        <w:rPr>
          <w:rFonts w:hint="eastAsia" w:ascii="宋体" w:hAnsi="宋体" w:cs="宋体"/>
          <w:b w:val="0"/>
          <w:bCs/>
          <w:sz w:val="24"/>
          <w:szCs w:val="24"/>
        </w:rPr>
        <w:t>设计意图和特点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2）</w:t>
      </w:r>
      <w:r>
        <w:rPr>
          <w:rFonts w:hint="eastAsia" w:ascii="宋体" w:hAnsi="宋体" w:cs="宋体"/>
          <w:b w:val="0"/>
          <w:bCs/>
          <w:sz w:val="24"/>
          <w:szCs w:val="24"/>
        </w:rPr>
        <w:t>施工方法和要求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3）</w:t>
      </w:r>
      <w:r>
        <w:rPr>
          <w:rFonts w:hint="eastAsia" w:ascii="宋体" w:hAnsi="宋体" w:cs="宋体"/>
          <w:b w:val="0"/>
          <w:bCs/>
          <w:sz w:val="24"/>
          <w:szCs w:val="24"/>
        </w:rPr>
        <w:t>工程的使用功能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4）</w:t>
      </w:r>
      <w:r>
        <w:rPr>
          <w:rFonts w:hint="eastAsia" w:ascii="宋体" w:hAnsi="宋体" w:cs="宋体"/>
          <w:b w:val="0"/>
          <w:bCs/>
          <w:sz w:val="24"/>
          <w:szCs w:val="24"/>
        </w:rPr>
        <w:t>所采取的特殊技术措施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5）</w:t>
      </w:r>
      <w:r>
        <w:rPr>
          <w:rFonts w:hint="eastAsia" w:ascii="宋体" w:hAnsi="宋体" w:cs="宋体"/>
          <w:b w:val="0"/>
          <w:bCs/>
          <w:sz w:val="24"/>
          <w:szCs w:val="24"/>
        </w:rPr>
        <w:t>解释和说明设计关键部位。</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2）施工组织设计交底的内容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1）</w:t>
      </w:r>
      <w:r>
        <w:rPr>
          <w:rFonts w:hint="eastAsia" w:ascii="宋体" w:hAnsi="宋体" w:cs="宋体"/>
          <w:b w:val="0"/>
          <w:bCs/>
          <w:sz w:val="24"/>
          <w:szCs w:val="24"/>
        </w:rPr>
        <w:t>工程概况和特点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2）</w:t>
      </w:r>
      <w:r>
        <w:rPr>
          <w:rFonts w:hint="eastAsia" w:ascii="宋体" w:hAnsi="宋体" w:cs="宋体"/>
          <w:b w:val="0"/>
          <w:bCs/>
          <w:sz w:val="24"/>
          <w:szCs w:val="24"/>
        </w:rPr>
        <w:t>工程所处的水文地质条件；</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3）</w:t>
      </w:r>
      <w:r>
        <w:rPr>
          <w:rFonts w:hint="eastAsia" w:ascii="宋体" w:hAnsi="宋体" w:cs="宋体"/>
          <w:b w:val="0"/>
          <w:bCs/>
          <w:sz w:val="24"/>
          <w:szCs w:val="24"/>
        </w:rPr>
        <w:t>施工部署和任务的划分；</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4）</w:t>
      </w:r>
      <w:r>
        <w:rPr>
          <w:rFonts w:hint="eastAsia" w:ascii="宋体" w:hAnsi="宋体" w:cs="宋体"/>
          <w:b w:val="0"/>
          <w:bCs/>
          <w:sz w:val="24"/>
          <w:szCs w:val="24"/>
        </w:rPr>
        <w:t>施工方法和顺序及主要技术措施；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5）</w:t>
      </w:r>
      <w:r>
        <w:rPr>
          <w:rFonts w:hint="eastAsia" w:ascii="宋体" w:hAnsi="宋体" w:cs="宋体"/>
          <w:b w:val="0"/>
          <w:bCs/>
          <w:sz w:val="24"/>
          <w:szCs w:val="24"/>
        </w:rPr>
        <w:t>工程施工总体进度计划安排；</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6)</w:t>
      </w:r>
      <w:r>
        <w:rPr>
          <w:rFonts w:hint="eastAsia" w:ascii="宋体" w:hAnsi="宋体" w:cs="宋体"/>
          <w:b w:val="0"/>
          <w:bCs/>
          <w:sz w:val="24"/>
          <w:szCs w:val="24"/>
        </w:rPr>
        <w:t>劳动力安排、材料物资和施工机械的需要量及供应要求；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7)</w:t>
      </w:r>
      <w:r>
        <w:rPr>
          <w:rFonts w:hint="eastAsia" w:ascii="宋体" w:hAnsi="宋体" w:cs="宋体"/>
          <w:b w:val="0"/>
          <w:bCs/>
          <w:sz w:val="24"/>
          <w:szCs w:val="24"/>
        </w:rPr>
        <w:t>特殊部位的处理方法和注意事项；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8</w:t>
      </w:r>
      <w:r>
        <w:rPr>
          <w:rFonts w:hint="eastAsia" w:ascii="宋体" w:hAnsi="宋体" w:cs="宋体"/>
          <w:bCs/>
          <w:sz w:val="24"/>
          <w:szCs w:val="24"/>
          <w:lang w:val="en-US"/>
        </w:rPr>
        <w:t>)</w:t>
      </w:r>
      <w:r>
        <w:rPr>
          <w:rFonts w:hint="eastAsia" w:ascii="宋体" w:hAnsi="宋体" w:cs="宋体"/>
          <w:b w:val="0"/>
          <w:bCs/>
          <w:sz w:val="24"/>
          <w:szCs w:val="24"/>
        </w:rPr>
        <w:t>质量标准和要求；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9</w:t>
      </w:r>
      <w:r>
        <w:rPr>
          <w:rFonts w:hint="eastAsia" w:ascii="宋体" w:hAnsi="宋体" w:cs="宋体"/>
          <w:bCs/>
          <w:sz w:val="24"/>
          <w:szCs w:val="24"/>
          <w:lang w:val="en-US"/>
        </w:rPr>
        <w:t>)</w:t>
      </w:r>
      <w:r>
        <w:rPr>
          <w:rFonts w:hint="eastAsia" w:ascii="宋体" w:hAnsi="宋体" w:cs="宋体"/>
          <w:b w:val="0"/>
          <w:bCs/>
          <w:sz w:val="24"/>
          <w:szCs w:val="24"/>
        </w:rPr>
        <w:t>安全生产注意事项及主要安全技术措施；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10</w:t>
      </w:r>
      <w:r>
        <w:rPr>
          <w:rFonts w:hint="eastAsia" w:ascii="宋体" w:hAnsi="宋体" w:cs="宋体"/>
          <w:bCs/>
          <w:sz w:val="24"/>
          <w:szCs w:val="24"/>
          <w:lang w:val="en-US"/>
        </w:rPr>
        <w:t>)</w:t>
      </w:r>
      <w:r>
        <w:rPr>
          <w:rFonts w:hint="eastAsia" w:ascii="宋体" w:hAnsi="宋体" w:cs="宋体"/>
          <w:b w:val="0"/>
          <w:bCs/>
          <w:sz w:val="24"/>
          <w:szCs w:val="24"/>
        </w:rPr>
        <w:t>地下、构筑物及管线情况及保护措施、注意事项；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11</w:t>
      </w:r>
      <w:r>
        <w:rPr>
          <w:rFonts w:hint="eastAsia" w:ascii="宋体" w:hAnsi="宋体" w:cs="宋体"/>
          <w:bCs/>
          <w:sz w:val="24"/>
          <w:szCs w:val="24"/>
          <w:lang w:val="en-US"/>
        </w:rPr>
        <w:t>)</w:t>
      </w:r>
      <w:r>
        <w:rPr>
          <w:rFonts w:hint="eastAsia" w:ascii="宋体" w:hAnsi="宋体" w:cs="宋体"/>
          <w:b w:val="0"/>
          <w:bCs/>
          <w:sz w:val="24"/>
          <w:szCs w:val="24"/>
        </w:rPr>
        <w:t>材料、构件试验项目及技术要求；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12</w:t>
      </w:r>
      <w:r>
        <w:rPr>
          <w:rFonts w:hint="eastAsia" w:ascii="宋体" w:hAnsi="宋体" w:cs="宋体"/>
          <w:bCs/>
          <w:sz w:val="24"/>
          <w:szCs w:val="24"/>
          <w:lang w:val="en-US"/>
        </w:rPr>
        <w:t>)</w:t>
      </w:r>
      <w:r>
        <w:rPr>
          <w:rFonts w:hint="eastAsia" w:ascii="宋体" w:hAnsi="宋体" w:cs="宋体"/>
          <w:b w:val="0"/>
          <w:bCs/>
          <w:sz w:val="24"/>
          <w:szCs w:val="24"/>
        </w:rPr>
        <w:t>冬、雨季特殊措施及文明施工要求。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3）设计变更交底的内容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1)</w:t>
      </w:r>
      <w:r>
        <w:rPr>
          <w:rFonts w:hint="eastAsia" w:ascii="宋体" w:hAnsi="宋体" w:cs="宋体"/>
          <w:b w:val="0"/>
          <w:bCs/>
          <w:sz w:val="24"/>
          <w:szCs w:val="24"/>
        </w:rPr>
        <w:t>变更原因；</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2)</w:t>
      </w:r>
      <w:r>
        <w:rPr>
          <w:rFonts w:hint="eastAsia" w:ascii="宋体" w:hAnsi="宋体" w:cs="宋体"/>
          <w:b w:val="0"/>
          <w:bCs/>
          <w:sz w:val="24"/>
          <w:szCs w:val="24"/>
        </w:rPr>
        <w:t>变更部位及内容；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sz w:val="24"/>
          <w:szCs w:val="24"/>
          <w:lang w:val="en-US"/>
        </w:rPr>
        <w:t>3</w:t>
      </w:r>
      <w:r>
        <w:rPr>
          <w:rFonts w:hint="eastAsia" w:ascii="宋体" w:hAnsi="宋体" w:cs="宋体"/>
          <w:b w:val="0"/>
          <w:bCs/>
          <w:sz w:val="24"/>
          <w:szCs w:val="24"/>
          <w:lang w:val="en-US"/>
        </w:rPr>
        <w:t>)</w:t>
      </w:r>
      <w:r>
        <w:rPr>
          <w:rFonts w:hint="eastAsia" w:ascii="宋体" w:hAnsi="宋体" w:cs="宋体"/>
          <w:b w:val="0"/>
          <w:bCs/>
          <w:sz w:val="24"/>
          <w:szCs w:val="24"/>
        </w:rPr>
        <w:t>变更后应注意的事项及方法；</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sz w:val="24"/>
          <w:szCs w:val="24"/>
          <w:lang w:val="en-US"/>
        </w:rPr>
        <w:t>4</w:t>
      </w:r>
      <w:r>
        <w:rPr>
          <w:rFonts w:hint="eastAsia" w:ascii="宋体" w:hAnsi="宋体" w:cs="宋体"/>
          <w:b w:val="0"/>
          <w:bCs/>
          <w:sz w:val="24"/>
          <w:szCs w:val="24"/>
          <w:lang w:val="en-US"/>
        </w:rPr>
        <w:t>)</w:t>
      </w:r>
      <w:r>
        <w:rPr>
          <w:rFonts w:hint="eastAsia" w:ascii="宋体" w:hAnsi="宋体" w:cs="宋体"/>
          <w:b w:val="0"/>
          <w:bCs/>
          <w:sz w:val="24"/>
          <w:szCs w:val="24"/>
        </w:rPr>
        <w:t>变更后对工程量的变动情况及经济责任。</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4）分项工程技术交底的内容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lang w:val="en-US"/>
        </w:rPr>
      </w:pPr>
      <w:r>
        <w:rPr>
          <w:rFonts w:hint="eastAsia" w:ascii="宋体" w:hAnsi="宋体" w:cs="宋体"/>
          <w:b w:val="0"/>
          <w:bCs/>
          <w:sz w:val="24"/>
          <w:szCs w:val="24"/>
          <w:lang w:val="en-US"/>
        </w:rPr>
        <w:t>1)</w:t>
      </w:r>
      <w:r>
        <w:rPr>
          <w:rFonts w:hint="eastAsia" w:ascii="宋体" w:hAnsi="宋体" w:cs="宋体"/>
          <w:b w:val="0"/>
          <w:bCs/>
          <w:sz w:val="24"/>
          <w:szCs w:val="24"/>
        </w:rPr>
        <w:t>施工工艺</w:t>
      </w:r>
      <w:r>
        <w:rPr>
          <w:rFonts w:hint="eastAsia" w:ascii="宋体" w:hAnsi="宋体" w:cs="宋体"/>
          <w:b w:val="0"/>
          <w:bCs/>
          <w:sz w:val="24"/>
          <w:szCs w:val="24"/>
          <w:lang w:val="en-US"/>
        </w:rPr>
        <w:t>;</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2)</w:t>
      </w:r>
      <w:r>
        <w:rPr>
          <w:rFonts w:hint="eastAsia" w:ascii="宋体" w:hAnsi="宋体" w:cs="宋体"/>
          <w:b w:val="0"/>
          <w:bCs/>
          <w:sz w:val="24"/>
          <w:szCs w:val="24"/>
        </w:rPr>
        <w:t>技术安全措施；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3)</w:t>
      </w:r>
      <w:r>
        <w:rPr>
          <w:rFonts w:hint="eastAsia" w:ascii="宋体" w:hAnsi="宋体" w:cs="宋体"/>
          <w:b w:val="0"/>
          <w:bCs/>
          <w:sz w:val="24"/>
          <w:szCs w:val="24"/>
        </w:rPr>
        <w:t>规范、规程要求；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4)</w:t>
      </w:r>
      <w:r>
        <w:rPr>
          <w:rFonts w:hint="eastAsia" w:ascii="宋体" w:hAnsi="宋体" w:cs="宋体"/>
          <w:b w:val="0"/>
          <w:bCs/>
          <w:sz w:val="24"/>
          <w:szCs w:val="24"/>
        </w:rPr>
        <w:t>质量标准和要求；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val="en-US"/>
        </w:rPr>
        <w:t>5)</w:t>
      </w:r>
      <w:r>
        <w:rPr>
          <w:rFonts w:hint="eastAsia" w:ascii="宋体" w:hAnsi="宋体" w:cs="宋体"/>
          <w:b w:val="0"/>
          <w:bCs/>
          <w:sz w:val="24"/>
          <w:szCs w:val="24"/>
        </w:rPr>
        <w:t>新技术、新工艺、新材料工程的特殊要求和操作要点、汪意事项。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2、技术交底制度管理要求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1）技术交底工作必须在单位</w:t>
      </w:r>
      <w:r>
        <w:rPr>
          <w:rFonts w:hint="eastAsia" w:ascii="宋体" w:hAnsi="宋体" w:cs="宋体"/>
          <w:b w:val="0"/>
          <w:bCs/>
          <w:sz w:val="24"/>
          <w:szCs w:val="24"/>
          <w:lang w:eastAsia="zh-CN"/>
        </w:rPr>
        <w:t>（</w:t>
      </w:r>
      <w:r>
        <w:rPr>
          <w:rFonts w:hint="eastAsia" w:ascii="宋体" w:hAnsi="宋体" w:cs="宋体"/>
          <w:b w:val="0"/>
          <w:bCs/>
          <w:sz w:val="24"/>
          <w:szCs w:val="24"/>
        </w:rPr>
        <w:t>分项、分部）工程开工前进行；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2）技术交底必须强调文字交底，并填写技术交底卡一式二份，一份项目经理部存档备案，另一份报送项目管理部备案；</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3）技术交底工作必须坚持施工组织设计总体交底和分项工程阶段性技术交底相结合的原则；</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4）技术交底工作必须遵循分级管理的原则；</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5）各级技术交底的内容、要求，必须强调上下口径统一的原则，避免下级施工人员工作时模糊不清或出现差错；</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6）单位工程竣工后应将各级技术交底卡汇集整理装订成册。</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498" w:name="_Toc170036670"/>
      <w:bookmarkStart w:id="499" w:name="_Toc172626943"/>
      <w:r>
        <w:rPr>
          <w:rFonts w:hint="eastAsia" w:ascii="宋体" w:hAnsi="宋体" w:cs="宋体"/>
          <w:bCs/>
          <w:color w:val="auto"/>
          <w:sz w:val="24"/>
          <w:szCs w:val="24"/>
          <w:lang w:val="en-US" w:eastAsia="zh-CN"/>
        </w:rPr>
        <w:t>三、</w:t>
      </w:r>
      <w:r>
        <w:rPr>
          <w:rFonts w:hint="eastAsia" w:ascii="宋体" w:hAnsi="宋体" w:cs="宋体"/>
          <w:bCs/>
          <w:color w:val="auto"/>
          <w:sz w:val="24"/>
          <w:szCs w:val="24"/>
        </w:rPr>
        <w:t>施工质量检查</w:t>
      </w:r>
      <w:bookmarkEnd w:id="496"/>
      <w:r>
        <w:rPr>
          <w:rFonts w:hint="eastAsia" w:ascii="宋体" w:hAnsi="宋体" w:cs="宋体"/>
          <w:bCs/>
          <w:color w:val="auto"/>
          <w:sz w:val="24"/>
          <w:szCs w:val="24"/>
        </w:rPr>
        <w:t>程序</w:t>
      </w:r>
      <w:bookmarkEnd w:id="497"/>
      <w:bookmarkEnd w:id="498"/>
      <w:bookmarkEnd w:id="499"/>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我公司对本工程设三级质量检查制度，在每道工序作业期间，班组质量检查组、项目质量检查组不断检查，按照设计和施工规程，发现问题，立即解决。</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“三级检查验收”流程图如下：</w:t>
      </w:r>
    </w:p>
    <w:p>
      <w:pPr>
        <w:pageBreakBefore w:val="0"/>
        <w:kinsoku/>
        <w:overflowPunct/>
        <w:topLinePunct w:val="0"/>
        <w:autoSpaceDE/>
        <w:autoSpaceDN/>
        <w:bidi w:val="0"/>
        <w:spacing w:line="360" w:lineRule="auto"/>
        <w:ind w:left="0" w:firstLine="482" w:firstLineChars="200"/>
        <w:jc w:val="center"/>
        <w:rPr>
          <w:rFonts w:hint="eastAsia" w:ascii="宋体" w:hAnsi="宋体" w:cs="宋体"/>
          <w:b w:val="0"/>
          <w:bCs/>
          <w:sz w:val="24"/>
          <w:szCs w:val="24"/>
        </w:rPr>
      </w:pPr>
      <w:r>
        <w:rPr>
          <w:rFonts w:hint="eastAsia" w:ascii="宋体" w:hAnsi="宋体" w:cs="宋体"/>
          <w:b/>
          <w:bCs/>
          <w:sz w:val="24"/>
          <w:szCs w:val="24"/>
        </w:rPr>
        <mc:AlternateContent>
          <mc:Choice Requires="wpg">
            <w:drawing>
              <wp:inline distT="0" distB="0" distL="114300" distR="114300">
                <wp:extent cx="4238625" cy="2684145"/>
                <wp:effectExtent l="4445" t="4445" r="5080" b="16510"/>
                <wp:docPr id="36" name="组合 2133"/>
                <wp:cNvGraphicFramePr/>
                <a:graphic xmlns:a="http://schemas.openxmlformats.org/drawingml/2006/main">
                  <a:graphicData uri="http://schemas.microsoft.com/office/word/2010/wordprocessingGroup">
                    <wpg:wgp>
                      <wpg:cNvGrpSpPr/>
                      <wpg:grpSpPr>
                        <a:xfrm>
                          <a:off x="0" y="0"/>
                          <a:ext cx="4238625" cy="2684145"/>
                          <a:chOff x="3606" y="3910"/>
                          <a:chExt cx="6675" cy="3937"/>
                        </a:xfrm>
                      </wpg:grpSpPr>
                      <wps:wsp>
                        <wps:cNvPr id="17" name="直线 2134"/>
                        <wps:cNvCnPr/>
                        <wps:spPr>
                          <a:xfrm flipV="1">
                            <a:off x="8811" y="3919"/>
                            <a:ext cx="0" cy="2028"/>
                          </a:xfrm>
                          <a:prstGeom prst="line">
                            <a:avLst/>
                          </a:prstGeom>
                          <a:ln w="9525" cap="flat" cmpd="sng">
                            <a:solidFill>
                              <a:srgbClr val="000000"/>
                            </a:solidFill>
                            <a:prstDash val="solid"/>
                            <a:headEnd type="none" w="sm" len="med"/>
                            <a:tailEnd type="none" w="sm" len="med"/>
                          </a:ln>
                        </wps:spPr>
                        <wps:bodyPr upright="1"/>
                      </wps:wsp>
                      <wps:wsp>
                        <wps:cNvPr id="18" name="直线 2135"/>
                        <wps:cNvCnPr/>
                        <wps:spPr>
                          <a:xfrm>
                            <a:off x="4926" y="5002"/>
                            <a:ext cx="0" cy="780"/>
                          </a:xfrm>
                          <a:prstGeom prst="line">
                            <a:avLst/>
                          </a:prstGeom>
                          <a:ln w="9525" cap="flat" cmpd="sng">
                            <a:solidFill>
                              <a:srgbClr val="000000"/>
                            </a:solidFill>
                            <a:prstDash val="solid"/>
                            <a:headEnd type="none" w="sm" len="med"/>
                            <a:tailEnd type="triangle" w="sm" len="med"/>
                          </a:ln>
                        </wps:spPr>
                        <wps:bodyPr upright="1"/>
                      </wps:wsp>
                      <wps:wsp>
                        <wps:cNvPr id="19" name="直线 2136"/>
                        <wps:cNvCnPr/>
                        <wps:spPr>
                          <a:xfrm>
                            <a:off x="4926" y="6406"/>
                            <a:ext cx="0" cy="780"/>
                          </a:xfrm>
                          <a:prstGeom prst="line">
                            <a:avLst/>
                          </a:prstGeom>
                          <a:ln w="9525" cap="flat" cmpd="sng">
                            <a:solidFill>
                              <a:srgbClr val="000000"/>
                            </a:solidFill>
                            <a:prstDash val="solid"/>
                            <a:headEnd type="none" w="sm" len="med"/>
                            <a:tailEnd type="triangle" w="sm" len="med"/>
                          </a:ln>
                        </wps:spPr>
                        <wps:bodyPr upright="1"/>
                      </wps:wsp>
                      <wps:wsp>
                        <wps:cNvPr id="20" name="文本框 2137"/>
                        <wps:cNvSpPr txBox="1"/>
                        <wps:spPr>
                          <a:xfrm>
                            <a:off x="3666" y="4378"/>
                            <a:ext cx="2629" cy="6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pPr>
                              <w:r>
                                <w:rPr>
                                  <w:rFonts w:hint="eastAsia"/>
                                </w:rPr>
                                <w:t>班组自检</w:t>
                              </w:r>
                            </w:p>
                            <w:p>
                              <w:pPr>
                                <w:pStyle w:val="64"/>
                              </w:pPr>
                            </w:p>
                          </w:txbxContent>
                        </wps:txbx>
                        <wps:bodyPr wrap="square" lIns="0" tIns="72000" rIns="0" bIns="0" upright="1"/>
                      </wps:wsp>
                      <wps:wsp>
                        <wps:cNvPr id="21" name="文本框 2138"/>
                        <wps:cNvSpPr txBox="1"/>
                        <wps:spPr>
                          <a:xfrm>
                            <a:off x="3666" y="5782"/>
                            <a:ext cx="2625" cy="6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pPr>
                              <w:r>
                                <w:rPr>
                                  <w:rFonts w:hint="eastAsia"/>
                                </w:rPr>
                                <w:t>项目部检查验收</w:t>
                              </w:r>
                            </w:p>
                            <w:p>
                              <w:pPr>
                                <w:pStyle w:val="64"/>
                              </w:pPr>
                            </w:p>
                          </w:txbxContent>
                        </wps:txbx>
                        <wps:bodyPr wrap="square" lIns="0" tIns="72000" rIns="0" bIns="0" upright="1"/>
                      </wps:wsp>
                      <wps:wsp>
                        <wps:cNvPr id="22" name="文本框 2139"/>
                        <wps:cNvSpPr txBox="1"/>
                        <wps:spPr>
                          <a:xfrm>
                            <a:off x="7866" y="5782"/>
                            <a:ext cx="2415" cy="62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ind w:left="0"/>
                                <w:jc w:val="both"/>
                              </w:pPr>
                              <w:r>
                                <w:rPr>
                                  <w:rFonts w:hint="eastAsia"/>
                                </w:rPr>
                                <w:t>班组返工、总结</w:t>
                              </w:r>
                            </w:p>
                            <w:p>
                              <w:pPr>
                                <w:pStyle w:val="64"/>
                              </w:pPr>
                            </w:p>
                          </w:txbxContent>
                        </wps:txbx>
                        <wps:bodyPr wrap="square" lIns="0" tIns="72000" rIns="0" bIns="0" upright="1"/>
                      </wps:wsp>
                      <wps:wsp>
                        <wps:cNvPr id="23" name="直线 2140"/>
                        <wps:cNvCnPr/>
                        <wps:spPr>
                          <a:xfrm flipH="1">
                            <a:off x="7341" y="4639"/>
                            <a:ext cx="0" cy="2859"/>
                          </a:xfrm>
                          <a:prstGeom prst="line">
                            <a:avLst/>
                          </a:prstGeom>
                          <a:ln w="9525" cap="flat" cmpd="sng">
                            <a:solidFill>
                              <a:srgbClr val="000000"/>
                            </a:solidFill>
                            <a:prstDash val="solid"/>
                            <a:headEnd type="none" w="sm" len="med"/>
                            <a:tailEnd type="none" w="sm" len="med"/>
                          </a:ln>
                        </wps:spPr>
                        <wps:bodyPr upright="1"/>
                      </wps:wsp>
                      <wps:wsp>
                        <wps:cNvPr id="24" name="文本框 2141"/>
                        <wps:cNvSpPr txBox="1"/>
                        <wps:spPr>
                          <a:xfrm>
                            <a:off x="6396" y="4222"/>
                            <a:ext cx="935" cy="464"/>
                          </a:xfrm>
                          <a:prstGeom prst="rect">
                            <a:avLst/>
                          </a:prstGeom>
                          <a:solidFill>
                            <a:srgbClr val="FFFFFF"/>
                          </a:solidFill>
                          <a:ln w="15875">
                            <a:noFill/>
                          </a:ln>
                        </wps:spPr>
                        <wps:txbx>
                          <w:txbxContent>
                            <w:p>
                              <w:pPr>
                                <w:pStyle w:val="64"/>
                                <w:ind w:left="0"/>
                                <w:jc w:val="both"/>
                              </w:pPr>
                              <w:r>
                                <w:rPr>
                                  <w:rFonts w:hint="eastAsia"/>
                                </w:rPr>
                                <w:t>不合格</w:t>
                              </w:r>
                            </w:p>
                            <w:p>
                              <w:pPr>
                                <w:pStyle w:val="64"/>
                              </w:pPr>
                            </w:p>
                          </w:txbxContent>
                        </wps:txbx>
                        <wps:bodyPr wrap="square" lIns="0" tIns="0" rIns="0" bIns="0" upright="1"/>
                      </wps:wsp>
                      <wps:wsp>
                        <wps:cNvPr id="25" name="直线 2142"/>
                        <wps:cNvCnPr/>
                        <wps:spPr>
                          <a:xfrm flipV="1">
                            <a:off x="4929" y="3910"/>
                            <a:ext cx="0" cy="454"/>
                          </a:xfrm>
                          <a:prstGeom prst="line">
                            <a:avLst/>
                          </a:prstGeom>
                          <a:ln w="9525" cap="flat" cmpd="sng">
                            <a:solidFill>
                              <a:srgbClr val="000000"/>
                            </a:solidFill>
                            <a:prstDash val="solid"/>
                            <a:headEnd type="triangle" w="sm" len="med"/>
                            <a:tailEnd type="none" w="sm" len="med"/>
                          </a:ln>
                        </wps:spPr>
                        <wps:bodyPr upright="1"/>
                      </wps:wsp>
                      <wps:wsp>
                        <wps:cNvPr id="26" name="文本框 2143"/>
                        <wps:cNvSpPr txBox="1"/>
                        <wps:spPr>
                          <a:xfrm>
                            <a:off x="3606" y="7165"/>
                            <a:ext cx="2625" cy="6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4"/>
                              </w:pPr>
                              <w:r>
                                <w:rPr>
                                  <w:rFonts w:hint="eastAsia"/>
                                </w:rPr>
                                <w:t>送监理检查验收</w:t>
                              </w:r>
                            </w:p>
                            <w:p>
                              <w:pPr>
                                <w:pStyle w:val="64"/>
                              </w:pPr>
                            </w:p>
                          </w:txbxContent>
                        </wps:txbx>
                        <wps:bodyPr wrap="square" lIns="0" tIns="72000" rIns="0" bIns="0" upright="1"/>
                      </wps:wsp>
                      <wps:wsp>
                        <wps:cNvPr id="27" name="直线 2144"/>
                        <wps:cNvCnPr/>
                        <wps:spPr>
                          <a:xfrm>
                            <a:off x="6291" y="7498"/>
                            <a:ext cx="1050" cy="0"/>
                          </a:xfrm>
                          <a:prstGeom prst="line">
                            <a:avLst/>
                          </a:prstGeom>
                          <a:ln w="9525" cap="flat" cmpd="sng">
                            <a:solidFill>
                              <a:srgbClr val="000000"/>
                            </a:solidFill>
                            <a:prstDash val="solid"/>
                            <a:headEnd type="none" w="sm" len="med"/>
                            <a:tailEnd type="triangle" w="sm" len="med"/>
                          </a:ln>
                        </wps:spPr>
                        <wps:bodyPr upright="1"/>
                      </wps:wsp>
                      <wps:wsp>
                        <wps:cNvPr id="28" name="直线 2145"/>
                        <wps:cNvCnPr/>
                        <wps:spPr>
                          <a:xfrm>
                            <a:off x="6291" y="6094"/>
                            <a:ext cx="1050" cy="0"/>
                          </a:xfrm>
                          <a:prstGeom prst="line">
                            <a:avLst/>
                          </a:prstGeom>
                          <a:ln w="9525" cap="flat" cmpd="sng">
                            <a:solidFill>
                              <a:srgbClr val="000000"/>
                            </a:solidFill>
                            <a:prstDash val="solid"/>
                            <a:headEnd type="none" w="sm" len="med"/>
                            <a:tailEnd type="triangle" w="sm" len="med"/>
                          </a:ln>
                        </wps:spPr>
                        <wps:bodyPr upright="1"/>
                      </wps:wsp>
                      <wps:wsp>
                        <wps:cNvPr id="29" name="直线 2146"/>
                        <wps:cNvCnPr/>
                        <wps:spPr>
                          <a:xfrm>
                            <a:off x="6291" y="4632"/>
                            <a:ext cx="1050" cy="0"/>
                          </a:xfrm>
                          <a:prstGeom prst="line">
                            <a:avLst/>
                          </a:prstGeom>
                          <a:ln w="9525" cap="flat" cmpd="sng">
                            <a:solidFill>
                              <a:srgbClr val="000000"/>
                            </a:solidFill>
                            <a:prstDash val="solid"/>
                            <a:headEnd type="none" w="sm" len="med"/>
                            <a:tailEnd type="triangle" w="sm" len="med"/>
                          </a:ln>
                        </wps:spPr>
                        <wps:bodyPr upright="1"/>
                      </wps:wsp>
                      <wps:wsp>
                        <wps:cNvPr id="30" name="直线 2147"/>
                        <wps:cNvCnPr/>
                        <wps:spPr>
                          <a:xfrm>
                            <a:off x="7341" y="6094"/>
                            <a:ext cx="525" cy="0"/>
                          </a:xfrm>
                          <a:prstGeom prst="line">
                            <a:avLst/>
                          </a:prstGeom>
                          <a:ln w="9525" cap="flat" cmpd="sng">
                            <a:solidFill>
                              <a:srgbClr val="000000"/>
                            </a:solidFill>
                            <a:prstDash val="solid"/>
                            <a:headEnd type="none" w="sm" len="med"/>
                            <a:tailEnd type="triangle" w="sm" len="med"/>
                          </a:ln>
                        </wps:spPr>
                        <wps:bodyPr upright="1"/>
                      </wps:wsp>
                      <wps:wsp>
                        <wps:cNvPr id="31" name="文本框 2148"/>
                        <wps:cNvSpPr txBox="1"/>
                        <wps:spPr>
                          <a:xfrm>
                            <a:off x="6396" y="5626"/>
                            <a:ext cx="935" cy="312"/>
                          </a:xfrm>
                          <a:prstGeom prst="rect">
                            <a:avLst/>
                          </a:prstGeom>
                          <a:solidFill>
                            <a:srgbClr val="FFFFFF"/>
                          </a:solidFill>
                          <a:ln w="15875">
                            <a:noFill/>
                          </a:ln>
                        </wps:spPr>
                        <wps:txbx>
                          <w:txbxContent>
                            <w:p>
                              <w:pPr>
                                <w:pStyle w:val="64"/>
                                <w:ind w:left="0"/>
                                <w:jc w:val="both"/>
                              </w:pPr>
                              <w:r>
                                <w:rPr>
                                  <w:rFonts w:hint="eastAsia"/>
                                </w:rPr>
                                <w:t>不合格</w:t>
                              </w:r>
                            </w:p>
                            <w:p>
                              <w:pPr>
                                <w:pStyle w:val="64"/>
                              </w:pPr>
                            </w:p>
                          </w:txbxContent>
                        </wps:txbx>
                        <wps:bodyPr wrap="square" lIns="0" tIns="0" rIns="0" bIns="0" upright="1"/>
                      </wps:wsp>
                      <wps:wsp>
                        <wps:cNvPr id="32" name="文本框 2149"/>
                        <wps:cNvSpPr txBox="1"/>
                        <wps:spPr>
                          <a:xfrm>
                            <a:off x="6396" y="7030"/>
                            <a:ext cx="935" cy="312"/>
                          </a:xfrm>
                          <a:prstGeom prst="rect">
                            <a:avLst/>
                          </a:prstGeom>
                          <a:solidFill>
                            <a:srgbClr val="FFFFFF"/>
                          </a:solidFill>
                          <a:ln w="15875">
                            <a:noFill/>
                          </a:ln>
                        </wps:spPr>
                        <wps:txbx>
                          <w:txbxContent>
                            <w:p>
                              <w:pPr>
                                <w:pStyle w:val="64"/>
                                <w:ind w:left="0"/>
                                <w:jc w:val="both"/>
                              </w:pPr>
                              <w:r>
                                <w:rPr>
                                  <w:rFonts w:hint="eastAsia"/>
                                </w:rPr>
                                <w:t>不合格</w:t>
                              </w:r>
                            </w:p>
                            <w:p>
                              <w:pPr>
                                <w:pStyle w:val="64"/>
                              </w:pPr>
                            </w:p>
                          </w:txbxContent>
                        </wps:txbx>
                        <wps:bodyPr wrap="square" lIns="0" tIns="0" rIns="0" bIns="0" upright="1"/>
                      </wps:wsp>
                      <wps:wsp>
                        <wps:cNvPr id="33" name="直线 2150"/>
                        <wps:cNvCnPr/>
                        <wps:spPr>
                          <a:xfrm>
                            <a:off x="4929" y="3910"/>
                            <a:ext cx="3861" cy="0"/>
                          </a:xfrm>
                          <a:prstGeom prst="line">
                            <a:avLst/>
                          </a:prstGeom>
                          <a:ln w="9525" cap="flat" cmpd="sng">
                            <a:solidFill>
                              <a:srgbClr val="000000"/>
                            </a:solidFill>
                            <a:prstDash val="solid"/>
                            <a:headEnd type="none" w="sm" len="med"/>
                            <a:tailEnd type="none" w="sm" len="med"/>
                          </a:ln>
                        </wps:spPr>
                        <wps:bodyPr upright="1"/>
                      </wps:wsp>
                      <wps:wsp>
                        <wps:cNvPr id="34" name="文本框 2151"/>
                        <wps:cNvSpPr txBox="1"/>
                        <wps:spPr>
                          <a:xfrm>
                            <a:off x="4086" y="6562"/>
                            <a:ext cx="630" cy="414"/>
                          </a:xfrm>
                          <a:prstGeom prst="rect">
                            <a:avLst/>
                          </a:prstGeom>
                          <a:solidFill>
                            <a:srgbClr val="FFFFFF"/>
                          </a:solidFill>
                          <a:ln>
                            <a:noFill/>
                          </a:ln>
                        </wps:spPr>
                        <wps:txbx>
                          <w:txbxContent>
                            <w:p>
                              <w:pPr>
                                <w:pStyle w:val="64"/>
                                <w:ind w:left="0"/>
                                <w:rPr>
                                  <w:sz w:val="28"/>
                                  <w:szCs w:val="28"/>
                                </w:rPr>
                              </w:pPr>
                              <w:r>
                                <w:rPr>
                                  <w:rFonts w:hint="eastAsia"/>
                                  <w:sz w:val="28"/>
                                  <w:szCs w:val="28"/>
                                </w:rPr>
                                <w:t>合格</w:t>
                              </w:r>
                            </w:p>
                            <w:p>
                              <w:pPr>
                                <w:pStyle w:val="64"/>
                              </w:pPr>
                            </w:p>
                          </w:txbxContent>
                        </wps:txbx>
                        <wps:bodyPr wrap="square" lIns="0" tIns="36000" rIns="0" bIns="0" upright="1"/>
                      </wps:wsp>
                      <wps:wsp>
                        <wps:cNvPr id="35" name="文本框 2152"/>
                        <wps:cNvSpPr txBox="1"/>
                        <wps:spPr>
                          <a:xfrm>
                            <a:off x="4086" y="5158"/>
                            <a:ext cx="630" cy="414"/>
                          </a:xfrm>
                          <a:prstGeom prst="rect">
                            <a:avLst/>
                          </a:prstGeom>
                          <a:solidFill>
                            <a:srgbClr val="FFFFFF"/>
                          </a:solidFill>
                          <a:ln>
                            <a:noFill/>
                          </a:ln>
                        </wps:spPr>
                        <wps:txbx>
                          <w:txbxContent>
                            <w:p>
                              <w:pPr>
                                <w:spacing w:after="624" w:afterLines="200" w:line="0" w:lineRule="atLeast"/>
                                <w:ind w:left="0"/>
                                <w:rPr>
                                  <w:rFonts w:hint="eastAsia"/>
                                  <w:sz w:val="28"/>
                                  <w:szCs w:val="28"/>
                                </w:rPr>
                              </w:pPr>
                              <w:r>
                                <w:rPr>
                                  <w:rFonts w:hint="eastAsia"/>
                                  <w:sz w:val="28"/>
                                  <w:szCs w:val="28"/>
                                </w:rPr>
                                <w:t xml:space="preserve">合格 </w:t>
                              </w:r>
                            </w:p>
                          </w:txbxContent>
                        </wps:txbx>
                        <wps:bodyPr wrap="square" lIns="0" tIns="36000" rIns="0" bIns="0" upright="1"/>
                      </wps:wsp>
                    </wpg:wgp>
                  </a:graphicData>
                </a:graphic>
              </wp:inline>
            </w:drawing>
          </mc:Choice>
          <mc:Fallback>
            <w:pict>
              <v:group id="组合 2133" o:spid="_x0000_s1026" o:spt="203" style="height:211.35pt;width:333.75pt;" coordorigin="3606,3910" coordsize="6675,3937" o:gfxdata="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">
                <o:lock v:ext="edit" aspectratio="f"/>
                <v:line id="直线 2134" o:spid="_x0000_s1026" o:spt="20" style="position:absolute;left:8811;top:3919;flip:y;height:2028;width:0;" filled="f" stroked="t" coordsize="21600,21600" o:gfxdata="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pGzj7sAAADb&#10;AAAADwAAAAAAAAABACAAAAAiAAAAZHJzL2Rvd25yZXYueG1sUEsBAhQAFAAAAAgAh07iQDMvBZ47&#10;AAAAOQAAABAAAAAAAAAAAQAgAAAACgEAAGRycy9zaGFwZXhtbC54bWxQSwUGAAAAAAYABgBbAQAA&#10;tAMAAAAA&#10;">
                  <v:fill on="f" focussize="0,0"/>
                  <v:stroke color="#000000" joinstyle="round" startarrowwidth="narrow" endarrowwidth="narrow"/>
                  <v:imagedata o:title=""/>
                  <o:lock v:ext="edit" aspectratio="f"/>
                </v:line>
                <v:line id="直线 2135" o:spid="_x0000_s1026" o:spt="20" style="position:absolute;left:4926;top:5002;height:780;width:0;" filled="f" stroked="t" coordsize="21600,21600" o:gfxdata="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mnCYvQAA&#10;ANsAAAAPAAAAAAAAAAEAIAAAACIAAABkcnMvZG93bnJldi54bWxQSwECFAAUAAAACACHTuJAMy8F&#10;njsAAAA5AAAAEAAAAAAAAAABACAAAAAMAQAAZHJzL3NoYXBleG1sLnhtbFBLBQYAAAAABgAGAFsB&#10;AAC2AwAAAAA=&#10;">
                  <v:fill on="f" focussize="0,0"/>
                  <v:stroke color="#000000" joinstyle="round" startarrowwidth="narrow" endarrow="block" endarrowwidth="narrow"/>
                  <v:imagedata o:title=""/>
                  <o:lock v:ext="edit" aspectratio="f"/>
                </v:line>
                <v:line id="直线 2136" o:spid="_x0000_s1026" o:spt="20" style="position:absolute;left:4926;top:6406;height:780;width:0;" filled="f" stroked="t" coordsize="21600,21600" o:gfxdata="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dbVA7sAAADb&#10;AAAADwAAAAAAAAABACAAAAAiAAAAZHJzL2Rvd25yZXYueG1sUEsBAhQAFAAAAAgAh07iQDMvBZ47&#10;AAAAOQAAABAAAAAAAAAAAQAgAAAACgEAAGRycy9zaGFwZXhtbC54bWxQSwUGAAAAAAYABgBbAQAA&#10;tAMAAAAA&#10;">
                  <v:fill on="f" focussize="0,0"/>
                  <v:stroke color="#000000" joinstyle="round" startarrowwidth="narrow" endarrow="block" endarrowwidth="narrow"/>
                  <v:imagedata o:title=""/>
                  <o:lock v:ext="edit" aspectratio="f"/>
                </v:line>
                <v:shape id="文本框 2137" o:spid="_x0000_s1026" o:spt="202" type="#_x0000_t202" style="position:absolute;left:3666;top:4378;height:631;width:2629;" fillcolor="#FFFFFF" filled="t" stroked="t" coordsize="21600,21600" o:gfxdata="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whvR7UAAADbAAAADwAA&#10;AAAAAAABACAAAAAiAAAAZHJzL2Rvd25yZXYueG1sUEsBAhQAFAAAAAgAh07iQDMvBZ47AAAAOQAA&#10;ABAAAAAAAAAAAQAgAAAABAEAAGRycy9zaGFwZXhtbC54bWxQSwUGAAAAAAYABgBbAQAArgMAAAAA&#10;">
                  <v:fill on="t" focussize="0,0"/>
                  <v:stroke color="#000000" joinstyle="miter"/>
                  <v:imagedata o:title=""/>
                  <o:lock v:ext="edit" aspectratio="f"/>
                  <v:textbox inset="0mm,2mm,0mm,0mm">
                    <w:txbxContent>
                      <w:p>
                        <w:pPr>
                          <w:pStyle w:val="64"/>
                        </w:pPr>
                        <w:r>
                          <w:rPr>
                            <w:rFonts w:hint="eastAsia"/>
                          </w:rPr>
                          <w:t>班组自检</w:t>
                        </w:r>
                      </w:p>
                      <w:p>
                        <w:pPr>
                          <w:pStyle w:val="64"/>
                        </w:pPr>
                      </w:p>
                    </w:txbxContent>
                  </v:textbox>
                </v:shape>
                <v:shape id="文本框 2138" o:spid="_x0000_s1026" o:spt="202" type="#_x0000_t202" style="position:absolute;left:3666;top:5782;height:682;width:2625;" fillcolor="#FFFFFF" filled="t" stroked="t" coordsize="21600,21600" o:gfxdata="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Eyt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2mm,0mm,0mm">
                    <w:txbxContent>
                      <w:p>
                        <w:pPr>
                          <w:pStyle w:val="64"/>
                        </w:pPr>
                        <w:r>
                          <w:rPr>
                            <w:rFonts w:hint="eastAsia"/>
                          </w:rPr>
                          <w:t>项目部检查验收</w:t>
                        </w:r>
                      </w:p>
                      <w:p>
                        <w:pPr>
                          <w:pStyle w:val="64"/>
                        </w:pPr>
                      </w:p>
                    </w:txbxContent>
                  </v:textbox>
                </v:shape>
                <v:shape id="文本框 2139" o:spid="_x0000_s1026" o:spt="202" type="#_x0000_t202" style="position:absolute;left:7866;top:5782;height:629;width:2415;" fillcolor="#FFFFFF" filled="t" stroked="t" coordsize="21600,21600" o:gfxdata="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WVK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2mm,0mm,0mm">
                    <w:txbxContent>
                      <w:p>
                        <w:pPr>
                          <w:pStyle w:val="64"/>
                          <w:ind w:left="0"/>
                          <w:jc w:val="both"/>
                        </w:pPr>
                        <w:r>
                          <w:rPr>
                            <w:rFonts w:hint="eastAsia"/>
                          </w:rPr>
                          <w:t>班组返工、总结</w:t>
                        </w:r>
                      </w:p>
                      <w:p>
                        <w:pPr>
                          <w:pStyle w:val="64"/>
                        </w:pPr>
                      </w:p>
                    </w:txbxContent>
                  </v:textbox>
                </v:shape>
                <v:line id="直线 2140" o:spid="_x0000_s1026" o:spt="20" style="position:absolute;left:7341;top:4639;flip:x;height:2859;width:0;" filled="f" stroked="t" coordsize="21600,21600" o:gfxdata="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8Z/MbsAAADb&#10;AAAADwAAAAAAAAABACAAAAAiAAAAZHJzL2Rvd25yZXYueG1sUEsBAhQAFAAAAAgAh07iQDMvBZ47&#10;AAAAOQAAABAAAAAAAAAAAQAgAAAACgEAAGRycy9zaGFwZXhtbC54bWxQSwUGAAAAAAYABgBbAQAA&#10;tAMAAAAA&#10;">
                  <v:fill on="f" focussize="0,0"/>
                  <v:stroke color="#000000" joinstyle="round" startarrowwidth="narrow" endarrowwidth="narrow"/>
                  <v:imagedata o:title=""/>
                  <o:lock v:ext="edit" aspectratio="f"/>
                </v:line>
                <v:shape id="文本框 2141" o:spid="_x0000_s1026" o:spt="202" type="#_x0000_t202" style="position:absolute;left:6396;top:4222;height:464;width:935;" fillcolor="#FFFFFF" filled="t" stroked="f" coordsize="21600,21600" o:gfxdata="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gWC28AAAA&#10;2wAAAA8AAAAAAAAAAQAgAAAAIgAAAGRycy9kb3ducmV2LnhtbFBLAQIUABQAAAAIAIdO4kAzLwWe&#10;OwAAADkAAAAQAAAAAAAAAAEAIAAAAAsBAABkcnMvc2hhcGV4bWwueG1sUEsFBgAAAAAGAAYAWwEA&#10;ALUDAAAAAA==&#10;">
                  <v:fill on="t" focussize="0,0"/>
                  <v:stroke on="f" weight="1.25pt"/>
                  <v:imagedata o:title=""/>
                  <o:lock v:ext="edit" aspectratio="f"/>
                  <v:textbox inset="0mm,0mm,0mm,0mm">
                    <w:txbxContent>
                      <w:p>
                        <w:pPr>
                          <w:pStyle w:val="64"/>
                          <w:ind w:left="0"/>
                          <w:jc w:val="both"/>
                        </w:pPr>
                        <w:r>
                          <w:rPr>
                            <w:rFonts w:hint="eastAsia"/>
                          </w:rPr>
                          <w:t>不合格</w:t>
                        </w:r>
                      </w:p>
                      <w:p>
                        <w:pPr>
                          <w:pStyle w:val="64"/>
                        </w:pPr>
                      </w:p>
                    </w:txbxContent>
                  </v:textbox>
                </v:shape>
                <v:line id="直线 2142" o:spid="_x0000_s1026" o:spt="20" style="position:absolute;left:4929;top:3910;flip:y;height:454;width:0;" filled="f" stroked="t" coordsize="21600,21600" o:gfxdata="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4bW8AAAA&#10;2wAAAA8AAAAAAAAAAQAgAAAAIgAAAGRycy9kb3ducmV2LnhtbFBLAQIUABQAAAAIAIdO4kAzLwWe&#10;OwAAADkAAAAQAAAAAAAAAAEAIAAAAAsBAABkcnMvc2hhcGV4bWwueG1sUEsFBgAAAAAGAAYAWwEA&#10;ALUDAAAAAA==&#10;">
                  <v:fill on="f" focussize="0,0"/>
                  <v:stroke color="#000000" joinstyle="round" startarrow="block" startarrowwidth="narrow" endarrowwidth="narrow"/>
                  <v:imagedata o:title=""/>
                  <o:lock v:ext="edit" aspectratio="f"/>
                </v:line>
                <v:shape id="文本框 2143" o:spid="_x0000_s1026" o:spt="202" type="#_x0000_t202" style="position:absolute;left:3606;top:7165;height:682;width:2625;" fillcolor="#FFFFFF" filled="t" stroked="t" coordsize="21600,21600" o:gfxdata="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61Sq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2mm,0mm,0mm">
                    <w:txbxContent>
                      <w:p>
                        <w:pPr>
                          <w:pStyle w:val="64"/>
                        </w:pPr>
                        <w:r>
                          <w:rPr>
                            <w:rFonts w:hint="eastAsia"/>
                          </w:rPr>
                          <w:t>送监理检查验收</w:t>
                        </w:r>
                      </w:p>
                      <w:p>
                        <w:pPr>
                          <w:pStyle w:val="64"/>
                        </w:pPr>
                      </w:p>
                    </w:txbxContent>
                  </v:textbox>
                </v:shape>
                <v:line id="直线 2144" o:spid="_x0000_s1026" o:spt="20" style="position:absolute;left:6291;top:7498;height:0;width:1050;" filled="f" stroked="t" coordsize="21600,21600" o:gfxdata="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aS5XvQAA&#10;ANsAAAAPAAAAAAAAAAEAIAAAACIAAABkcnMvZG93bnJldi54bWxQSwECFAAUAAAACACHTuJAMy8F&#10;njsAAAA5AAAAEAAAAAAAAAABACAAAAAMAQAAZHJzL3NoYXBleG1sLnhtbFBLBQYAAAAABgAGAFsB&#10;AAC2AwAAAAA=&#10;">
                  <v:fill on="f" focussize="0,0"/>
                  <v:stroke color="#000000" joinstyle="round" startarrowwidth="narrow" endarrow="block" endarrowwidth="narrow"/>
                  <v:imagedata o:title=""/>
                  <o:lock v:ext="edit" aspectratio="f"/>
                </v:line>
                <v:line id="直线 2145" o:spid="_x0000_s1026" o:spt="20" style="position:absolute;left:6291;top:6094;height:0;width:1050;" filled="f" stroked="t" coordsize="21600,21600" o:gfxdata="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9rolugAAANsA&#10;AAAPAAAAAAAAAAEAIAAAACIAAABkcnMvZG93bnJldi54bWxQSwECFAAUAAAACACHTuJAMy8FnjsA&#10;AAA5AAAAEAAAAAAAAAABACAAAAAJAQAAZHJzL3NoYXBleG1sLnhtbFBLBQYAAAAABgAGAFsBAACz&#10;AwAAAAA=&#10;">
                  <v:fill on="f" focussize="0,0"/>
                  <v:stroke color="#000000" joinstyle="round" startarrowwidth="narrow" endarrow="block" endarrowwidth="narrow"/>
                  <v:imagedata o:title=""/>
                  <o:lock v:ext="edit" aspectratio="f"/>
                </v:line>
                <v:line id="直线 2146" o:spid="_x0000_s1026" o:spt="20" style="position:absolute;left:6291;top:4632;height:0;width:1050;" filled="f" stroked="t" coordsize="21600,21600" o:gfxdata="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uh++vQAA&#10;ANsAAAAPAAAAAAAAAAEAIAAAACIAAABkcnMvZG93bnJldi54bWxQSwECFAAUAAAACACHTuJAMy8F&#10;njsAAAA5AAAAEAAAAAAAAAABACAAAAAMAQAAZHJzL3NoYXBleG1sLnhtbFBLBQYAAAAABgAGAFsB&#10;AAC2AwAAAAA=&#10;">
                  <v:fill on="f" focussize="0,0"/>
                  <v:stroke color="#000000" joinstyle="round" startarrowwidth="narrow" endarrow="block" endarrowwidth="narrow"/>
                  <v:imagedata o:title=""/>
                  <o:lock v:ext="edit" aspectratio="f"/>
                </v:line>
                <v:line id="直线 2147" o:spid="_x0000_s1026" o:spt="20" style="position:absolute;left:7341;top:6094;height:0;width:525;" filled="f" stroked="t" coordsize="21600,21600" o:gfxdata="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SD+ugAAANsA&#10;AAAPAAAAAAAAAAEAIAAAACIAAABkcnMvZG93bnJldi54bWxQSwECFAAUAAAACACHTuJAMy8FnjsA&#10;AAA5AAAAEAAAAAAAAAABACAAAAAJAQAAZHJzL3NoYXBleG1sLnhtbFBLBQYAAAAABgAGAFsBAACz&#10;AwAAAAA=&#10;">
                  <v:fill on="f" focussize="0,0"/>
                  <v:stroke color="#000000" joinstyle="round" startarrowwidth="narrow" endarrow="block" endarrowwidth="narrow"/>
                  <v:imagedata o:title=""/>
                  <o:lock v:ext="edit" aspectratio="f"/>
                </v:line>
                <v:shape id="文本框 2148" o:spid="_x0000_s1026" o:spt="202" type="#_x0000_t202" style="position:absolute;left:6396;top:5626;height:312;width:935;" fillcolor="#FFFFFF" filled="t" stroked="f" coordsize="21600,21600" o:gfxdata="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5taLsAAADb&#10;AAAADwAAAAAAAAABACAAAAAiAAAAZHJzL2Rvd25yZXYueG1sUEsBAhQAFAAAAAgAh07iQDMvBZ47&#10;AAAAOQAAABAAAAAAAAAAAQAgAAAACgEAAGRycy9zaGFwZXhtbC54bWxQSwUGAAAAAAYABgBbAQAA&#10;tAMAAAAA&#10;">
                  <v:fill on="t" focussize="0,0"/>
                  <v:stroke on="f" weight="1.25pt"/>
                  <v:imagedata o:title=""/>
                  <o:lock v:ext="edit" aspectratio="f"/>
                  <v:textbox inset="0mm,0mm,0mm,0mm">
                    <w:txbxContent>
                      <w:p>
                        <w:pPr>
                          <w:pStyle w:val="64"/>
                          <w:ind w:left="0"/>
                          <w:jc w:val="both"/>
                        </w:pPr>
                        <w:r>
                          <w:rPr>
                            <w:rFonts w:hint="eastAsia"/>
                          </w:rPr>
                          <w:t>不合格</w:t>
                        </w:r>
                      </w:p>
                      <w:p>
                        <w:pPr>
                          <w:pStyle w:val="64"/>
                        </w:pPr>
                      </w:p>
                    </w:txbxContent>
                  </v:textbox>
                </v:shape>
                <v:shape id="文本框 2149" o:spid="_x0000_s1026" o:spt="202" type="#_x0000_t202" style="position:absolute;left:6396;top:7030;height:312;width:935;" fillcolor="#FFFFFF" filled="t" stroked="f" coordsize="21600,21600" o:gfxdata="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RzzH7sAAADb&#10;AAAADwAAAAAAAAABACAAAAAiAAAAZHJzL2Rvd25yZXYueG1sUEsBAhQAFAAAAAgAh07iQDMvBZ47&#10;AAAAOQAAABAAAAAAAAAAAQAgAAAACgEAAGRycy9zaGFwZXhtbC54bWxQSwUGAAAAAAYABgBbAQAA&#10;tAMAAAAA&#10;">
                  <v:fill on="t" focussize="0,0"/>
                  <v:stroke on="f" weight="1.25pt"/>
                  <v:imagedata o:title=""/>
                  <o:lock v:ext="edit" aspectratio="f"/>
                  <v:textbox inset="0mm,0mm,0mm,0mm">
                    <w:txbxContent>
                      <w:p>
                        <w:pPr>
                          <w:pStyle w:val="64"/>
                          <w:ind w:left="0"/>
                          <w:jc w:val="both"/>
                        </w:pPr>
                        <w:r>
                          <w:rPr>
                            <w:rFonts w:hint="eastAsia"/>
                          </w:rPr>
                          <w:t>不合格</w:t>
                        </w:r>
                      </w:p>
                      <w:p>
                        <w:pPr>
                          <w:pStyle w:val="64"/>
                        </w:pPr>
                      </w:p>
                    </w:txbxContent>
                  </v:textbox>
                </v:shape>
                <v:line id="直线 2150" o:spid="_x0000_s1026" o:spt="20" style="position:absolute;left:4929;top:3910;height:0;width:3861;" filled="f" stroked="t" coordsize="21600,21600" o:gfxdata="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oClr4A&#10;AADbAAAADwAAAAAAAAABACAAAAAiAAAAZHJzL2Rvd25yZXYueG1sUEsBAhQAFAAAAAgAh07iQDMv&#10;BZ47AAAAOQAAABAAAAAAAAAAAQAgAAAADQEAAGRycy9zaGFwZXhtbC54bWxQSwUGAAAAAAYABgBb&#10;AQAAtwMAAAAA&#10;">
                  <v:fill on="f" focussize="0,0"/>
                  <v:stroke color="#000000" joinstyle="round" startarrowwidth="narrow" endarrowwidth="narrow"/>
                  <v:imagedata o:title=""/>
                  <o:lock v:ext="edit" aspectratio="f"/>
                </v:line>
                <v:shape id="文本框 2151" o:spid="_x0000_s1026" o:spt="202" type="#_x0000_t202" style="position:absolute;left:4086;top:6562;height:414;width:630;" fillcolor="#FFFFFF" filled="t" stroked="f" coordsize="21600,21600" o:gfxdata="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N1Y74A&#10;AADbAAAADwAAAAAAAAABACAAAAAiAAAAZHJzL2Rvd25yZXYueG1sUEsBAhQAFAAAAAgAh07iQDMv&#10;BZ47AAAAOQAAABAAAAAAAAAAAQAgAAAADQEAAGRycy9zaGFwZXhtbC54bWxQSwUGAAAAAAYABgBb&#10;AQAAtwMAAAAA&#10;">
                  <v:fill on="t" focussize="0,0"/>
                  <v:stroke on="f"/>
                  <v:imagedata o:title=""/>
                  <o:lock v:ext="edit" aspectratio="f"/>
                  <v:textbox inset="0mm,1mm,0mm,0mm">
                    <w:txbxContent>
                      <w:p>
                        <w:pPr>
                          <w:pStyle w:val="64"/>
                          <w:ind w:left="0"/>
                          <w:rPr>
                            <w:sz w:val="28"/>
                            <w:szCs w:val="28"/>
                          </w:rPr>
                        </w:pPr>
                        <w:r>
                          <w:rPr>
                            <w:rFonts w:hint="eastAsia"/>
                            <w:sz w:val="28"/>
                            <w:szCs w:val="28"/>
                          </w:rPr>
                          <w:t>合格</w:t>
                        </w:r>
                      </w:p>
                      <w:p>
                        <w:pPr>
                          <w:pStyle w:val="64"/>
                        </w:pPr>
                      </w:p>
                    </w:txbxContent>
                  </v:textbox>
                </v:shape>
                <v:shape id="文本框 2152" o:spid="_x0000_s1026" o:spt="202" type="#_x0000_t202" style="position:absolute;left:4086;top:5158;height:414;width:630;" fillcolor="#FFFFFF" filled="t" stroked="f" coordsize="21600,21600" o:gfxdata="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X9D4vQAA&#10;ANsAAAAPAAAAAAAAAAEAIAAAACIAAABkcnMvZG93bnJldi54bWxQSwECFAAUAAAACACHTuJAMy8F&#10;njsAAAA5AAAAEAAAAAAAAAABACAAAAAMAQAAZHJzL3NoYXBleG1sLnhtbFBLBQYAAAAABgAGAFsB&#10;AAC2AwAAAAA=&#10;">
                  <v:fill on="t" focussize="0,0"/>
                  <v:stroke on="f"/>
                  <v:imagedata o:title=""/>
                  <o:lock v:ext="edit" aspectratio="f"/>
                  <v:textbox inset="0mm,1mm,0mm,0mm">
                    <w:txbxContent>
                      <w:p>
                        <w:pPr>
                          <w:spacing w:after="624" w:afterLines="200" w:line="0" w:lineRule="atLeast"/>
                          <w:ind w:left="0"/>
                          <w:rPr>
                            <w:rFonts w:hint="eastAsia"/>
                            <w:sz w:val="28"/>
                            <w:szCs w:val="28"/>
                          </w:rPr>
                        </w:pPr>
                        <w:r>
                          <w:rPr>
                            <w:rFonts w:hint="eastAsia"/>
                            <w:sz w:val="28"/>
                            <w:szCs w:val="28"/>
                          </w:rPr>
                          <w:t xml:space="preserve">合格 </w:t>
                        </w:r>
                      </w:p>
                    </w:txbxContent>
                  </v:textbox>
                </v:shape>
                <w10:wrap type="none"/>
                <w10:anchorlock/>
              </v:group>
            </w:pict>
          </mc:Fallback>
        </mc:AlternateContent>
      </w:r>
    </w:p>
    <w:p>
      <w:pPr>
        <w:pageBreakBefore w:val="0"/>
        <w:kinsoku/>
        <w:overflowPunct/>
        <w:topLinePunct w:val="0"/>
        <w:autoSpaceDE/>
        <w:autoSpaceDN/>
        <w:bidi w:val="0"/>
        <w:spacing w:line="360" w:lineRule="auto"/>
        <w:ind w:left="0" w:firstLine="480" w:firstLineChars="200"/>
        <w:rPr>
          <w:rFonts w:hint="eastAsia"/>
        </w:rPr>
      </w:pPr>
      <w:r>
        <w:rPr>
          <w:rFonts w:hint="eastAsia" w:ascii="宋体" w:hAnsi="宋体" w:cs="宋体"/>
          <w:b w:val="0"/>
          <w:bCs/>
          <w:sz w:val="24"/>
          <w:szCs w:val="24"/>
        </w:rPr>
        <w:br w:type="page"/>
      </w:r>
      <w:r>
        <w:rPr>
          <w:rFonts w:hint="eastAsia" w:ascii="宋体" w:hAnsi="宋体" w:cs="宋体"/>
          <w:b w:val="0"/>
          <w:bCs/>
          <w:sz w:val="24"/>
          <w:szCs w:val="24"/>
        </w:rPr>
        <w:t>1、工程技术方案管理流程图</w:t>
      </w:r>
    </w:p>
    <w:p>
      <w:pPr>
        <w:pageBreakBefore w:val="0"/>
        <w:kinsoku/>
        <w:overflowPunct/>
        <w:topLinePunct w:val="0"/>
        <w:autoSpaceDE/>
        <w:autoSpaceDN/>
        <w:bidi w:val="0"/>
        <w:spacing w:line="360" w:lineRule="auto"/>
        <w:ind w:left="0" w:firstLine="482" w:firstLineChars="200"/>
        <w:jc w:val="center"/>
        <w:rPr>
          <w:rFonts w:hint="eastAsia" w:ascii="宋体" w:hAnsi="宋体" w:cs="宋体"/>
          <w:b w:val="0"/>
          <w:bCs/>
          <w:sz w:val="24"/>
          <w:szCs w:val="24"/>
        </w:rPr>
      </w:pPr>
      <w:r>
        <w:rPr>
          <w:rFonts w:hint="eastAsia" w:ascii="宋体" w:hAnsi="宋体" w:cs="宋体"/>
          <w:b/>
          <w:bCs/>
          <w:sz w:val="24"/>
          <w:szCs w:val="24"/>
        </w:rPr>
        <mc:AlternateContent>
          <mc:Choice Requires="wpg">
            <w:drawing>
              <wp:inline distT="0" distB="0" distL="114300" distR="114300">
                <wp:extent cx="2533650" cy="2717165"/>
                <wp:effectExtent l="4445" t="4445" r="14605" b="21590"/>
                <wp:docPr id="16" name="组合 2082"/>
                <wp:cNvGraphicFramePr/>
                <a:graphic xmlns:a="http://schemas.openxmlformats.org/drawingml/2006/main">
                  <a:graphicData uri="http://schemas.microsoft.com/office/word/2010/wordprocessingGroup">
                    <wpg:wgp>
                      <wpg:cNvGrpSpPr/>
                      <wpg:grpSpPr>
                        <a:xfrm>
                          <a:off x="0" y="0"/>
                          <a:ext cx="2533650" cy="2717165"/>
                          <a:chOff x="4318" y="3597"/>
                          <a:chExt cx="3990" cy="4451"/>
                        </a:xfrm>
                      </wpg:grpSpPr>
                      <wps:wsp>
                        <wps:cNvPr id="1" name="文本框 2083"/>
                        <wps:cNvSpPr txBox="1"/>
                        <wps:spPr>
                          <a:xfrm>
                            <a:off x="4318" y="3597"/>
                            <a:ext cx="2520" cy="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技术方案制定</w:t>
                              </w:r>
                            </w:p>
                            <w:p/>
                          </w:txbxContent>
                        </wps:txbx>
                        <wps:bodyPr wrap="square" lIns="0" tIns="72000" rIns="0" bIns="0" upright="1"/>
                      </wps:wsp>
                      <wps:wsp>
                        <wps:cNvPr id="2" name="文本框 2084"/>
                        <wps:cNvSpPr txBox="1"/>
                        <wps:spPr>
                          <a:xfrm>
                            <a:off x="4318" y="4580"/>
                            <a:ext cx="2520" cy="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项目部方案审核</w:t>
                              </w:r>
                            </w:p>
                            <w:p/>
                          </w:txbxContent>
                        </wps:txbx>
                        <wps:bodyPr wrap="square" lIns="0" tIns="72000" rIns="0" bIns="0" upright="1"/>
                      </wps:wsp>
                      <wps:wsp>
                        <wps:cNvPr id="3" name="文本框 2085"/>
                        <wps:cNvSpPr txBox="1"/>
                        <wps:spPr>
                          <a:xfrm>
                            <a:off x="4318" y="5563"/>
                            <a:ext cx="2520" cy="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公司管理者审核</w:t>
                              </w:r>
                            </w:p>
                            <w:p/>
                          </w:txbxContent>
                        </wps:txbx>
                        <wps:bodyPr wrap="square" lIns="0" tIns="72000" rIns="0" bIns="0" upright="1"/>
                      </wps:wsp>
                      <wps:wsp>
                        <wps:cNvPr id="4" name="文本框 2086"/>
                        <wps:cNvSpPr txBox="1"/>
                        <wps:spPr>
                          <a:xfrm>
                            <a:off x="4318" y="6494"/>
                            <a:ext cx="2520" cy="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总公司审批</w:t>
                              </w:r>
                            </w:p>
                            <w:p/>
                          </w:txbxContent>
                        </wps:txbx>
                        <wps:bodyPr wrap="square" lIns="0" tIns="72000" rIns="0" bIns="0" upright="1"/>
                      </wps:wsp>
                      <wps:wsp>
                        <wps:cNvPr id="5" name="文本框 2087"/>
                        <wps:cNvSpPr txBox="1"/>
                        <wps:spPr>
                          <a:xfrm>
                            <a:off x="4318" y="7478"/>
                            <a:ext cx="2520" cy="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监理审批</w:t>
                              </w:r>
                            </w:p>
                            <w:p/>
                          </w:txbxContent>
                        </wps:txbx>
                        <wps:bodyPr wrap="square" lIns="0" tIns="72000" rIns="0" bIns="0" upright="1"/>
                      </wps:wsp>
                      <wps:wsp>
                        <wps:cNvPr id="6" name="直线 2088"/>
                        <wps:cNvCnPr/>
                        <wps:spPr>
                          <a:xfrm>
                            <a:off x="5473" y="4205"/>
                            <a:ext cx="0" cy="397"/>
                          </a:xfrm>
                          <a:prstGeom prst="line">
                            <a:avLst/>
                          </a:prstGeom>
                          <a:ln w="9525" cap="flat" cmpd="sng">
                            <a:solidFill>
                              <a:srgbClr val="000000"/>
                            </a:solidFill>
                            <a:prstDash val="solid"/>
                            <a:headEnd type="none" w="med" len="med"/>
                            <a:tailEnd type="triangle" w="sm" len="med"/>
                          </a:ln>
                        </wps:spPr>
                        <wps:bodyPr upright="1"/>
                      </wps:wsp>
                      <wps:wsp>
                        <wps:cNvPr id="7" name="直线 2089"/>
                        <wps:cNvCnPr/>
                        <wps:spPr>
                          <a:xfrm>
                            <a:off x="5473" y="5174"/>
                            <a:ext cx="0" cy="403"/>
                          </a:xfrm>
                          <a:prstGeom prst="line">
                            <a:avLst/>
                          </a:prstGeom>
                          <a:ln w="9525" cap="flat" cmpd="sng">
                            <a:solidFill>
                              <a:srgbClr val="000000"/>
                            </a:solidFill>
                            <a:prstDash val="solid"/>
                            <a:headEnd type="none" w="med" len="med"/>
                            <a:tailEnd type="triangle" w="sm" len="med"/>
                          </a:ln>
                        </wps:spPr>
                        <wps:bodyPr upright="1"/>
                      </wps:wsp>
                      <wps:wsp>
                        <wps:cNvPr id="8" name="直线 2090"/>
                        <wps:cNvCnPr/>
                        <wps:spPr>
                          <a:xfrm>
                            <a:off x="5473" y="6167"/>
                            <a:ext cx="0" cy="374"/>
                          </a:xfrm>
                          <a:prstGeom prst="line">
                            <a:avLst/>
                          </a:prstGeom>
                          <a:ln w="9525" cap="flat" cmpd="sng">
                            <a:solidFill>
                              <a:srgbClr val="000000"/>
                            </a:solidFill>
                            <a:prstDash val="solid"/>
                            <a:headEnd type="none" w="med" len="med"/>
                            <a:tailEnd type="triangle" w="sm" len="med"/>
                          </a:ln>
                        </wps:spPr>
                        <wps:bodyPr upright="1"/>
                      </wps:wsp>
                      <wps:wsp>
                        <wps:cNvPr id="9" name="直线 2091"/>
                        <wps:cNvCnPr/>
                        <wps:spPr>
                          <a:xfrm>
                            <a:off x="5473" y="7074"/>
                            <a:ext cx="0" cy="403"/>
                          </a:xfrm>
                          <a:prstGeom prst="line">
                            <a:avLst/>
                          </a:prstGeom>
                          <a:ln w="9525" cap="flat" cmpd="sng">
                            <a:solidFill>
                              <a:srgbClr val="000000"/>
                            </a:solidFill>
                            <a:prstDash val="solid"/>
                            <a:headEnd type="none" w="med" len="med"/>
                            <a:tailEnd type="triangle" w="sm" len="med"/>
                          </a:ln>
                        </wps:spPr>
                        <wps:bodyPr upright="1"/>
                      </wps:wsp>
                      <wps:wsp>
                        <wps:cNvPr id="10" name="直线 2092"/>
                        <wps:cNvCnPr/>
                        <wps:spPr>
                          <a:xfrm>
                            <a:off x="8308" y="3930"/>
                            <a:ext cx="0" cy="3990"/>
                          </a:xfrm>
                          <a:prstGeom prst="line">
                            <a:avLst/>
                          </a:prstGeom>
                          <a:ln w="9525" cap="flat" cmpd="sng">
                            <a:solidFill>
                              <a:srgbClr val="000000"/>
                            </a:solidFill>
                            <a:prstDash val="solid"/>
                            <a:headEnd type="none" w="med" len="med"/>
                            <a:tailEnd type="none" w="med" len="med"/>
                          </a:ln>
                        </wps:spPr>
                        <wps:bodyPr upright="1"/>
                      </wps:wsp>
                      <wps:wsp>
                        <wps:cNvPr id="11" name="直线 2093"/>
                        <wps:cNvCnPr/>
                        <wps:spPr>
                          <a:xfrm flipH="1">
                            <a:off x="6838" y="7856"/>
                            <a:ext cx="1470" cy="0"/>
                          </a:xfrm>
                          <a:prstGeom prst="line">
                            <a:avLst/>
                          </a:prstGeom>
                          <a:ln w="9525" cap="flat" cmpd="sng">
                            <a:solidFill>
                              <a:srgbClr val="000000"/>
                            </a:solidFill>
                            <a:prstDash val="solid"/>
                            <a:headEnd type="triangle" w="sm" len="med"/>
                            <a:tailEnd type="none" w="med" len="med"/>
                          </a:ln>
                        </wps:spPr>
                        <wps:bodyPr upright="1"/>
                      </wps:wsp>
                      <wps:wsp>
                        <wps:cNvPr id="12" name="直线 2094"/>
                        <wps:cNvCnPr/>
                        <wps:spPr>
                          <a:xfrm flipH="1">
                            <a:off x="6838" y="3926"/>
                            <a:ext cx="1470" cy="0"/>
                          </a:xfrm>
                          <a:prstGeom prst="line">
                            <a:avLst/>
                          </a:prstGeom>
                          <a:ln w="9525" cap="flat" cmpd="sng">
                            <a:solidFill>
                              <a:srgbClr val="000000"/>
                            </a:solidFill>
                            <a:prstDash val="solid"/>
                            <a:headEnd type="none" w="med" len="med"/>
                            <a:tailEnd type="triangle" w="sm" len="med"/>
                          </a:ln>
                        </wps:spPr>
                        <wps:bodyPr upright="1"/>
                      </wps:wsp>
                      <wps:wsp>
                        <wps:cNvPr id="13" name="直线 2095"/>
                        <wps:cNvCnPr/>
                        <wps:spPr>
                          <a:xfrm flipH="1">
                            <a:off x="6838" y="6716"/>
                            <a:ext cx="1470" cy="0"/>
                          </a:xfrm>
                          <a:prstGeom prst="line">
                            <a:avLst/>
                          </a:prstGeom>
                          <a:ln w="9525" cap="flat" cmpd="sng">
                            <a:solidFill>
                              <a:srgbClr val="000000"/>
                            </a:solidFill>
                            <a:prstDash val="solid"/>
                            <a:headEnd type="triangle" w="sm" len="med"/>
                            <a:tailEnd type="none" w="med" len="med"/>
                          </a:ln>
                        </wps:spPr>
                        <wps:bodyPr upright="1"/>
                      </wps:wsp>
                      <wps:wsp>
                        <wps:cNvPr id="14" name="直线 2096"/>
                        <wps:cNvCnPr/>
                        <wps:spPr>
                          <a:xfrm flipH="1">
                            <a:off x="6838" y="5861"/>
                            <a:ext cx="1470" cy="0"/>
                          </a:xfrm>
                          <a:prstGeom prst="line">
                            <a:avLst/>
                          </a:prstGeom>
                          <a:ln w="9525" cap="flat" cmpd="sng">
                            <a:solidFill>
                              <a:srgbClr val="000000"/>
                            </a:solidFill>
                            <a:prstDash val="solid"/>
                            <a:headEnd type="triangle" w="sm" len="med"/>
                            <a:tailEnd type="none" w="med" len="med"/>
                          </a:ln>
                        </wps:spPr>
                        <wps:bodyPr upright="1"/>
                      </wps:wsp>
                      <wps:wsp>
                        <wps:cNvPr id="15" name="直线 2097"/>
                        <wps:cNvCnPr/>
                        <wps:spPr>
                          <a:xfrm flipH="1">
                            <a:off x="6837" y="4832"/>
                            <a:ext cx="1470" cy="0"/>
                          </a:xfrm>
                          <a:prstGeom prst="line">
                            <a:avLst/>
                          </a:prstGeom>
                          <a:ln w="9525" cap="flat" cmpd="sng">
                            <a:solidFill>
                              <a:srgbClr val="000000"/>
                            </a:solidFill>
                            <a:prstDash val="solid"/>
                            <a:headEnd type="triangle" w="sm" len="med"/>
                            <a:tailEnd type="none" w="med" len="med"/>
                          </a:ln>
                        </wps:spPr>
                        <wps:bodyPr upright="1"/>
                      </wps:wsp>
                    </wpg:wgp>
                  </a:graphicData>
                </a:graphic>
              </wp:inline>
            </w:drawing>
          </mc:Choice>
          <mc:Fallback>
            <w:pict>
              <v:group id="组合 2082" o:spid="_x0000_s1026" o:spt="203" style="height:213.95pt;width:199.5pt;" coordorigin="4318,3597" coordsize="3990,4451" o:gfxdata="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">
                <o:lock v:ext="edit" aspectratio="f"/>
                <v:shape id="文本框 2083" o:spid="_x0000_s1026" o:spt="202" type="#_x0000_t202" style="position:absolute;left:4318;top:3597;height:570;width:2520;" fillcolor="#FFFFFF" filled="t" stroked="t" coordsize="21600,21600" o:gfxdata="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IFDWZtAAAANoAAAAPAAAA&#10;AAAAAAEAIAAAACIAAABkcnMvZG93bnJldi54bWxQSwECFAAUAAAACACHTuJAMy8FnjsAAAA5AAAA&#10;EAAAAAAAAAABACAAAAADAQAAZHJzL3NoYXBleG1sLnhtbFBLBQYAAAAABgAGAFsBAACtAwAAAAA=&#10;">
                  <v:fill on="t" focussize="0,0"/>
                  <v:stroke color="#000000" joinstyle="miter"/>
                  <v:imagedata o:title=""/>
                  <o:lock v:ext="edit" aspectratio="f"/>
                  <v:textbox inset="0mm,2mm,0mm,0mm">
                    <w:txbxContent>
                      <w:p>
                        <w:pPr>
                          <w:pStyle w:val="54"/>
                        </w:pPr>
                        <w:r>
                          <w:rPr>
                            <w:rFonts w:hint="eastAsia"/>
                          </w:rPr>
                          <w:t>技术方案制定</w:t>
                        </w:r>
                      </w:p>
                      <w:p/>
                    </w:txbxContent>
                  </v:textbox>
                </v:shape>
                <v:shape id="文本框 2084" o:spid="_x0000_s1026" o:spt="202" type="#_x0000_t202" style="position:absolute;left:4318;top:4580;height:570;width:2520;" fillcolor="#FFFFFF" filled="t" stroked="t" coordsize="21600,21600" o:gfxdata="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4xqvutwAAANo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0mm,2mm,0mm,0mm">
                    <w:txbxContent>
                      <w:p>
                        <w:pPr>
                          <w:pStyle w:val="54"/>
                        </w:pPr>
                        <w:r>
                          <w:rPr>
                            <w:rFonts w:hint="eastAsia"/>
                          </w:rPr>
                          <w:t>项目部方案审核</w:t>
                        </w:r>
                      </w:p>
                      <w:p/>
                    </w:txbxContent>
                  </v:textbox>
                </v:shape>
                <v:shape id="文本框 2085" o:spid="_x0000_s1026" o:spt="202" type="#_x0000_t202" style="position:absolute;left:4318;top:5563;height:570;width:2520;" fillcolor="#FFFFFF" filled="t" stroked="t" coordsize="21600,21600" o:gfxdata="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4oOd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2mm,0mm,0mm">
                    <w:txbxContent>
                      <w:p>
                        <w:pPr>
                          <w:pStyle w:val="54"/>
                        </w:pPr>
                        <w:r>
                          <w:rPr>
                            <w:rFonts w:hint="eastAsia"/>
                          </w:rPr>
                          <w:t>公司管理者审核</w:t>
                        </w:r>
                      </w:p>
                      <w:p/>
                    </w:txbxContent>
                  </v:textbox>
                </v:shape>
                <v:shape id="文本框 2086" o:spid="_x0000_s1026" o:spt="202" type="#_x0000_t202" style="position:absolute;left:4318;top:6494;height:570;width:2520;" fillcolor="#FFFFFF" filled="t" stroked="t" coordsize="21600,21600" o:gfxdata="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OWA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2mm,0mm,0mm">
                    <w:txbxContent>
                      <w:p>
                        <w:pPr>
                          <w:pStyle w:val="54"/>
                        </w:pPr>
                        <w:r>
                          <w:rPr>
                            <w:rFonts w:hint="eastAsia"/>
                          </w:rPr>
                          <w:t>总公司审批</w:t>
                        </w:r>
                      </w:p>
                      <w:p/>
                    </w:txbxContent>
                  </v:textbox>
                </v:shape>
                <v:shape id="文本框 2087" o:spid="_x0000_s1026" o:spt="202" type="#_x0000_t202" style="position:absolute;left:4318;top:7478;height:570;width:2520;" fillcolor="#FFFFFF" filled="t" stroked="t" coordsize="21600,21600" o:gfxdata="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8zmr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2mm,0mm,0mm">
                    <w:txbxContent>
                      <w:p>
                        <w:pPr>
                          <w:pStyle w:val="54"/>
                        </w:pPr>
                        <w:r>
                          <w:rPr>
                            <w:rFonts w:hint="eastAsia"/>
                          </w:rPr>
                          <w:t>监理审批</w:t>
                        </w:r>
                      </w:p>
                      <w:p/>
                    </w:txbxContent>
                  </v:textbox>
                </v:shape>
                <v:line id="直线 2088" o:spid="_x0000_s1026" o:spt="20" style="position:absolute;left:5473;top:4205;height:397;width:0;" filled="f" stroked="t" coordsize="21600,21600" o:gfxdata="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e+/eL4A&#10;AADa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line id="直线 2089" o:spid="_x0000_s1026" o:spt="20" style="position:absolute;left:5473;top:5174;height:403;width:0;" filled="f" stroked="t" coordsize="21600,21600" o:gfxdata="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Ma474A&#10;AADa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line id="直线 2090" o:spid="_x0000_s1026" o:spt="20" style="position:absolute;left:5473;top:6167;height:374;width:0;" filled="f" stroked="t" coordsize="21600,21600" o:gfxdata="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PI6RugAAANoA&#10;AAAPAAAAAAAAAAEAIAAAACIAAABkcnMvZG93bnJldi54bWxQSwECFAAUAAAACACHTuJAMy8FnjsA&#10;AAA5AAAAEAAAAAAAAAABACAAAAAJAQAAZHJzL3NoYXBleG1sLnhtbFBLBQYAAAAABgAGAFsBAACz&#10;AwAAAAA=&#10;">
                  <v:fill on="f" focussize="0,0"/>
                  <v:stroke color="#000000" joinstyle="round" endarrow="block" endarrowwidth="narrow"/>
                  <v:imagedata o:title=""/>
                  <o:lock v:ext="edit" aspectratio="f"/>
                </v:line>
                <v:line id="直线 2091" o:spid="_x0000_s1026" o:spt="20" style="position:absolute;left:5473;top:7074;height:403;width:0;" filled="f" stroked="t" coordsize="21600,21600" o:gfxdata="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ArCr4A&#10;AADa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line id="直线 2092" o:spid="_x0000_s1026" o:spt="20" style="position:absolute;left:8308;top:3930;height:3990;width:0;"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2093" o:spid="_x0000_s1026" o:spt="20" style="position:absolute;left:6838;top:7856;flip:x;height:0;width:1470;" filled="f" stroked="t" coordsize="21600,21600" o:gfxdata="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X3XW5AAAA2wAA&#10;AA8AAAAAAAAAAQAgAAAAIgAAAGRycy9kb3ducmV2LnhtbFBLAQIUABQAAAAIAIdO4kAzLwWeOwAA&#10;ADkAAAAQAAAAAAAAAAEAIAAAAAgBAABkcnMvc2hhcGV4bWwueG1sUEsFBgAAAAAGAAYAWwEAALID&#10;AAAAAA==&#10;">
                  <v:fill on="f" focussize="0,0"/>
                  <v:stroke color="#000000" joinstyle="round" startarrow="block" startarrowwidth="narrow"/>
                  <v:imagedata o:title=""/>
                  <o:lock v:ext="edit" aspectratio="f"/>
                </v:line>
                <v:line id="直线 2094" o:spid="_x0000_s1026" o:spt="20" style="position:absolute;left:6838;top:3926;flip:x;height:0;width:1470;" filled="f" stroked="t" coordsize="21600,21600" o:gfxdata="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a9yRbgAAADbAAAA&#10;DwAAAAAAAAABACAAAAAiAAAAZHJzL2Rvd25yZXYueG1sUEsBAhQAFAAAAAgAh07iQDMvBZ47AAAA&#10;OQAAABAAAAAAAAAAAQAgAAAABwEAAGRycy9zaGFwZXhtbC54bWxQSwUGAAAAAAYABgBbAQAAsQMA&#10;AAAA&#10;">
                  <v:fill on="f" focussize="0,0"/>
                  <v:stroke color="#000000" joinstyle="round" endarrow="block" endarrowwidth="narrow"/>
                  <v:imagedata o:title=""/>
                  <o:lock v:ext="edit" aspectratio="f"/>
                </v:line>
                <v:line id="直线 2095" o:spid="_x0000_s1026" o:spt="20" style="position:absolute;left:6838;top:6716;flip:x;height:0;width:1470;" filled="f" stroked="t" coordsize="21600,21600" o:gfxdata="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nmmbsAAADb&#10;AAAADwAAAAAAAAABACAAAAAiAAAAZHJzL2Rvd25yZXYueG1sUEsBAhQAFAAAAAgAh07iQDMvBZ47&#10;AAAAOQAAABAAAAAAAAAAAQAgAAAACgEAAGRycy9zaGFwZXhtbC54bWxQSwUGAAAAAAYABgBbAQAA&#10;tAMAAAAA&#10;">
                  <v:fill on="f" focussize="0,0"/>
                  <v:stroke color="#000000" joinstyle="round" startarrow="block" startarrowwidth="narrow"/>
                  <v:imagedata o:title=""/>
                  <o:lock v:ext="edit" aspectratio="f"/>
                </v:line>
                <v:line id="直线 2096" o:spid="_x0000_s1026" o:spt="20" style="position:absolute;left:6838;top:5861;flip:x;height:0;width:1470;" filled="f" stroked="t" coordsize="21600,21600" o:gfxdata="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WB+7bsAAADb&#10;AAAADwAAAAAAAAABACAAAAAiAAAAZHJzL2Rvd25yZXYueG1sUEsBAhQAFAAAAAgAh07iQDMvBZ47&#10;AAAAOQAAABAAAAAAAAAAAQAgAAAACgEAAGRycy9zaGFwZXhtbC54bWxQSwUGAAAAAAYABgBbAQAA&#10;tAMAAAAA&#10;">
                  <v:fill on="f" focussize="0,0"/>
                  <v:stroke color="#000000" joinstyle="round" startarrow="block" startarrowwidth="narrow"/>
                  <v:imagedata o:title=""/>
                  <o:lock v:ext="edit" aspectratio="f"/>
                </v:line>
                <v:line id="直线 2097" o:spid="_x0000_s1026" o:spt="20" style="position:absolute;left:6837;top:4832;flip:x;height:0;width:1470;" filled="f" stroked="t" coordsize="21600,21600" o:gfxdata="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LNt2ugAAANsA&#10;AAAPAAAAAAAAAAEAIAAAACIAAABkcnMvZG93bnJldi54bWxQSwECFAAUAAAACACHTuJAMy8FnjsA&#10;AAA5AAAAEAAAAAAAAAABACAAAAAJAQAAZHJzL3NoYXBleG1sLnhtbFBLBQYAAAAABgAGAFsBAACz&#10;AwAAAAA=&#10;">
                  <v:fill on="f" focussize="0,0"/>
                  <v:stroke color="#000000" joinstyle="round" startarrow="block" startarrowwidth="narrow"/>
                  <v:imagedata o:title=""/>
                  <o:lock v:ext="edit" aspectratio="f"/>
                </v:line>
                <w10:wrap type="none"/>
                <w10:anchorlock/>
              </v:group>
            </w:pict>
          </mc:Fallback>
        </mc:AlternateContent>
      </w:r>
    </w:p>
    <w:p>
      <w:pPr>
        <w:pageBreakBefore w:val="0"/>
        <w:numPr>
          <w:ilvl w:val="0"/>
          <w:numId w:val="3"/>
        </w:numPr>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施工方案三级技术交底程序图级技术</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2" w:firstLineChars="200"/>
        <w:rPr>
          <w:rFonts w:hint="eastAsia" w:ascii="宋体" w:hAnsi="宋体" w:cs="宋体"/>
          <w:b w:val="0"/>
          <w:bCs/>
          <w:sz w:val="24"/>
          <w:szCs w:val="24"/>
        </w:rPr>
      </w:pPr>
      <w:r>
        <w:rPr>
          <w:rFonts w:hint="eastAsia" w:ascii="宋体" w:hAnsi="宋体" w:cs="宋体"/>
          <w:b/>
          <w:bCs/>
          <w:sz w:val="24"/>
          <w:szCs w:val="24"/>
        </w:rPr>
        <mc:AlternateContent>
          <mc:Choice Requires="wpg">
            <w:drawing>
              <wp:anchor distT="0" distB="0" distL="114300" distR="114300" simplePos="0" relativeHeight="251661312" behindDoc="0" locked="0" layoutInCell="1" allowOverlap="1">
                <wp:simplePos x="0" y="0"/>
                <wp:positionH relativeFrom="column">
                  <wp:posOffset>1533525</wp:posOffset>
                </wp:positionH>
                <wp:positionV relativeFrom="paragraph">
                  <wp:posOffset>123190</wp:posOffset>
                </wp:positionV>
                <wp:extent cx="1934210" cy="1753870"/>
                <wp:effectExtent l="4445" t="4445" r="23495" b="13335"/>
                <wp:wrapSquare wrapText="bothSides"/>
                <wp:docPr id="108" name="组合 2098"/>
                <wp:cNvGraphicFramePr/>
                <a:graphic xmlns:a="http://schemas.openxmlformats.org/drawingml/2006/main">
                  <a:graphicData uri="http://schemas.microsoft.com/office/word/2010/wordprocessingGroup">
                    <wpg:wgp>
                      <wpg:cNvGrpSpPr/>
                      <wpg:grpSpPr>
                        <a:xfrm>
                          <a:off x="0" y="0"/>
                          <a:ext cx="1934210" cy="1753870"/>
                          <a:chOff x="4212" y="10579"/>
                          <a:chExt cx="3046" cy="3211"/>
                        </a:xfrm>
                      </wpg:grpSpPr>
                      <wps:wsp>
                        <wps:cNvPr id="103" name="文本框 2099"/>
                        <wps:cNvSpPr txBox="1"/>
                        <wps:spPr>
                          <a:xfrm>
                            <a:off x="4213" y="10579"/>
                            <a:ext cx="3045" cy="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公司向项目部技术交底</w:t>
                              </w:r>
                            </w:p>
                            <w:p/>
                          </w:txbxContent>
                        </wps:txbx>
                        <wps:bodyPr wrap="square" lIns="0" tIns="72000" rIns="0" bIns="0" upright="1"/>
                      </wps:wsp>
                      <wps:wsp>
                        <wps:cNvPr id="104" name="文本框 2100"/>
                        <wps:cNvSpPr txBox="1"/>
                        <wps:spPr>
                          <a:xfrm>
                            <a:off x="4212" y="13140"/>
                            <a:ext cx="3045" cy="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班组向工人技术交底</w:t>
                              </w:r>
                            </w:p>
                            <w:p/>
                          </w:txbxContent>
                        </wps:txbx>
                        <wps:bodyPr wrap="square" lIns="0" tIns="72000" rIns="0" bIns="0" upright="1"/>
                      </wps:wsp>
                      <wps:wsp>
                        <wps:cNvPr id="105" name="文本框 2101"/>
                        <wps:cNvSpPr txBox="1"/>
                        <wps:spPr>
                          <a:xfrm>
                            <a:off x="4212" y="11825"/>
                            <a:ext cx="3045" cy="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4"/>
                              </w:pPr>
                              <w:r>
                                <w:rPr>
                                  <w:rFonts w:hint="eastAsia"/>
                                </w:rPr>
                                <w:t>项目部向班组技术交底</w:t>
                              </w:r>
                            </w:p>
                            <w:p/>
                          </w:txbxContent>
                        </wps:txbx>
                        <wps:bodyPr wrap="square" lIns="0" tIns="72000" rIns="0" bIns="0" upright="1"/>
                      </wps:wsp>
                      <wps:wsp>
                        <wps:cNvPr id="106" name="直线 2102"/>
                        <wps:cNvCnPr/>
                        <wps:spPr>
                          <a:xfrm>
                            <a:off x="5787" y="12490"/>
                            <a:ext cx="0" cy="629"/>
                          </a:xfrm>
                          <a:prstGeom prst="line">
                            <a:avLst/>
                          </a:prstGeom>
                          <a:ln w="9525" cap="flat" cmpd="sng">
                            <a:solidFill>
                              <a:srgbClr val="000000"/>
                            </a:solidFill>
                            <a:prstDash val="solid"/>
                            <a:headEnd type="none" w="med" len="med"/>
                            <a:tailEnd type="triangle" w="sm" len="med"/>
                          </a:ln>
                        </wps:spPr>
                        <wps:bodyPr upright="1"/>
                      </wps:wsp>
                      <wps:wsp>
                        <wps:cNvPr id="107" name="直线 2103"/>
                        <wps:cNvCnPr/>
                        <wps:spPr>
                          <a:xfrm>
                            <a:off x="5787" y="11228"/>
                            <a:ext cx="1" cy="590"/>
                          </a:xfrm>
                          <a:prstGeom prst="line">
                            <a:avLst/>
                          </a:prstGeom>
                          <a:ln w="9525" cap="flat" cmpd="sng">
                            <a:solidFill>
                              <a:srgbClr val="000000"/>
                            </a:solidFill>
                            <a:prstDash val="solid"/>
                            <a:headEnd type="none" w="med" len="med"/>
                            <a:tailEnd type="triangle" w="sm" len="med"/>
                          </a:ln>
                        </wps:spPr>
                        <wps:bodyPr upright="1"/>
                      </wps:wsp>
                    </wpg:wgp>
                  </a:graphicData>
                </a:graphic>
              </wp:anchor>
            </w:drawing>
          </mc:Choice>
          <mc:Fallback>
            <w:pict>
              <v:group id="组合 2098" o:spid="_x0000_s1026" o:spt="203" style="position:absolute;left:0pt;margin-left:120.75pt;margin-top:9.7pt;height:138.1pt;width:152.3pt;mso-wrap-distance-bottom:0pt;mso-wrap-distance-left:9pt;mso-wrap-distance-right:9pt;mso-wrap-distance-top:0pt;z-index:251661312;mso-width-relative:page;mso-height-relative:page;" coordorigin="4212,10579" coordsize="3046,3211" o:gfxdata="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Md8jeNkAAAAKAQAADwAAAAAAAAABACAAAAAiAAAAZHJzL2Rvd25yZXYueG1sUEsBAhQA&#10;FAAAAAgAh07iQOMxjjBHAwAAkw4AAA4AAAAAAAAAAQAgAAAAKAEAAGRycy9lMm9Eb2MueG1sUEsF&#10;BgAAAAAGAAYAWQEAAOEGAAAAAA==&#10;">
                <o:lock v:ext="edit" aspectratio="f"/>
                <v:shape id="文本框 2099" o:spid="_x0000_s1026" o:spt="202" type="#_x0000_t202" style="position:absolute;left:4213;top:10579;height:650;width:3045;" fillcolor="#FFFFFF" filled="t" stroked="t" coordsize="21600,21600" o:gfxdata="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s1h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2mm,0mm,0mm">
                    <w:txbxContent>
                      <w:p>
                        <w:pPr>
                          <w:pStyle w:val="54"/>
                        </w:pPr>
                        <w:r>
                          <w:rPr>
                            <w:rFonts w:hint="eastAsia"/>
                          </w:rPr>
                          <w:t>公司向项目部技术交底</w:t>
                        </w:r>
                      </w:p>
                      <w:p/>
                    </w:txbxContent>
                  </v:textbox>
                </v:shape>
                <v:shape id="文本框 2100" o:spid="_x0000_s1026" o:spt="202" type="#_x0000_t202" style="position:absolute;left:4212;top:13140;height:650;width:3045;" fillcolor="#FFFFFF" filled="t" stroked="t" coordsize="21600,21600" o:gfxdata="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Kt8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2mm,0mm,0mm">
                    <w:txbxContent>
                      <w:p>
                        <w:pPr>
                          <w:pStyle w:val="54"/>
                        </w:pPr>
                        <w:r>
                          <w:rPr>
                            <w:rFonts w:hint="eastAsia"/>
                          </w:rPr>
                          <w:t>班组向工人技术交底</w:t>
                        </w:r>
                      </w:p>
                      <w:p/>
                    </w:txbxContent>
                  </v:textbox>
                </v:shape>
                <v:shape id="文本框 2101" o:spid="_x0000_s1026" o:spt="202" type="#_x0000_t202" style="position:absolute;left:4212;top:11825;height:650;width:3045;" fillcolor="#FFFFFF" filled="t" stroked="t" coordsize="21600,21600" o:gfxdata="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L4Ia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2mm,0mm,0mm">
                    <w:txbxContent>
                      <w:p>
                        <w:pPr>
                          <w:pStyle w:val="54"/>
                        </w:pPr>
                        <w:r>
                          <w:rPr>
                            <w:rFonts w:hint="eastAsia"/>
                          </w:rPr>
                          <w:t>项目部向班组技术交底</w:t>
                        </w:r>
                      </w:p>
                      <w:p/>
                    </w:txbxContent>
                  </v:textbox>
                </v:shape>
                <v:line id="直线 2102" o:spid="_x0000_s1026" o:spt="20" style="position:absolute;left:5787;top:12490;height:629;width:0;" filled="f" stroked="t" coordsize="21600,21600" o:gfxdata="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RBBk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直线 2103" o:spid="_x0000_s1026" o:spt="20" style="position:absolute;left:5787;top:11228;height:590;width:1;" filled="f" stroked="t" coordsize="21600,21600" o:gfxdata="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LX/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w10:wrap type="square"/>
              </v:group>
            </w:pict>
          </mc:Fallback>
        </mc:AlternateConten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500" w:name="_Toc170036672"/>
      <w:bookmarkStart w:id="501" w:name="_Toc534514593"/>
      <w:bookmarkStart w:id="502" w:name="_Toc172626945"/>
      <w:r>
        <w:rPr>
          <w:rFonts w:hint="eastAsia" w:ascii="宋体" w:hAnsi="宋体" w:cs="宋体"/>
          <w:bCs/>
          <w:color w:val="auto"/>
          <w:sz w:val="24"/>
          <w:szCs w:val="24"/>
          <w:lang w:val="en-US" w:eastAsia="zh-CN"/>
        </w:rPr>
        <w:t>四、</w:t>
      </w:r>
      <w:r>
        <w:rPr>
          <w:rFonts w:hint="eastAsia" w:ascii="宋体" w:hAnsi="宋体" w:cs="宋体"/>
          <w:bCs/>
          <w:color w:val="auto"/>
          <w:sz w:val="24"/>
          <w:szCs w:val="24"/>
        </w:rPr>
        <w:t>各施工阶段性的质量保证措施</w:t>
      </w:r>
      <w:bookmarkEnd w:id="500"/>
      <w:bookmarkEnd w:id="501"/>
      <w:bookmarkEnd w:id="502"/>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施工阶段主要分为事前、事中、事后三个阶段。按照不同阶段的特点，必须针对性地采取阶段性的质量保证措施来，对本工程各分部分项工程的施工进行有效的质量控制。</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1、事前控制阶段主要任务</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1）建立质量管理组织机构、明确分工、权责；</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2）建立完善的质量保证体系和质量管理体系，编制《质量保证计划》；</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3）根据《项目管理手册》规定、要求建立项目的管理制度体系；</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4）建立完善的计量及质量检测器具、技术和手段；</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5）对工程项目施工所需的原材料、半成品、构配件进行质量检查和控制，并编制相应的检验计划；</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6）进行技术交底，图纸会审等工作；</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7）根据本工程特点确定施工流程、工艺及方法，对本工程将要采用的新技术、新结构、新工艺、新材料均要审核其技术审定书及运用范围；</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8）检查现场的测量标桩；建筑物的定位线及高程水准点等。</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2、事中控制阶段主要任务</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1）完善工序质量控制，把影响工序质量的因素都纳入管理范围。</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2）及时检查和审核质量统计分析资料和质量控制图表，抓住影响质量的关键问题进行处理和解决。</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3）严格工序间交接检查，作好各项隐蔽验收工作，加强受检制度的落实，对达不到质量要求的前道工序决不交给下道工序施工，直至质量符合要求为止。</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4）对完成的分部分项工程，按相应的质量评定标准和办法进行检查、验收。</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5）审核设计变更和图纸修改。</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6）同时，如施工中出现特殊情况，隐蔽工程未经验收而擅自封闭掩盖或使用无合格证的工程材料，或擅自变更替换工程材料等，项目总工程师有权向项目经理建议下达停工令。</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3、事后控制阶段主要任务</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1）保证成品保护工作迅速开展，检查成品保护的有效性、全面性。</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2）按规定的质量评定标准和办法，对完成的单位工程、单项工程进行检查、验收。</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3）核查、整理所有的技术资料，并编目、建档。</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lang w:eastAsia="zh-CN"/>
        </w:rPr>
        <w:t>（</w:t>
      </w:r>
      <w:r>
        <w:rPr>
          <w:rFonts w:hint="eastAsia" w:ascii="宋体" w:hAnsi="宋体" w:cs="宋体"/>
          <w:b w:val="0"/>
          <w:bCs/>
          <w:sz w:val="24"/>
          <w:szCs w:val="24"/>
        </w:rPr>
        <w:t>4）保修阶段，对本工程进行回访维修，增补、修订已有的预防纠正措施。</w:t>
      </w:r>
    </w:p>
    <w:bookmarkEnd w:id="490"/>
    <w:bookmarkEnd w:id="491"/>
    <w:p>
      <w:pPr>
        <w:pStyle w:val="4"/>
        <w:pageBreakBefore w:val="0"/>
        <w:numPr>
          <w:ilvl w:val="0"/>
          <w:numId w:val="0"/>
        </w:numPr>
        <w:kinsoku/>
        <w:overflowPunct/>
        <w:topLinePunct w:val="0"/>
        <w:autoSpaceDE/>
        <w:autoSpaceDN/>
        <w:bidi w:val="0"/>
        <w:spacing w:line="360" w:lineRule="auto"/>
        <w:ind w:leftChars="200" w:firstLine="480" w:firstLineChars="200"/>
        <w:jc w:val="center"/>
        <w:rPr>
          <w:rFonts w:hint="eastAsia" w:ascii="宋体" w:hAnsi="宋体" w:cs="宋体"/>
          <w:b w:val="0"/>
          <w:color w:val="auto"/>
          <w:sz w:val="24"/>
          <w:szCs w:val="24"/>
        </w:rPr>
      </w:pPr>
      <w:bookmarkStart w:id="503" w:name="_Toc172626946"/>
      <w:bookmarkStart w:id="504" w:name="_Toc27879"/>
      <w:bookmarkStart w:id="505" w:name="_Toc4125"/>
      <w:bookmarkStart w:id="506" w:name="_Toc17892"/>
      <w:bookmarkStart w:id="507" w:name="_Toc26013"/>
      <w:bookmarkStart w:id="508" w:name="_Toc496342131"/>
      <w:r>
        <w:rPr>
          <w:rFonts w:hint="eastAsia" w:ascii="宋体" w:hAnsi="宋体" w:cs="宋体"/>
          <w:b w:val="0"/>
          <w:color w:val="auto"/>
          <w:sz w:val="24"/>
          <w:szCs w:val="24"/>
          <w:lang w:val="en-US" w:eastAsia="zh-CN"/>
        </w:rPr>
        <w:t xml:space="preserve">第四节 </w:t>
      </w:r>
      <w:r>
        <w:rPr>
          <w:rFonts w:hint="eastAsia" w:ascii="宋体" w:hAnsi="宋体" w:cs="宋体"/>
          <w:b w:val="0"/>
          <w:color w:val="auto"/>
          <w:sz w:val="24"/>
          <w:szCs w:val="24"/>
        </w:rPr>
        <w:t>分项工程质量保证措施</w:t>
      </w:r>
      <w:bookmarkEnd w:id="503"/>
      <w:bookmarkEnd w:id="504"/>
      <w:bookmarkEnd w:id="505"/>
      <w:bookmarkEnd w:id="506"/>
      <w:bookmarkEnd w:id="507"/>
      <w:bookmarkEnd w:id="508"/>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509" w:name="_Toc172626947"/>
      <w:r>
        <w:rPr>
          <w:rFonts w:hint="eastAsia" w:ascii="宋体" w:hAnsi="宋体" w:cs="宋体"/>
          <w:bCs/>
          <w:color w:val="auto"/>
          <w:sz w:val="24"/>
          <w:szCs w:val="24"/>
          <w:lang w:val="en-US" w:eastAsia="zh-CN"/>
        </w:rPr>
        <w:t>一、</w:t>
      </w:r>
      <w:r>
        <w:rPr>
          <w:rFonts w:hint="eastAsia" w:ascii="宋体" w:hAnsi="宋体" w:cs="宋体"/>
          <w:bCs/>
          <w:color w:val="auto"/>
          <w:sz w:val="24"/>
          <w:szCs w:val="24"/>
        </w:rPr>
        <w:t>保证</w:t>
      </w:r>
      <w:r>
        <w:rPr>
          <w:rFonts w:hint="eastAsia" w:ascii="宋体" w:hAnsi="宋体" w:cs="宋体"/>
          <w:bCs/>
          <w:color w:val="auto"/>
          <w:sz w:val="24"/>
          <w:szCs w:val="24"/>
          <w:lang w:eastAsia="zh-CN"/>
        </w:rPr>
        <w:t>路床</w:t>
      </w:r>
      <w:r>
        <w:rPr>
          <w:rFonts w:hint="eastAsia" w:ascii="宋体" w:hAnsi="宋体" w:cs="宋体"/>
          <w:bCs/>
          <w:color w:val="auto"/>
          <w:sz w:val="24"/>
          <w:szCs w:val="24"/>
        </w:rPr>
        <w:t>工程质量的技术措施</w:t>
      </w:r>
      <w:bookmarkEnd w:id="509"/>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1、路</w:t>
      </w:r>
      <w:r>
        <w:rPr>
          <w:rFonts w:hint="eastAsia" w:ascii="宋体" w:hAnsi="宋体" w:cs="宋体"/>
          <w:b w:val="0"/>
          <w:bCs/>
          <w:sz w:val="24"/>
          <w:szCs w:val="24"/>
          <w:lang w:eastAsia="zh-CN"/>
        </w:rPr>
        <w:t>床</w:t>
      </w:r>
      <w:r>
        <w:rPr>
          <w:rFonts w:hint="eastAsia" w:ascii="宋体" w:hAnsi="宋体" w:cs="宋体"/>
          <w:b w:val="0"/>
          <w:bCs/>
          <w:sz w:val="24"/>
          <w:szCs w:val="24"/>
        </w:rPr>
        <w:t>填筑技术措施</w:t>
      </w:r>
    </w:p>
    <w:p>
      <w:pPr>
        <w:pageBreakBefore w:val="0"/>
        <w:kinsoku/>
        <w:overflowPunct/>
        <w:topLinePunct w:val="0"/>
        <w:autoSpaceDE/>
        <w:autoSpaceDN/>
        <w:bidi w:val="0"/>
        <w:spacing w:line="360" w:lineRule="auto"/>
        <w:ind w:left="0" w:leftChars="0" w:firstLine="480" w:firstLineChars="200"/>
        <w:rPr>
          <w:rFonts w:hint="eastAsia" w:ascii="宋体" w:hAnsi="宋体" w:cs="宋体"/>
          <w:b w:val="0"/>
          <w:bCs/>
          <w:sz w:val="24"/>
          <w:szCs w:val="24"/>
        </w:rPr>
      </w:pPr>
      <w:r>
        <w:rPr>
          <w:rFonts w:hint="eastAsia" w:ascii="宋体" w:hAnsi="宋体" w:cs="宋体"/>
          <w:b w:val="0"/>
          <w:bCs/>
          <w:sz w:val="24"/>
          <w:szCs w:val="24"/>
          <w:lang w:eastAsia="zh-CN"/>
        </w:rPr>
        <w:t>路床</w:t>
      </w:r>
      <w:r>
        <w:rPr>
          <w:rFonts w:hint="eastAsia" w:ascii="宋体" w:hAnsi="宋体" w:cs="宋体"/>
          <w:b w:val="0"/>
          <w:bCs/>
          <w:sz w:val="24"/>
          <w:szCs w:val="24"/>
        </w:rPr>
        <w:t>施工中，做好施工机械的配套选型，确保各种机械性能达到设计规定的技术标准。</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施工前按设计要求选择合格填料，进行工艺试验，选定最佳工艺参数。填石</w:t>
      </w:r>
      <w:r>
        <w:rPr>
          <w:rFonts w:hint="eastAsia" w:ascii="宋体" w:hAnsi="宋体" w:cs="宋体"/>
          <w:b w:val="0"/>
          <w:bCs/>
          <w:sz w:val="24"/>
          <w:szCs w:val="24"/>
          <w:lang w:eastAsia="zh-CN"/>
        </w:rPr>
        <w:t>路床</w:t>
      </w:r>
      <w:r>
        <w:rPr>
          <w:rFonts w:hint="eastAsia" w:ascii="宋体" w:hAnsi="宋体" w:cs="宋体"/>
          <w:b w:val="0"/>
          <w:bCs/>
          <w:sz w:val="24"/>
          <w:szCs w:val="24"/>
        </w:rPr>
        <w:t>严禁使用风化石作填料，严格控制分层厚度。</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严格按照“三阶段、四区段、八流程”的机械化流水作业施工工艺组织施工，各道工序严格按最佳工艺参数施工。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对施工过程进行及时有效的质量监控，及时反馈各种数据，用数据指导施工。</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510" w:name="_Toc172626950"/>
      <w:r>
        <w:rPr>
          <w:rFonts w:hint="eastAsia" w:ascii="宋体" w:hAnsi="宋体" w:cs="宋体"/>
          <w:bCs/>
          <w:color w:val="auto"/>
          <w:sz w:val="24"/>
          <w:szCs w:val="24"/>
          <w:lang w:val="en-US" w:eastAsia="zh-CN"/>
        </w:rPr>
        <w:t>二、</w:t>
      </w:r>
      <w:r>
        <w:rPr>
          <w:rFonts w:hint="eastAsia" w:ascii="宋体" w:hAnsi="宋体" w:cs="宋体"/>
          <w:bCs/>
          <w:color w:val="auto"/>
          <w:sz w:val="24"/>
          <w:szCs w:val="24"/>
        </w:rPr>
        <w:t>保证水泥稳定碎石层质量的技术措施</w:t>
      </w:r>
      <w:bookmarkEnd w:id="510"/>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1、水泥碎石稳定层应用12吨以上的压路机碾压，压实厚度不应超过15cm。</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2、必须饱湿养生，不使稳定碎石基层表面干燥，也不应忽湿忽燥。</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3、用于水泥碎石基层的碎石，其压碎值不大于30%，硫酸盐含量不超过0.25%，有机质含量不大于2%。最大粒径不超过31.5mm</w:t>
      </w:r>
      <w:r>
        <w:rPr>
          <w:rFonts w:hint="eastAsia" w:ascii="宋体" w:hAnsi="宋体" w:cs="宋体"/>
          <w:b w:val="0"/>
          <w:bCs/>
          <w:sz w:val="24"/>
          <w:szCs w:val="24"/>
          <w:lang w:eastAsia="zh-CN"/>
        </w:rPr>
        <w:t>（</w:t>
      </w:r>
      <w:r>
        <w:rPr>
          <w:rFonts w:hint="eastAsia" w:ascii="宋体" w:hAnsi="宋体" w:cs="宋体"/>
          <w:b w:val="0"/>
          <w:bCs/>
          <w:sz w:val="24"/>
          <w:szCs w:val="24"/>
        </w:rPr>
        <w:t>方孔筛），其组成范围见下表：</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碎石级配表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70"/>
        <w:gridCol w:w="720"/>
        <w:gridCol w:w="775"/>
        <w:gridCol w:w="774"/>
        <w:gridCol w:w="775"/>
        <w:gridCol w:w="774"/>
        <w:gridCol w:w="927"/>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方筛直径</w:t>
            </w:r>
            <w:r>
              <w:rPr>
                <w:rFonts w:hint="eastAsia" w:hAnsi="宋体" w:cs="宋体"/>
                <w:b w:val="0"/>
                <w:bCs/>
                <w:szCs w:val="24"/>
                <w:lang w:eastAsia="zh-CN"/>
              </w:rPr>
              <w:t>（</w:t>
            </w:r>
            <w:r>
              <w:rPr>
                <w:rFonts w:hint="eastAsia" w:hAnsi="宋体" w:cs="宋体"/>
                <w:b w:val="0"/>
                <w:bCs/>
                <w:szCs w:val="24"/>
              </w:rPr>
              <w:t>mm）</w:t>
            </w:r>
          </w:p>
        </w:tc>
        <w:tc>
          <w:tcPr>
            <w:tcW w:w="970"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0.075</w:t>
            </w:r>
          </w:p>
        </w:tc>
        <w:tc>
          <w:tcPr>
            <w:tcW w:w="720"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0.6</w:t>
            </w:r>
          </w:p>
        </w:tc>
        <w:tc>
          <w:tcPr>
            <w:tcW w:w="775"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2.36</w:t>
            </w:r>
          </w:p>
        </w:tc>
        <w:tc>
          <w:tcPr>
            <w:tcW w:w="774"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4.75</w:t>
            </w:r>
          </w:p>
        </w:tc>
        <w:tc>
          <w:tcPr>
            <w:tcW w:w="775"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9.5</w:t>
            </w:r>
          </w:p>
        </w:tc>
        <w:tc>
          <w:tcPr>
            <w:tcW w:w="774"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19</w:t>
            </w:r>
          </w:p>
        </w:tc>
        <w:tc>
          <w:tcPr>
            <w:tcW w:w="927"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26.5</w:t>
            </w:r>
          </w:p>
        </w:tc>
        <w:tc>
          <w:tcPr>
            <w:tcW w:w="835"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通过质量百分率</w:t>
            </w:r>
            <w:r>
              <w:rPr>
                <w:rFonts w:hint="eastAsia" w:hAnsi="宋体" w:cs="宋体"/>
                <w:b w:val="0"/>
                <w:bCs/>
                <w:szCs w:val="24"/>
                <w:lang w:eastAsia="zh-CN"/>
              </w:rPr>
              <w:t>（</w:t>
            </w:r>
            <w:r>
              <w:rPr>
                <w:rFonts w:hint="eastAsia" w:hAnsi="宋体" w:cs="宋体"/>
                <w:b w:val="0"/>
                <w:bCs/>
                <w:szCs w:val="24"/>
              </w:rPr>
              <w:t>%）</w:t>
            </w:r>
          </w:p>
        </w:tc>
        <w:tc>
          <w:tcPr>
            <w:tcW w:w="970"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0~7</w:t>
            </w:r>
          </w:p>
        </w:tc>
        <w:tc>
          <w:tcPr>
            <w:tcW w:w="720"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8~22</w:t>
            </w:r>
          </w:p>
        </w:tc>
        <w:tc>
          <w:tcPr>
            <w:tcW w:w="775"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18~38</w:t>
            </w:r>
          </w:p>
        </w:tc>
        <w:tc>
          <w:tcPr>
            <w:tcW w:w="774"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29~50</w:t>
            </w:r>
          </w:p>
        </w:tc>
        <w:tc>
          <w:tcPr>
            <w:tcW w:w="775"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45~68</w:t>
            </w:r>
          </w:p>
        </w:tc>
        <w:tc>
          <w:tcPr>
            <w:tcW w:w="774"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67~90</w:t>
            </w:r>
          </w:p>
        </w:tc>
        <w:tc>
          <w:tcPr>
            <w:tcW w:w="927"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90~100</w:t>
            </w:r>
          </w:p>
        </w:tc>
        <w:tc>
          <w:tcPr>
            <w:tcW w:w="835" w:type="dxa"/>
            <w:noWrap w:val="0"/>
            <w:vAlign w:val="center"/>
          </w:tcPr>
          <w:p>
            <w:pPr>
              <w:pStyle w:val="5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hAnsi="宋体" w:cs="宋体"/>
                <w:b w:val="0"/>
                <w:bCs/>
                <w:szCs w:val="24"/>
              </w:rPr>
            </w:pPr>
            <w:r>
              <w:rPr>
                <w:rFonts w:hint="eastAsia" w:hAnsi="宋体" w:cs="宋体"/>
                <w:b w:val="0"/>
                <w:bCs/>
                <w:szCs w:val="24"/>
              </w:rPr>
              <w:t>100</w:t>
            </w:r>
          </w:p>
        </w:tc>
      </w:tr>
    </w:tbl>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注：集料中0.5mm以下的细料有塑性指数时，小于0.075mm的颗粒含量不应超过5%，细料无塑性指数时，小于0.075mm的颗粒含量不应超过7%。</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4、水泥碎石基层正式施工前应铺筑试验段，要求按《公路</w:t>
      </w:r>
      <w:r>
        <w:rPr>
          <w:rFonts w:hint="eastAsia" w:ascii="宋体" w:hAnsi="宋体" w:cs="宋体"/>
          <w:b w:val="0"/>
          <w:bCs/>
          <w:sz w:val="24"/>
          <w:szCs w:val="24"/>
          <w:lang w:eastAsia="zh-CN"/>
        </w:rPr>
        <w:t>路床</w:t>
      </w:r>
      <w:r>
        <w:rPr>
          <w:rFonts w:hint="eastAsia" w:ascii="宋体" w:hAnsi="宋体" w:cs="宋体"/>
          <w:b w:val="0"/>
          <w:bCs/>
          <w:sz w:val="24"/>
          <w:szCs w:val="24"/>
        </w:rPr>
        <w:t>面层施工技术规范》执行。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5、水泥碎石基层的混合料组成设计按《公路</w:t>
      </w:r>
      <w:r>
        <w:rPr>
          <w:rFonts w:hint="eastAsia" w:ascii="宋体" w:hAnsi="宋体" w:cs="宋体"/>
          <w:b w:val="0"/>
          <w:bCs/>
          <w:sz w:val="24"/>
          <w:szCs w:val="24"/>
          <w:lang w:eastAsia="zh-CN"/>
        </w:rPr>
        <w:t>路床</w:t>
      </w:r>
      <w:r>
        <w:rPr>
          <w:rFonts w:hint="eastAsia" w:ascii="宋体" w:hAnsi="宋体" w:cs="宋体"/>
          <w:b w:val="0"/>
          <w:bCs/>
          <w:sz w:val="24"/>
          <w:szCs w:val="24"/>
        </w:rPr>
        <w:t>面层施工技术规范》执行。</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6、集料拌和时的含水量比最佳含水量大0.5%～1.0%，以补偿施工过程中水份的蒸发；并保证和后的含水量稍高于最佳含水量，以弥补碾压过程中水分的损耗。</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7、路床经验收合格后，方可在其上铺筑砂砾垫层，路床面上的车辙或松软部分和压实不足的地方以及任何不符合规定要求的表面都进行翻松、清除或掺添同类材料。</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8、拌和好的混合料尽快摊铺，做到自第一次拌和机内加水至完成压实工作的时间不超过3小时，并小于终凝时间。</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9、水泥稳定碎石层分层摊铺碾压，每次碾压厚度不小于10cm。</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10、设有路拱时，应使用带路拱振动梁振动并整平。</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11、不同施工段的衔接处，采用搭接处理，前一段拌和整形后，留5~8m不进行碾压，后一段施工时，前段留下未压的部分再加适量水泥重新拌和，并与后一段一起碾压。</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p>
    <w:p>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Chars="200" w:firstLine="0" w:firstLineChars="0"/>
        <w:jc w:val="center"/>
        <w:textAlignment w:val="auto"/>
        <w:rPr>
          <w:rFonts w:hint="eastAsia" w:ascii="宋体" w:hAnsi="宋体" w:eastAsia="宋体" w:cs="宋体"/>
          <w:lang w:val="en-US" w:eastAsia="zh-CN"/>
        </w:rPr>
      </w:pPr>
      <w:bookmarkStart w:id="511" w:name="_Toc172626953"/>
      <w:bookmarkStart w:id="512" w:name="_Toc7551"/>
      <w:bookmarkStart w:id="513" w:name="_Toc3207"/>
      <w:r>
        <w:rPr>
          <w:rFonts w:hint="eastAsia" w:ascii="宋体" w:hAnsi="宋体" w:cs="宋体"/>
          <w:b w:val="0"/>
          <w:color w:val="auto"/>
          <w:sz w:val="24"/>
          <w:szCs w:val="24"/>
          <w:lang w:val="en-US" w:eastAsia="zh-CN"/>
        </w:rPr>
        <w:t xml:space="preserve">第五节 </w:t>
      </w:r>
      <w:r>
        <w:rPr>
          <w:rFonts w:hint="eastAsia" w:ascii="宋体" w:hAnsi="宋体" w:cs="宋体"/>
          <w:b w:val="0"/>
          <w:color w:val="auto"/>
          <w:sz w:val="24"/>
          <w:szCs w:val="24"/>
          <w:lang w:val="en-US"/>
        </w:rPr>
        <w:t xml:space="preserve"> </w:t>
      </w:r>
      <w:bookmarkStart w:id="514" w:name="_Toc496342132"/>
      <w:bookmarkStart w:id="515" w:name="_Toc21184"/>
      <w:bookmarkStart w:id="516" w:name="_Toc21007"/>
      <w:r>
        <w:rPr>
          <w:rFonts w:hint="eastAsia" w:ascii="宋体" w:hAnsi="宋体" w:cs="宋体"/>
          <w:b w:val="0"/>
          <w:color w:val="auto"/>
          <w:sz w:val="24"/>
          <w:szCs w:val="24"/>
        </w:rPr>
        <w:t>产品保护措施</w:t>
      </w:r>
      <w:bookmarkEnd w:id="511"/>
      <w:bookmarkEnd w:id="514"/>
      <w:bookmarkEnd w:id="515"/>
      <w:bookmarkEnd w:id="516"/>
      <w:r>
        <w:rPr>
          <w:rFonts w:hint="eastAsia" w:ascii="宋体" w:hAnsi="宋体" w:cs="宋体"/>
          <w:b w:val="0"/>
          <w:color w:val="auto"/>
          <w:sz w:val="24"/>
          <w:szCs w:val="24"/>
          <w:lang w:eastAsia="zh-CN"/>
        </w:rPr>
        <w:t>与承诺</w:t>
      </w:r>
      <w:bookmarkEnd w:id="512"/>
      <w:bookmarkEnd w:id="513"/>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工程施工过程中，不合理的施工措施会对产品的使用性能和质量造成一定的影响。为了更好的向业主提供一个优良的工程产品，根据合同要求及产品的特性制定了产品的防护措施，以保证产品交付时符合规定的要求。</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产品的防护措施是针对工程施工及交付使用全过程中的原材料和工程产品制定的防护措施。</w:t>
      </w:r>
    </w:p>
    <w:p>
      <w:pPr>
        <w:pStyle w:val="5"/>
        <w:keepNext/>
        <w:keepLines w:val="0"/>
        <w:pageBreakBefore w:val="0"/>
        <w:widowControl w:val="0"/>
        <w:numPr>
          <w:ilvl w:val="0"/>
          <w:numId w:val="0"/>
        </w:numPr>
        <w:tabs>
          <w:tab w:val="clear" w:pos="4272"/>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Cs/>
          <w:color w:val="auto"/>
          <w:sz w:val="24"/>
          <w:szCs w:val="24"/>
        </w:rPr>
      </w:pPr>
      <w:bookmarkStart w:id="517" w:name="_Toc172626954"/>
      <w:r>
        <w:rPr>
          <w:rFonts w:hint="eastAsia" w:ascii="宋体" w:hAnsi="宋体" w:cs="宋体"/>
          <w:bCs/>
          <w:color w:val="auto"/>
          <w:sz w:val="24"/>
          <w:szCs w:val="24"/>
          <w:lang w:val="en-US" w:eastAsia="zh-CN"/>
        </w:rPr>
        <w:t>一、</w:t>
      </w:r>
      <w:r>
        <w:rPr>
          <w:rFonts w:hint="eastAsia" w:ascii="宋体" w:hAnsi="宋体" w:cs="宋体"/>
          <w:bCs/>
          <w:color w:val="auto"/>
          <w:sz w:val="24"/>
          <w:szCs w:val="24"/>
        </w:rPr>
        <w:t>原材料保护措施</w:t>
      </w:r>
      <w:bookmarkEnd w:id="517"/>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原材料主要包括：钢材、木材、水泥、砂石料等。</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钢材应贮存于地面以上0.5米的平台、垫木或其他支承物上，其表面覆盖防雨布，以防止暴露于大气或受潮而产生锈蚀。钢筋搬运过程中，应避免在地面拖、拉或机械碰撞，以防止钢筋表面被破坏或变形。</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木材、水泥的贮存同样要注意防水、防潮。木材如果为室外贮存，应放置于支承物上并覆盖防雨布，避免木材受潮变形。木材底部支承面应保持平整，防止木材因长时间堆放而产生变形。水泥贮存要保持地面干燥，可在地面上铺设花砖或其他支承物，使水泥与地面隔开以防止底部水泥受潮硬化、板结。水泥在室外贮存时，还应覆盖防雨布，四周开挖排水沟以防浸水受潮。水泥在搬运过程中应确保水泥袋的完好无损，防止水泥洒漏。</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砂石料堆放前，应将料场地面硬化，按砂石料的规格分类堆放，严禁不同规格砂石料混放影响施工质量。</w:t>
      </w:r>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Cs/>
          <w:color w:val="auto"/>
          <w:sz w:val="24"/>
          <w:szCs w:val="24"/>
        </w:rPr>
      </w:pPr>
      <w:bookmarkStart w:id="518" w:name="_Toc172626955"/>
      <w:r>
        <w:rPr>
          <w:rFonts w:hint="eastAsia" w:ascii="宋体" w:hAnsi="宋体" w:cs="宋体"/>
          <w:bCs/>
          <w:color w:val="auto"/>
          <w:sz w:val="24"/>
          <w:szCs w:val="24"/>
          <w:lang w:val="en-US" w:eastAsia="zh-CN"/>
        </w:rPr>
        <w:t>二、</w:t>
      </w:r>
      <w:r>
        <w:rPr>
          <w:rFonts w:hint="eastAsia" w:ascii="宋体" w:hAnsi="宋体" w:cs="宋体"/>
          <w:bCs/>
          <w:color w:val="auto"/>
          <w:sz w:val="24"/>
          <w:szCs w:val="24"/>
        </w:rPr>
        <w:t>工程产品保护措施</w:t>
      </w:r>
      <w:bookmarkEnd w:id="518"/>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钢筋</w:t>
      </w:r>
      <w:r>
        <w:rPr>
          <w:rFonts w:hint="eastAsia" w:ascii="宋体" w:hAnsi="宋体" w:cs="宋体"/>
          <w:b w:val="0"/>
          <w:bCs/>
          <w:sz w:val="24"/>
          <w:szCs w:val="24"/>
          <w:lang w:eastAsia="zh-CN"/>
        </w:rPr>
        <w:t>（</w:t>
      </w:r>
      <w:r>
        <w:rPr>
          <w:rFonts w:hint="eastAsia" w:ascii="宋体" w:hAnsi="宋体" w:cs="宋体"/>
          <w:b w:val="0"/>
          <w:bCs/>
          <w:sz w:val="24"/>
          <w:szCs w:val="24"/>
        </w:rPr>
        <w:t>构件）在加工完成后，应分类堆放，放置于垫木或其他支承物上。支承面应保持平整和稳定，防止钢构件变形。如果钢构件需长时间堆放，其表面应覆盖防雨布，以防止钢筋锈蚀或表面被污染。</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在</w:t>
      </w:r>
      <w:r>
        <w:rPr>
          <w:rFonts w:hint="eastAsia" w:ascii="宋体" w:hAnsi="宋体" w:cs="宋体"/>
          <w:b w:val="0"/>
          <w:bCs/>
          <w:sz w:val="24"/>
          <w:szCs w:val="24"/>
          <w:lang w:eastAsia="zh-CN"/>
        </w:rPr>
        <w:t>路床</w:t>
      </w:r>
      <w:r>
        <w:rPr>
          <w:rFonts w:hint="eastAsia" w:ascii="宋体" w:hAnsi="宋体" w:cs="宋体"/>
          <w:b w:val="0"/>
          <w:bCs/>
          <w:sz w:val="24"/>
          <w:szCs w:val="24"/>
        </w:rPr>
        <w:t>工程施工期间，应修建临时排水设施，保持施工场地处于良好的排水状态，防止</w:t>
      </w:r>
      <w:r>
        <w:rPr>
          <w:rFonts w:hint="eastAsia" w:ascii="宋体" w:hAnsi="宋体" w:cs="宋体"/>
          <w:b w:val="0"/>
          <w:bCs/>
          <w:sz w:val="24"/>
          <w:szCs w:val="24"/>
          <w:lang w:eastAsia="zh-CN"/>
        </w:rPr>
        <w:t>路床</w:t>
      </w:r>
      <w:r>
        <w:rPr>
          <w:rFonts w:hint="eastAsia" w:ascii="宋体" w:hAnsi="宋体" w:cs="宋体"/>
          <w:b w:val="0"/>
          <w:bCs/>
          <w:sz w:val="24"/>
          <w:szCs w:val="24"/>
        </w:rPr>
        <w:t>被水浸泡，其他工程设施受冲刷或造成淤积。</w:t>
      </w:r>
      <w:r>
        <w:rPr>
          <w:rFonts w:hint="eastAsia" w:ascii="宋体" w:hAnsi="宋体" w:cs="宋体"/>
          <w:b w:val="0"/>
          <w:bCs/>
          <w:sz w:val="24"/>
          <w:szCs w:val="24"/>
          <w:lang w:eastAsia="zh-CN"/>
        </w:rPr>
        <w:t>路床</w:t>
      </w:r>
      <w:r>
        <w:rPr>
          <w:rFonts w:hint="eastAsia" w:ascii="宋体" w:hAnsi="宋体" w:cs="宋体"/>
          <w:b w:val="0"/>
          <w:bCs/>
          <w:sz w:val="24"/>
          <w:szCs w:val="24"/>
        </w:rPr>
        <w:t>施工时，应限制车辆通行，以保证</w:t>
      </w:r>
      <w:r>
        <w:rPr>
          <w:rFonts w:hint="eastAsia" w:ascii="宋体" w:hAnsi="宋体" w:cs="宋体"/>
          <w:b w:val="0"/>
          <w:bCs/>
          <w:sz w:val="24"/>
          <w:szCs w:val="24"/>
          <w:lang w:eastAsia="zh-CN"/>
        </w:rPr>
        <w:t>路床</w:t>
      </w:r>
      <w:r>
        <w:rPr>
          <w:rFonts w:hint="eastAsia" w:ascii="宋体" w:hAnsi="宋体" w:cs="宋体"/>
          <w:b w:val="0"/>
          <w:bCs/>
          <w:sz w:val="24"/>
          <w:szCs w:val="24"/>
        </w:rPr>
        <w:t>表面平整、密实。冬雨季期间，</w:t>
      </w:r>
      <w:r>
        <w:rPr>
          <w:rFonts w:hint="eastAsia" w:ascii="宋体" w:hAnsi="宋体" w:cs="宋体"/>
          <w:b w:val="0"/>
          <w:bCs/>
          <w:sz w:val="24"/>
          <w:szCs w:val="24"/>
          <w:lang w:eastAsia="zh-CN"/>
        </w:rPr>
        <w:t>路床</w:t>
      </w:r>
      <w:r>
        <w:rPr>
          <w:rFonts w:hint="eastAsia" w:ascii="宋体" w:hAnsi="宋体" w:cs="宋体"/>
          <w:b w:val="0"/>
          <w:bCs/>
          <w:sz w:val="24"/>
          <w:szCs w:val="24"/>
        </w:rPr>
        <w:t>顶面应保持一定的泄水横坡及纵向排水通道，防止</w:t>
      </w:r>
      <w:r>
        <w:rPr>
          <w:rFonts w:hint="eastAsia" w:ascii="宋体" w:hAnsi="宋体" w:cs="宋体"/>
          <w:b w:val="0"/>
          <w:bCs/>
          <w:sz w:val="24"/>
          <w:szCs w:val="24"/>
          <w:lang w:eastAsia="zh-CN"/>
        </w:rPr>
        <w:t>路床</w:t>
      </w:r>
      <w:r>
        <w:rPr>
          <w:rFonts w:hint="eastAsia" w:ascii="宋体" w:hAnsi="宋体" w:cs="宋体"/>
          <w:b w:val="0"/>
          <w:bCs/>
          <w:sz w:val="24"/>
          <w:szCs w:val="24"/>
        </w:rPr>
        <w:t>被雨水浸泡冲刷。</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路面基层和面层施工期间，应特别注意天气变化，防止水泥或混合料受雨淋而影响施工质量。基层在碾压完成后立即洒水养生，在规范规定的养生期限内，应封闭交通，禁止车辆通行。若不能封闭时，应将车速限制在30公里/小时以下，并在路边安放限速标志，但是必须禁止重型车辆的通行。养生期间，严禁通行车辆在基层上急刹车或急转弯，以防止破坏基层顶面平整度或使表面松散。</w:t>
      </w:r>
    </w:p>
    <w:p>
      <w:pPr>
        <w:pageBreakBefore w:val="0"/>
        <w:kinsoku/>
        <w:overflowPunct/>
        <w:topLinePunct w:val="0"/>
        <w:autoSpaceDE/>
        <w:autoSpaceDN/>
        <w:bidi w:val="0"/>
        <w:spacing w:line="360" w:lineRule="auto"/>
        <w:ind w:left="0" w:firstLine="480" w:firstLineChars="200"/>
        <w:rPr>
          <w:rFonts w:hint="eastAsia" w:ascii="宋体" w:hAnsi="宋体" w:cs="宋体"/>
          <w:b w:val="0"/>
          <w:bCs/>
          <w:sz w:val="24"/>
          <w:szCs w:val="24"/>
        </w:rPr>
      </w:pPr>
      <w:r>
        <w:rPr>
          <w:rFonts w:hint="eastAsia" w:ascii="宋体" w:hAnsi="宋体" w:cs="宋体"/>
          <w:b w:val="0"/>
          <w:bCs/>
          <w:sz w:val="24"/>
          <w:szCs w:val="24"/>
        </w:rPr>
        <w:t>沥青混凝土面层在碾压完成后应封闭交通，在混合料表面温度低于50℃之前，严禁一切车辆通行。沥青混凝土路面在交付使用前，应将车速限制在60公里/小时以下，并在路边设置限速标志以保证路面平整度和施工安全。所有在路面通行的车辆应严格检查车况，防止油料或其他杂质在车辆行驶或停放期间落在路面上造成污染。</w:t>
      </w:r>
    </w:p>
    <w:p>
      <w:pPr>
        <w:pageBreakBefore w:val="0"/>
        <w:kinsoku/>
        <w:overflowPunct/>
        <w:topLinePunct w:val="0"/>
        <w:autoSpaceDE/>
        <w:autoSpaceDN/>
        <w:bidi w:val="0"/>
        <w:spacing w:line="360" w:lineRule="auto"/>
        <w:ind w:left="0" w:firstLine="480" w:firstLineChars="200"/>
      </w:pPr>
      <w:r>
        <w:rPr>
          <w:rFonts w:hint="eastAsia" w:ascii="宋体" w:hAnsi="宋体" w:cs="宋体"/>
          <w:b w:val="0"/>
          <w:bCs/>
          <w:sz w:val="24"/>
          <w:szCs w:val="24"/>
        </w:rPr>
        <w:t>结构混凝土在浇筑完成后，应洒水养生并按具体情况加以覆盖，混凝土养生至少保持规范规定的天数。构造物下部构造混凝土的强度达到设计强度的85%以上才可以进行上部构造的施工。混凝土结构物在交付使用前，应避免碰撞，防止边角或表面被损坏。</w:t>
      </w:r>
      <w:r>
        <w:rPr>
          <w:rFonts w:hint="eastAsia" w:ascii="宋体" w:hAnsi="宋体" w:cs="宋体"/>
          <w:b w:val="0"/>
          <w:bCs/>
          <w:sz w:val="24"/>
          <w:szCs w:val="24"/>
          <w:lang w:val="en-US"/>
        </w:rPr>
        <w:t xml:space="preserve">   </w:t>
      </w:r>
      <w:r>
        <w:rPr>
          <w:rFonts w:hint="eastAsia" w:ascii="宋体" w:hAnsi="宋体" w:cs="宋体"/>
          <w:b w:val="0"/>
          <w:bCs/>
          <w:sz w:val="24"/>
          <w:szCs w:val="24"/>
        </w:rPr>
        <w:t>在工程施工期间，应保持施工现场井然有序，严禁在路线范围内乱倒垃圾或其他杂物。加强工地安全巡查，以防止人为因素对工程产品和设施造成破坏。</w:t>
      </w:r>
      <w:bookmarkStart w:id="519" w:name="_Toc1061"/>
    </w:p>
    <w:p>
      <w:pPr>
        <w:pStyle w:val="5"/>
        <w:pageBreakBefore w:val="0"/>
        <w:numPr>
          <w:ilvl w:val="0"/>
          <w:numId w:val="0"/>
        </w:numPr>
        <w:tabs>
          <w:tab w:val="clear" w:pos="4272"/>
        </w:tabs>
        <w:kinsoku/>
        <w:overflowPunct/>
        <w:topLinePunct w:val="0"/>
        <w:autoSpaceDE/>
        <w:autoSpaceDN/>
        <w:bidi w:val="0"/>
        <w:spacing w:line="360" w:lineRule="auto"/>
        <w:ind w:left="0" w:leftChars="0" w:firstLine="480" w:firstLineChars="200"/>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三、工程保修措施和承诺</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工程完工后，首先成立由项目部总工为组长，技术干部及有关人员组成的工程竣工维护组，负责缺陷责任期内对工程的维护工作。</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保修期内，维护组要定期对所建工程进行全面、仔细的组织检查，遇大风、暴雨等不可抗拒的自然灾害后要随时组织检查，对出现的工程缺陷要登记清楚，分析缘由，及时向业主上报缺陷数量、缺陷范围、缺陷责任及原因等，并立即组织维修。</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3、</w:t>
      </w:r>
      <w:r>
        <w:rPr>
          <w:rFonts w:hint="eastAsia" w:ascii="宋体" w:hAnsi="宋体" w:cs="宋体"/>
          <w:b w:val="0"/>
          <w:bCs w:val="0"/>
          <w:sz w:val="24"/>
          <w:szCs w:val="24"/>
          <w:lang w:eastAsia="zh-CN"/>
        </w:rPr>
        <w:t>保修期内工程的维护，要在不影响正常使用的情况下进行，必要时采取可行的防护措施，确实需要中断进行时必须在发包人同意下才可进行。</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4、</w:t>
      </w:r>
      <w:r>
        <w:rPr>
          <w:rFonts w:hint="eastAsia" w:ascii="宋体" w:hAnsi="宋体" w:cs="宋体"/>
          <w:b w:val="0"/>
          <w:bCs w:val="0"/>
          <w:sz w:val="24"/>
          <w:szCs w:val="24"/>
          <w:lang w:eastAsia="zh-CN"/>
        </w:rPr>
        <w:t>各项缺陷的修复必须符合规范要求并取得工程师和业主的认可。</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5、</w:t>
      </w:r>
      <w:r>
        <w:rPr>
          <w:rFonts w:hint="eastAsia" w:ascii="宋体" w:hAnsi="宋体" w:cs="宋体"/>
          <w:b w:val="0"/>
          <w:bCs w:val="0"/>
          <w:sz w:val="24"/>
          <w:szCs w:val="24"/>
          <w:lang w:eastAsia="zh-CN"/>
        </w:rPr>
        <w:t>缺陷责任的维护分两种情况，若因本承包人施工质量问题造成结构内部受力变化或外部破坏的，本承包人自己拿出修复方案并报发包人批复后立即实施，若属设计或是其他非承包人责任造成的缺陷，本承包人要及时上报发包人和设计院，并按照发包人和设计院批复的方案组织维修。</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6、</w:t>
      </w:r>
      <w:r>
        <w:rPr>
          <w:rFonts w:hint="eastAsia" w:ascii="宋体" w:hAnsi="宋体" w:cs="宋体"/>
          <w:b w:val="0"/>
          <w:bCs w:val="0"/>
          <w:sz w:val="24"/>
          <w:szCs w:val="24"/>
          <w:lang w:eastAsia="zh-CN"/>
        </w:rPr>
        <w:t>保修期内本承包人成立的维护组必须保证管段排水畅通，路面洁净，无淤积物和阻塞物，无损害，行车标志醒目无毁坏。</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7、</w:t>
      </w:r>
      <w:r>
        <w:rPr>
          <w:rFonts w:hint="eastAsia" w:ascii="宋体" w:hAnsi="宋体" w:cs="宋体"/>
          <w:b w:val="0"/>
          <w:bCs w:val="0"/>
          <w:sz w:val="24"/>
          <w:szCs w:val="24"/>
          <w:lang w:eastAsia="zh-CN"/>
        </w:rPr>
        <w:t>按照ISO9001:2008系列标准要求，承诺实行竣工回访，工程交付后，仍要不断取得联系，每3个月至少回访一次，听取发包人或管护单位的使用情况及意见。当接到发包人通知需要实施保修工作时，在1日内到场按照发包人要求进行修复。</w:t>
      </w:r>
    </w:p>
    <w:p>
      <w:pPr>
        <w:pStyle w:val="2"/>
        <w:rPr>
          <w:rFonts w:hint="eastAsia" w:ascii="宋体" w:hAnsi="宋体" w:cs="宋体"/>
          <w:b w:val="0"/>
          <w:bCs/>
          <w:sz w:val="24"/>
          <w:szCs w:val="24"/>
        </w:rPr>
      </w:pPr>
      <w:r>
        <w:rPr>
          <w:rFonts w:hint="eastAsia" w:ascii="宋体" w:hAnsi="宋体" w:cs="宋体"/>
          <w:b w:val="0"/>
          <w:bCs/>
          <w:sz w:val="24"/>
          <w:szCs w:val="24"/>
        </w:rPr>
        <w:br w:type="page"/>
      </w:r>
    </w:p>
    <w:p>
      <w:pPr>
        <w:pStyle w:val="3"/>
        <w:pageBreakBefore w:val="0"/>
        <w:numPr>
          <w:ilvl w:val="0"/>
          <w:numId w:val="0"/>
        </w:numPr>
        <w:kinsoku/>
        <w:overflowPunct/>
        <w:topLinePunct w:val="0"/>
        <w:autoSpaceDE/>
        <w:autoSpaceDN/>
        <w:bidi w:val="0"/>
        <w:spacing w:line="360" w:lineRule="auto"/>
        <w:ind w:leftChars="200" w:firstLine="602" w:firstLineChars="200"/>
        <w:jc w:val="center"/>
        <w:rPr>
          <w:rFonts w:hint="eastAsia" w:ascii="宋体" w:hAnsi="宋体" w:cs="宋体"/>
          <w:color w:val="auto"/>
        </w:rPr>
      </w:pPr>
      <w:bookmarkStart w:id="520" w:name="_Toc27243"/>
      <w:r>
        <w:rPr>
          <w:rFonts w:hint="eastAsia" w:ascii="宋体" w:hAnsi="宋体" w:cs="宋体"/>
          <w:color w:val="auto"/>
          <w:lang w:val="en-US" w:eastAsia="zh-CN"/>
        </w:rPr>
        <w:t xml:space="preserve">第十二章 </w:t>
      </w:r>
      <w:r>
        <w:rPr>
          <w:rFonts w:hint="eastAsia" w:ascii="宋体" w:hAnsi="宋体" w:cs="宋体"/>
          <w:color w:val="auto"/>
          <w:lang w:eastAsia="zh-CN"/>
        </w:rPr>
        <w:t>绿化养护管理措</w:t>
      </w:r>
      <w:r>
        <w:rPr>
          <w:rFonts w:hint="eastAsia" w:ascii="宋体" w:hAnsi="宋体" w:cs="宋体"/>
          <w:color w:val="auto"/>
          <w:lang w:val="en-US" w:eastAsia="zh-CN"/>
        </w:rPr>
        <w:t>施</w:t>
      </w:r>
      <w:bookmarkEnd w:id="520"/>
    </w:p>
    <w:p>
      <w:pPr>
        <w:pStyle w:val="2"/>
        <w:rPr>
          <w:rFonts w:hint="eastAsia" w:ascii="宋体" w:hAnsi="宋体" w:cs="宋体"/>
          <w:b w:val="0"/>
          <w:bCs/>
          <w:sz w:val="24"/>
          <w:szCs w:val="24"/>
        </w:rPr>
      </w:pPr>
    </w:p>
    <w:p>
      <w:pPr>
        <w:pStyle w:val="5"/>
        <w:pageBreakBefore w:val="0"/>
        <w:numPr>
          <w:ilvl w:val="0"/>
          <w:numId w:val="0"/>
        </w:numPr>
        <w:tabs>
          <w:tab w:val="clear" w:pos="4272"/>
        </w:tabs>
        <w:kinsoku/>
        <w:overflowPunct/>
        <w:topLinePunct w:val="0"/>
        <w:autoSpaceDE/>
        <w:autoSpaceDN/>
        <w:bidi w:val="0"/>
        <w:spacing w:line="360" w:lineRule="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一、树木养护措施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 xml:space="preserve">土壤管理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土壤改良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 xml:space="preserve">土壤的改良方法有深耕熟化、客土改良、培土与掺沙、施有机肥等。深翻熟化翻土结合施肥，可改善土壤结构和理化性质，促使土壤团粒结构的形成，增加空隙度。深翻的时间一般以冬初为宜，这时伤口易愈合，易发出新根，经过冬季有利于土壤风化。早春土壤化冻后应及时进行深翻。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翻土的深度：粘重土壤翻的较深沙质土壤适当浅耕，地下水位高时宜浅，深层为砾石，也应深翻，并捡出砾石并换好土。深度一般为5——10cm，最好距根系分布层较深，稍远些。深翻应结合施肥，灌溉同时进行。深翻后的土壤状况加以处理，通常维持原来的层次不变，就地耕松后掺合有机肥，再将新土放在下部，表土放在表层。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cs="宋体"/>
          <w:b w:val="0"/>
          <w:bCs w:val="0"/>
          <w:sz w:val="24"/>
          <w:szCs w:val="24"/>
        </w:rPr>
        <w:t xml:space="preserve">、土壤管理措施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 xml:space="preserve">松土透气，控制杂草。时间在天气晴朗时，或初晴以后，要选土壤不过干或不过湿时进行。松土除草时不可碰伤树皮，每年松土除草２-３次，大苗松土深度为６-９cm，小苗松土深度为3cm。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树木、灌木下若出现裸露的土壤，既会影响植物的生长又会破坪景观，可于春季利用已有生长繁茂的地被植物进行分株栽植。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 xml:space="preserve">追肥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 xml:space="preserve">施肥可供给植物生长发育所需营养素，并不断改善土壤理化性状，为植物创造良好的生长条件。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施肥量  施肥量的确定，需依据植物的生长情况、土壤肥力、水分与光照条件等多种因素。</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施肥根据是每３cm胸径施氮、磷、钾配比为１０：６：４复合肥１.０kg，小于１.５cm胸径的小数按此剂量的一半使用</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常绿树种按胸径每３cm胸径施氮、磷、钾配比为１０：６：４复合肥０.９-１.０kg为标准。 草皮上的施肥，一般施Ｎ量为４.８g／m2 ，Ｎ于Ｋ的比例以２：１为宜。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施肥时期</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 xml:space="preserve">休眠期施肥早春或晚秋休眠期施肥，所施肥料一般为迟性长效肥如堆肥、厩肥等有机肥，也可加少量速效肥料，总称为基肥。在晚秋于树木根基周围施有机肥。一般落叶树根系在２月上旬开始活动生长，故以积肥结合试用氮肥，在早春发芽前２-３月最为有利。也可以在冬翻时进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4</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生长期施肥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在树木生长期内，还应及时施入适量的速效性肥料。花灌木宜在花前、花后、花芽分化等时期分别追肥，有些花期长或开花次数多的植物，追肥次数也应增加。</w:t>
      </w:r>
    </w:p>
    <w:p>
      <w:pPr>
        <w:pageBreakBefore w:val="0"/>
        <w:numPr>
          <w:ilvl w:val="0"/>
          <w:numId w:val="0"/>
        </w:numPr>
        <w:kinsoku/>
        <w:overflowPunct/>
        <w:topLinePunct w:val="0"/>
        <w:autoSpaceDE/>
        <w:autoSpaceDN/>
        <w:bidi w:val="0"/>
        <w:spacing w:line="360" w:lineRule="auto"/>
        <w:ind w:left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5</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施肥方法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 xml:space="preserve"> 土壤施肥方法要与树木的根系分布特点相适应。把肥料施在距根系集中分布层较深较远的地方。具体施肥的深度范围与树种、树龄、土壤和肥料性质有关。树木根系强大，分布较远，施肥宜深，范围也要大一些。幼树根系浅，分布范围也小，一般施肥范围较小而浅。氮肥可浅施，磷肥应与有机肥混合施。基肥宜深施，追肥宜浅施。</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常用的施肥方法有：</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沟施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1）．环施。没树冠正投影线外缘开挖３０-４０cm宽的环状沟，将肥料施入沟内，上面覆土适踩，使与地平。适用于青、壮龄树。</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2）．放射状沟施。以树干为中心，距干不远处开始，由浅而深向外，挖４-６条分布均匀，呈放射状的沟，沟宽３０-４０cm，深３０-４０cm，沟长稍超出树冠正投影的外缘。将肥料施入沟内，上覆土适踩与地平。这种方法可保证内膛枝也能吸收肥分，对壮龄树适用。</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 b、撒施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应用于较大面积的群植树坛，树丛或树体高大的孤植树树盘中，把肥料撒于土表，结合秋季深翻，把肥料翻入土中。雨后土壤潮湿或湿润时，直接撒施化肥，或先施化肥溶于水，再浇于根部。在树冠边缘内外，每隔50cm左右挖深度为40-50cm，直径约30cm的穴，施肥穴可挖成一环，也可交错成2-3环，把肥料施入穴内，然后覆盖好。</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4、</w:t>
      </w:r>
      <w:r>
        <w:rPr>
          <w:rFonts w:hint="eastAsia" w:ascii="宋体" w:hAnsi="宋体" w:cs="宋体"/>
          <w:b w:val="0"/>
          <w:bCs w:val="0"/>
          <w:sz w:val="24"/>
          <w:szCs w:val="24"/>
        </w:rPr>
        <w:t xml:space="preserve">修剪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植物生长到一定的程度，容易生长过密，使树木形成天棚形，开花结果集中在顶部，影响了观赏效果。同时，生长过密会形成繁殖病虫害的小环境，基于上述原因，需要对植物进行整形修剪。修剪在树木养护中是相当重要的，它可以美化树型，改造树林，调整树势，平衡生长，防止自然灾害，减少病虫害，提高生存活力。整形修剪的原则：根据树木在绿化中的不同用途。根据树龄成年树，修剪重；幼年树，修剪轻。根据生物的特性，要顺其自然。根据具体的工程环境进行修剪。修剪的时间可以有两种，一种是在落叶后期萌芽前，即休眠期修剪。另一种是萌芽后落叶前，即生长期间的修剪，树木进入休眠后至第二年萌芽前进形修剪，称为休眠期修剪。落叶树大多在冬季和早春进行修剪，常绿树宜在晚春进行修剪。生长期修剪是指树木萌芽后至新梢停止生长前这段时间进行的修剪，在这个时期对树木进行除芽、摘心、捻梢、摘叶、摘蕾等工作。 同时修剪时应对所有种类植物全面进行，根据树木具体的应用情况进行合理的修剪。如对主要树种的修剪，除对落叶树进行美观性动机重修剪外，对常绿树进行疏枝叶即可，这样可以减少对景观的影响。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5、</w:t>
      </w:r>
      <w:r>
        <w:rPr>
          <w:rFonts w:hint="eastAsia" w:ascii="宋体" w:hAnsi="宋体" w:cs="宋体"/>
          <w:b w:val="0"/>
          <w:bCs w:val="0"/>
          <w:sz w:val="24"/>
          <w:szCs w:val="24"/>
        </w:rPr>
        <w:t>大树养护：对于大树必须进行特别精心地养护工作，我方将采取下列措施：</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支撑树干：大树特别容易歪倒，要设立支架，把树牢固地支撑起来，确保大树不会歪斜。  浇水：养护期中，要注意浇水。在夏天，要多对地面和树冠喷洒清水，增加环境湿度，降低蒸腾作用。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包裹树干：为了保持树干的湿度，减少树叶蒸腾的水分，要对树干进行包裹，盛夏，为降低蒸腾量，也可在树冠周围搭荫棚或挂草帘。裹干时可用锦湿的草强从树基往上密密地缠绕树干，一直缠裹到主干顶部。接着，再将调制的粘土泥浆厚厚的糊满草绳子裹着树干，以后可经常用喷雾器为树干保湿。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br w:type="page"/>
      </w:r>
      <w:r>
        <w:rPr>
          <w:rFonts w:hint="eastAsia" w:ascii="宋体" w:hAnsi="宋体" w:cs="宋体"/>
          <w:b w:val="0"/>
          <w:bCs w:val="0"/>
          <w:sz w:val="24"/>
          <w:szCs w:val="24"/>
        </w:rPr>
        <w:t>病虫害的防治</w:t>
      </w:r>
    </w:p>
    <w:tbl>
      <w:tblPr>
        <w:tblStyle w:val="35"/>
        <w:tblW w:w="8325"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014"/>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序号</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病虫种类</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防治方法</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1</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介壳虫</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2-3月、5-6月施40%氧化乐果2000倍溶液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2</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樟叶蜂</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4-5月施生物药剂如：BT乳剂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3</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丝绵木金星尺蛾</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4-5月施50%杀螟松1000倍溶液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4</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地老虎类</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4-5月喷施生物药剂 如：呋喃丹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5</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毒蛾类</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4-9月施50%杀螟松1000倍溶液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6</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蓟马类</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5-6月施40%氧化乐果1000-1500倍溶液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7</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蔷薇叶蜂</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5-6月施50%杀螟松1000-1500倍溶液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8</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短蛾负蝗</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5-6月施50%杀螟松1000倍溶液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9</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绿尾大蚕蛾</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5-7月喷施生物药剂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10</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大造桥虫</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5-10月施50%杀螟松1000倍溶液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11</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红蜘蛛</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5-7月施73%克螨特乳油2000杯溶液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12</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樟丛螟</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6月喷施生物药剂 如：BT乳剂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13</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月季黑斑病</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6月施75%百菌清可湿性粉剂700倍溶液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14</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月季白粉病</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6月施15%粉锈宁可湿性粉剂1500-2000倍溶液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15</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刺蛾类</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6、7月喷施用生物药剂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16</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蓑蛾类</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6-10月喷施生物药剂如：花保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17</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蝽类</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7-8月施40%氧化乐果2000倍溶液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18</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黄杨卷叶螟</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7-9月施50%杀螟松1000倍溶液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19</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蚜虫</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开花前后施50%灭芽乳油1000-1500倍溶液 20 天牛 用50%氧化乐果100倍喷于产卵处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20</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蝼蛄类</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春秋根际泼浇50%辛硫磷乳剂1000倍溶液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21</w:t>
            </w:r>
          </w:p>
        </w:tc>
        <w:tc>
          <w:tcPr>
            <w:tcW w:w="20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鸢尾软腐病</w:t>
            </w:r>
          </w:p>
        </w:tc>
        <w:tc>
          <w:tcPr>
            <w:tcW w:w="52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发病初期每15天施用1：1：100的波尔多液</w:t>
            </w:r>
          </w:p>
        </w:tc>
      </w:tr>
    </w:tbl>
    <w:p>
      <w:pPr>
        <w:pageBreakBefore w:val="0"/>
        <w:numPr>
          <w:ilvl w:val="0"/>
          <w:numId w:val="4"/>
        </w:numPr>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除草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草是影响植物正常生长的因素之一，所有种植区的杂草，至少每月除草一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次，除草的方法可以采用化学除草和人工除草。</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化学除草使耕作减少到最低限度，有效地防止水肥的流失。但化学除草也有不利的一面，即容易污染环境。因此，化学除草和人工除草两者相互结合，人工除草辅助化学除草，减少化学除草的次数。除草剂有除草醚，草甘酸等。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抗旱技术措施  每年的七月份-九月份是夏季，气温较高，在这段时间中经常是持续的高温，因此要加强苗木的抗旱工作。根据不同植物的生长习性的不同，进行不同程度的浇灌，对水分和空气湿度较高的树种，须在清晨或傍晚进行浇灌，浇水量根据土壤情况。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val="en-US" w:eastAsia="zh-CN"/>
        </w:rPr>
        <w:t>7、</w:t>
      </w:r>
      <w:r>
        <w:rPr>
          <w:rFonts w:hint="eastAsia" w:ascii="宋体" w:hAnsi="宋体" w:cs="宋体"/>
          <w:b w:val="0"/>
          <w:bCs w:val="0"/>
          <w:sz w:val="24"/>
          <w:szCs w:val="24"/>
        </w:rPr>
        <w:t xml:space="preserve">防汛的措施和工作内容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 xml:space="preserve"> 防汛的技术措施：  高大乔木在</w:t>
      </w:r>
      <w:r>
        <w:rPr>
          <w:rFonts w:hint="eastAsia" w:ascii="宋体" w:hAnsi="宋体" w:cs="宋体"/>
          <w:b w:val="0"/>
          <w:bCs w:val="0"/>
          <w:sz w:val="24"/>
          <w:szCs w:val="24"/>
          <w:lang w:eastAsia="zh-CN"/>
        </w:rPr>
        <w:t>大</w:t>
      </w:r>
      <w:r>
        <w:rPr>
          <w:rFonts w:hint="eastAsia" w:ascii="宋体" w:hAnsi="宋体" w:cs="宋体"/>
          <w:b w:val="0"/>
          <w:bCs w:val="0"/>
          <w:sz w:val="24"/>
          <w:szCs w:val="24"/>
        </w:rPr>
        <w:t xml:space="preserve">风来临前夕，以“预防为主，综合防治”对树木存在根浅、迎风、树冠庞大、枝叶过密以及产地条件差等情况分别采取立支柱、绑扎、加大、扶正、疏枝、打地桩等措施。预防工作在六月下旬以前结束。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 xml:space="preserve"> </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立支柱：在</w:t>
      </w:r>
      <w:r>
        <w:rPr>
          <w:rFonts w:hint="eastAsia" w:ascii="宋体" w:hAnsi="宋体" w:cs="宋体"/>
          <w:b w:val="0"/>
          <w:bCs w:val="0"/>
          <w:sz w:val="24"/>
          <w:szCs w:val="24"/>
          <w:lang w:eastAsia="zh-CN"/>
        </w:rPr>
        <w:t>大</w:t>
      </w:r>
      <w:r>
        <w:rPr>
          <w:rFonts w:hint="eastAsia" w:ascii="宋体" w:hAnsi="宋体" w:cs="宋体"/>
          <w:b w:val="0"/>
          <w:bCs w:val="0"/>
          <w:sz w:val="24"/>
          <w:szCs w:val="24"/>
        </w:rPr>
        <w:t xml:space="preserve">风来临前夕，应逐株检查，凡不符合要求的支柱及其扎缚情况及时纠正。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绑扎是一项流失措施，采用8号铅丝或绳索绑扎树枝，绑扎点衬垫橡皮，另一端固定。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3</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加土：坑槽内的土壤，出现低洼和积水现象时，必须在台风来临之前加土，使根颈周围的土保持馒头状。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4</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扶正：一般在树木的休眠季进行，但对树身已严重倾斜的植株，在台风袭击之前立支柱，绑扎铅丝等工作，待台风过后及时做好扶正工作。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5</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疏枝：根据树木立地条件，生长情况，尤其是和架空线有碰撞可能的枝条以及过密的树枝，采用不同程度的疏校后端短截。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6</w:t>
      </w:r>
      <w:r>
        <w:rPr>
          <w:rFonts w:hint="eastAsia" w:ascii="宋体" w:hAnsi="宋体" w:cs="宋体"/>
          <w:b w:val="0"/>
          <w:bCs w:val="0"/>
          <w:sz w:val="24"/>
          <w:szCs w:val="24"/>
          <w:lang w:eastAsia="zh-CN"/>
        </w:rPr>
        <w:t>）</w:t>
      </w:r>
      <w:r>
        <w:rPr>
          <w:rFonts w:hint="eastAsia" w:ascii="宋体" w:hAnsi="宋体" w:cs="宋体"/>
          <w:b w:val="0"/>
          <w:bCs w:val="0"/>
          <w:sz w:val="24"/>
          <w:szCs w:val="24"/>
        </w:rPr>
        <w:t>打地桩：是一项应急措施。主要针对迎风树干基部横置树桩，利用人行道边的侧石，将树桩截成树干和侧石等距离长度，使树桩一端顶住树干基部，一头顶在侧石上。    暴风雨、</w:t>
      </w:r>
      <w:r>
        <w:rPr>
          <w:rFonts w:hint="eastAsia" w:ascii="宋体" w:hAnsi="宋体" w:cs="宋体"/>
          <w:b w:val="0"/>
          <w:bCs w:val="0"/>
          <w:sz w:val="24"/>
          <w:szCs w:val="24"/>
          <w:lang w:eastAsia="zh-CN"/>
        </w:rPr>
        <w:t>大</w:t>
      </w:r>
      <w:r>
        <w:rPr>
          <w:rFonts w:hint="eastAsia" w:ascii="宋体" w:hAnsi="宋体" w:cs="宋体"/>
          <w:b w:val="0"/>
          <w:bCs w:val="0"/>
          <w:sz w:val="24"/>
          <w:szCs w:val="24"/>
        </w:rPr>
        <w:t xml:space="preserve">风过后，对绿化带进行全面的检查，扶正歪斜的植株并培土，重新进行支撑，并积极排水。对于倒伏而影响景观的树木顺势拉倒，进行树冠的修剪，并及时扶正。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 xml:space="preserve">在六月下旬左右，留意天气情况的变化和天气预报，成立防汛小组。防汛防组组长由项目经理直接担当，组员包括现场协调员、气象资料搜索员、技术措施负责人等。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8、</w:t>
      </w:r>
      <w:r>
        <w:rPr>
          <w:rFonts w:hint="eastAsia" w:ascii="宋体" w:hAnsi="宋体" w:cs="宋体"/>
          <w:b w:val="0"/>
          <w:bCs w:val="0"/>
          <w:sz w:val="24"/>
          <w:szCs w:val="24"/>
        </w:rPr>
        <w:t xml:space="preserve">病虫害防治草坪的养护管理措施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应控制病虫害，草坪色泽正常，生长良好，无杂草。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全没绿色期不得少于220-250天。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土壤改良应按照下列规定：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PH&gt;7.5的土壤，应采用草灰土或酸性栽培介质进行改良。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对容重&gt;1.3，孔隙度60%的土壤，必须采用舒松的栽培介质加以改良。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3</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2.0%的土壤，应施腐熟的有机肥或含丰富有机质的栽培介质加以改良。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4</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将草的边缘切成斜边，以利于及时排除积水。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5</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肥料准备，基肥以有机肥为主，必须充分腐熟。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机械化养护、除草、修剪机械。 灌溉湿透根系层，应浸湿的土层深度为100cm，不发生地面上时间的积水。灌溉量应根据土质、生长期、草种等因素确定。 草坪草长到60-70cm时，应进行修剪。修剪后宜为40cm。 大面积草坪修剪应用扎草机，严禁使用割灌机。应及时清除杂草，除草、除小、除净。清除杂草的方法有：人工除杂草、生物除杂草、机械除杂草和化学除草，宜以生物除草和机械除草为主，如有特殊需要也可用人工挑草。 </w:t>
      </w:r>
    </w:p>
    <w:p>
      <w:pPr>
        <w:pageBreakBefore w:val="0"/>
        <w:numPr>
          <w:ilvl w:val="0"/>
          <w:numId w:val="5"/>
        </w:numPr>
        <w:kinsoku/>
        <w:overflowPunct/>
        <w:topLinePunct w:val="0"/>
        <w:autoSpaceDE/>
        <w:autoSpaceDN/>
        <w:bidi w:val="0"/>
        <w:spacing w:line="360" w:lineRule="auto"/>
        <w:ind w:left="0" w:leftChars="0" w:firstLine="480" w:firstLineChars="200"/>
        <w:rPr>
          <w:rFonts w:hint="eastAsia" w:ascii="宋体" w:hAnsi="宋体" w:cs="宋体"/>
          <w:b w:val="0"/>
          <w:bCs w:val="0"/>
          <w:sz w:val="24"/>
          <w:szCs w:val="24"/>
        </w:rPr>
      </w:pPr>
      <w:r>
        <w:rPr>
          <w:rFonts w:hint="eastAsia" w:ascii="宋体" w:hAnsi="宋体" w:cs="宋体"/>
          <w:b w:val="0"/>
          <w:bCs w:val="0"/>
          <w:sz w:val="24"/>
          <w:szCs w:val="24"/>
        </w:rPr>
        <w:t>对各种不同的病虫害的防治可根据具体情况选择无公害药剂或高效低毒的化学药剂。  保护和保存病虫害天敌，维护生态平衡，应采用生物防治。草坪主要病害、虫害、无公害农药</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苏力保、灭蛀磷、灭菌灵、爱福丁）。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 xml:space="preserve"> 更新复壮的方法有：补播草籽复壮法、条状更新法、定期封闭法和断根更新法。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 xml:space="preserve">草坪应有整齐的边缘线，装饰性草坪或花坛内，可运用切边机切边养护。边缘斜坡宜为300cm。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 xml:space="preserve">刺孔加工。每年秋冬季可采用刺孔在草坪上打洞。除去打出的旧土，撒入泥炭土或沙粒。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9、</w:t>
      </w:r>
      <w:r>
        <w:rPr>
          <w:rFonts w:hint="eastAsia" w:ascii="宋体" w:hAnsi="宋体" w:cs="宋体"/>
          <w:b w:val="0"/>
          <w:bCs w:val="0"/>
          <w:sz w:val="24"/>
          <w:szCs w:val="24"/>
        </w:rPr>
        <w:t xml:space="preserve">具体养护措施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rPr>
        <w:t xml:space="preserve">1）雨季养护措施  </w:t>
      </w:r>
      <w:r>
        <w:rPr>
          <w:rFonts w:hint="eastAsia" w:ascii="宋体" w:hAnsi="宋体" w:cs="宋体"/>
          <w:b w:val="0"/>
          <w:bCs w:val="0"/>
          <w:sz w:val="24"/>
          <w:szCs w:val="24"/>
          <w:lang w:val="en-US" w:eastAsia="zh-CN"/>
        </w:rPr>
        <w:t>7</w:t>
      </w:r>
      <w:r>
        <w:rPr>
          <w:rFonts w:hint="eastAsia" w:ascii="宋体" w:hAnsi="宋体" w:cs="宋体"/>
          <w:b w:val="0"/>
          <w:bCs w:val="0"/>
          <w:sz w:val="24"/>
          <w:szCs w:val="24"/>
        </w:rPr>
        <w:t>-</w:t>
      </w:r>
      <w:r>
        <w:rPr>
          <w:rFonts w:hint="eastAsia" w:ascii="宋体" w:hAnsi="宋体" w:cs="宋体"/>
          <w:b w:val="0"/>
          <w:bCs w:val="0"/>
          <w:sz w:val="24"/>
          <w:szCs w:val="24"/>
          <w:lang w:val="en-US" w:eastAsia="zh-CN"/>
        </w:rPr>
        <w:t>8</w:t>
      </w:r>
      <w:r>
        <w:rPr>
          <w:rFonts w:hint="eastAsia" w:ascii="宋体" w:hAnsi="宋体" w:cs="宋体"/>
          <w:b w:val="0"/>
          <w:bCs w:val="0"/>
          <w:sz w:val="24"/>
          <w:szCs w:val="24"/>
        </w:rPr>
        <w:t>月份处于多雨季节，降水量丰富，雨季养护应密切注意天气预报。防止绿地内发生积水成涝的现象，及时疏通排水沟，并用水泵及时排水，防止出现树木的烂根。 如强风、暴雨的袭击，在这种气候条件下，大树可能会被刮倒，暴雨可能会引起绿地积水。要提前对乔木固定，同时组织抢险队伍，准备足够的防护器材和工具，对部分危险性较高或较大开阔地的高大乔木增加临时固定措施，一旦出现倒伏、影响交通的马上打桩固定。同时在</w:t>
      </w:r>
      <w:r>
        <w:rPr>
          <w:rFonts w:hint="eastAsia" w:ascii="宋体" w:hAnsi="宋体" w:cs="宋体"/>
          <w:b w:val="0"/>
          <w:bCs w:val="0"/>
          <w:sz w:val="24"/>
          <w:szCs w:val="24"/>
          <w:lang w:eastAsia="zh-CN"/>
        </w:rPr>
        <w:t>大</w:t>
      </w:r>
      <w:r>
        <w:rPr>
          <w:rFonts w:hint="eastAsia" w:ascii="宋体" w:hAnsi="宋体" w:cs="宋体"/>
          <w:b w:val="0"/>
          <w:bCs w:val="0"/>
          <w:sz w:val="24"/>
          <w:szCs w:val="24"/>
        </w:rPr>
        <w:t xml:space="preserve">风过程中，我们也会积极组织抢救队伍，随时扶正倒伏的树木，排除各种险情。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冬季的养护措施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冬季养护可采取以下方法：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对苗木根系处进行培土或采取营养土覆盖，提高温度。</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2）对树干1.3m以下用5%硫磺的石灰水刷白，防止蛀虫害、冲产卵和防冻。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3）对植株根部提前进行灌水防冻，水能产生热溶，缓和气温。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4) 乔木主干采用草包包扎。增加防寒层。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(3)夏季的养护措施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修剪  在栽植前要对苗木进行适当的修剪抽稀，有利成活。遵循弱枝强截，强枝弱截的原则，且剪口要有45度的倾斜，并在剪口处涂抹防腐剂，新萌发的幼芽也当适当的剪去。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叶面喷施  为了减少水分的蒸腾造成叶面的萎蔫，所以在树干处绕上草绳，并且不停的进行叶面喷雾，提高空气湿度，以锁住水分流失。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遮荫  对栽植的苗木采取必要的遮荫措施搭建遮荫网，将减少阳光的直射造成对植物的灼伤，缓解水分的蒸腾。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1</w:t>
      </w:r>
      <w:r>
        <w:rPr>
          <w:rFonts w:hint="eastAsia" w:ascii="宋体" w:hAnsi="宋体" w:cs="宋体"/>
          <w:b w:val="0"/>
          <w:bCs w:val="0"/>
          <w:sz w:val="24"/>
          <w:szCs w:val="24"/>
          <w:lang w:val="en-US" w:eastAsia="zh-CN"/>
        </w:rPr>
        <w:t>0</w:t>
      </w:r>
      <w:r>
        <w:rPr>
          <w:rFonts w:hint="eastAsia" w:ascii="宋体" w:hAnsi="宋体" w:cs="宋体"/>
          <w:b w:val="0"/>
          <w:bCs w:val="0"/>
          <w:sz w:val="24"/>
          <w:szCs w:val="24"/>
        </w:rPr>
        <w:t xml:space="preserve">、环境卫生保洁方案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环保措施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  1）为减少废气、废液、废渣对园林植物的污染，应遵照中央和本市环境保护的有关法规和条例进行治理。</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  2）施用化肥、药剂应合理，不得污染环境。</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  3）严禁在树木根际附近堆放废液、废渣和倾倒污染物。</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  </w:t>
      </w:r>
      <w:r>
        <w:rPr>
          <w:rFonts w:hint="eastAsia" w:ascii="宋体" w:hAnsi="宋体" w:cs="宋体"/>
          <w:b w:val="0"/>
          <w:bCs w:val="0"/>
          <w:sz w:val="24"/>
          <w:szCs w:val="24"/>
          <w:lang w:val="en-US" w:eastAsia="zh-CN"/>
        </w:rPr>
        <w:t>4</w:t>
      </w:r>
      <w:r>
        <w:rPr>
          <w:rFonts w:hint="eastAsia" w:ascii="宋体" w:hAnsi="宋体" w:cs="宋体"/>
          <w:b w:val="0"/>
          <w:bCs w:val="0"/>
          <w:sz w:val="24"/>
          <w:szCs w:val="24"/>
        </w:rPr>
        <w:t>）各类绿地，严禁施用人粪尿。</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val="0"/>
          <w:sz w:val="24"/>
          <w:szCs w:val="24"/>
        </w:rPr>
        <w:t xml:space="preserve">保洁措施 </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 1）主干道的清扫保洁要定时、定段清扫</w:t>
      </w:r>
      <w:r>
        <w:rPr>
          <w:rFonts w:hint="eastAsia" w:ascii="宋体" w:hAnsi="宋体" w:cs="宋体"/>
          <w:b w:val="0"/>
          <w:bCs w:val="0"/>
          <w:sz w:val="24"/>
          <w:szCs w:val="24"/>
          <w:lang w:eastAsia="zh-CN"/>
        </w:rPr>
        <w:t>。</w:t>
      </w:r>
      <w:r>
        <w:rPr>
          <w:rFonts w:hint="eastAsia" w:ascii="宋体" w:hAnsi="宋体" w:cs="宋体"/>
          <w:b w:val="0"/>
          <w:bCs w:val="0"/>
          <w:sz w:val="24"/>
          <w:szCs w:val="24"/>
        </w:rPr>
        <w:t>每日定时洒水2次以上。按规定实行24小时保洁的道路必须达到24小时保洁要求</w:t>
      </w:r>
      <w:r>
        <w:rPr>
          <w:rFonts w:hint="eastAsia" w:ascii="宋体" w:hAnsi="宋体" w:cs="宋体"/>
          <w:b w:val="0"/>
          <w:bCs w:val="0"/>
          <w:sz w:val="24"/>
          <w:szCs w:val="24"/>
          <w:lang w:eastAsia="zh-CN"/>
        </w:rPr>
        <w:t>。</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rPr>
        <w:t xml:space="preserve"> 2）修剪下的枯枝、树叶、草屑及时清理，统一捆扎堆放，并及时清运处理保持整个公共绿地的环境整洁。</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 xml:space="preserve"> 3</w:t>
      </w:r>
      <w:r>
        <w:rPr>
          <w:rFonts w:hint="eastAsia" w:ascii="宋体" w:hAnsi="宋体" w:cs="宋体"/>
          <w:b w:val="0"/>
          <w:bCs w:val="0"/>
          <w:sz w:val="24"/>
          <w:szCs w:val="24"/>
          <w:lang w:eastAsia="zh-CN"/>
        </w:rPr>
        <w:t>）</w:t>
      </w:r>
      <w:r>
        <w:rPr>
          <w:rFonts w:hint="eastAsia" w:ascii="宋体" w:hAnsi="宋体" w:cs="宋体"/>
          <w:b w:val="0"/>
          <w:bCs w:val="0"/>
          <w:sz w:val="24"/>
          <w:szCs w:val="24"/>
        </w:rPr>
        <w:t>清扫后的园区主干道及广场等公共场所应达到以下标准：无堆积物、无积泥积尘、无有色垃圾、无污泥积水、无烟头、无碎砖瓦砾、无痰迹等。主次干道的花池、花盆、绿地应保持整洁完好。</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4</w:t>
      </w:r>
      <w:r>
        <w:rPr>
          <w:rFonts w:hint="eastAsia" w:ascii="宋体" w:hAnsi="宋体" w:cs="宋体"/>
          <w:b w:val="0"/>
          <w:bCs w:val="0"/>
          <w:sz w:val="24"/>
          <w:szCs w:val="24"/>
          <w:lang w:eastAsia="zh-CN"/>
        </w:rPr>
        <w:t>）</w:t>
      </w:r>
      <w:r>
        <w:rPr>
          <w:rFonts w:hint="eastAsia" w:ascii="宋体" w:hAnsi="宋体" w:cs="宋体"/>
          <w:b w:val="0"/>
          <w:bCs w:val="0"/>
          <w:sz w:val="24"/>
          <w:szCs w:val="24"/>
        </w:rPr>
        <w:t>垃圾清运做到日产日清，实行定时、定段、定点清运</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5</w:t>
      </w:r>
      <w:r>
        <w:rPr>
          <w:rFonts w:hint="eastAsia" w:ascii="宋体" w:hAnsi="宋体" w:cs="宋体"/>
          <w:b w:val="0"/>
          <w:bCs w:val="0"/>
          <w:sz w:val="24"/>
          <w:szCs w:val="24"/>
        </w:rPr>
        <w:t>）对秋天树木的落叶及时清扫，统一堆放作堆肥用。</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）及时清理挡土墙上的泥浆及其它污垢。</w:t>
      </w:r>
    </w:p>
    <w:p>
      <w:pPr>
        <w:pageBreakBefore w:val="0"/>
        <w:kinsoku/>
        <w:overflowPunct/>
        <w:topLinePunct w:val="0"/>
        <w:autoSpaceDE/>
        <w:autoSpaceDN/>
        <w:bidi w:val="0"/>
        <w:spacing w:line="360" w:lineRule="auto"/>
        <w:ind w:left="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7</w:t>
      </w:r>
      <w:r>
        <w:rPr>
          <w:rFonts w:hint="eastAsia" w:ascii="宋体" w:hAnsi="宋体" w:cs="宋体"/>
          <w:b w:val="0"/>
          <w:bCs w:val="0"/>
          <w:sz w:val="24"/>
          <w:szCs w:val="24"/>
        </w:rPr>
        <w:t xml:space="preserve">）及时清理废物箱内垃圾，同时确保废物箱、座椅的外表清洁。 </w:t>
      </w:r>
    </w:p>
    <w:bookmarkEnd w:id="519"/>
    <w:p>
      <w:pPr>
        <w:pageBreakBefore w:val="0"/>
        <w:kinsoku/>
        <w:overflowPunct/>
        <w:topLinePunct w:val="0"/>
        <w:autoSpaceDE/>
        <w:autoSpaceDN/>
        <w:bidi w:val="0"/>
        <w:spacing w:before="156" w:beforeLines="50" w:after="312" w:afterLines="100" w:line="360" w:lineRule="auto"/>
        <w:ind w:left="0" w:firstLine="420" w:firstLineChars="200"/>
        <w:outlineLvl w:val="0"/>
        <w:rPr>
          <w:rFonts w:hint="eastAsia" w:ascii="宋体" w:hAnsi="宋体" w:cs="宋体"/>
          <w:b w:val="0"/>
          <w:bCs/>
          <w:sz w:val="21"/>
          <w:szCs w:val="21"/>
        </w:rPr>
      </w:pPr>
      <w:bookmarkStart w:id="521" w:name="_Toc23248"/>
      <w:r>
        <w:rPr>
          <w:rFonts w:hint="eastAsia" w:ascii="宋体" w:hAnsi="宋体" w:cs="宋体"/>
          <w:b w:val="0"/>
          <w:bCs/>
          <w:sz w:val="21"/>
          <w:szCs w:val="21"/>
        </w:rPr>
        <w:br w:type="page"/>
      </w:r>
      <w:bookmarkStart w:id="522" w:name="_Toc14147"/>
      <w:r>
        <w:rPr>
          <w:rFonts w:hint="eastAsia" w:ascii="宋体" w:hAnsi="宋体" w:cs="宋体"/>
          <w:b w:val="0"/>
          <w:bCs/>
          <w:sz w:val="21"/>
          <w:szCs w:val="21"/>
        </w:rPr>
        <w:t>附表一：拟投入本工程的主要施工设备表</w:t>
      </w:r>
      <w:bookmarkEnd w:id="521"/>
      <w:bookmarkEnd w:id="522"/>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584"/>
        <w:gridCol w:w="1536"/>
        <w:gridCol w:w="760"/>
        <w:gridCol w:w="840"/>
        <w:gridCol w:w="1176"/>
        <w:gridCol w:w="900"/>
        <w:gridCol w:w="705"/>
        <w:gridCol w:w="1072"/>
        <w:gridCol w:w="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序号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设备名称</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型号</w:t>
            </w:r>
          </w:p>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规格</w:t>
            </w: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数量</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国别</w:t>
            </w:r>
          </w:p>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产地</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制造</w:t>
            </w:r>
          </w:p>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年份</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额定功</w:t>
            </w:r>
          </w:p>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率</w:t>
            </w:r>
            <w:r>
              <w:rPr>
                <w:rFonts w:hint="eastAsia" w:ascii="宋体" w:hAnsi="宋体" w:cs="宋体"/>
                <w:b w:val="0"/>
                <w:bCs/>
                <w:sz w:val="21"/>
                <w:szCs w:val="21"/>
                <w:lang w:eastAsia="zh-CN"/>
              </w:rPr>
              <w:t>（</w:t>
            </w:r>
            <w:r>
              <w:rPr>
                <w:rFonts w:hint="eastAsia" w:ascii="宋体" w:hAnsi="宋体" w:cs="宋体"/>
                <w:b w:val="0"/>
                <w:bCs/>
                <w:sz w:val="21"/>
                <w:szCs w:val="21"/>
              </w:rPr>
              <w:t>KW）</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生产</w:t>
            </w:r>
          </w:p>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能力</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用于施</w:t>
            </w:r>
          </w:p>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工部位</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bCs/>
                <w:sz w:val="21"/>
                <w:szCs w:val="21"/>
              </w:rPr>
            </w:pPr>
            <w:r>
              <w:rPr>
                <w:rFonts w:hint="eastAsia" w:hAnsi="宋体" w:cs="宋体"/>
                <w:b w:val="0"/>
                <w:bCs/>
                <w:sz w:val="21"/>
                <w:szCs w:val="21"/>
              </w:rPr>
              <w:t>1</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bCs/>
                <w:sz w:val="21"/>
                <w:szCs w:val="21"/>
              </w:rPr>
            </w:pPr>
            <w:r>
              <w:rPr>
                <w:rFonts w:hint="eastAsia" w:hAnsi="宋体" w:cs="宋体"/>
                <w:b w:val="0"/>
                <w:bCs/>
                <w:sz w:val="21"/>
                <w:szCs w:val="21"/>
              </w:rPr>
              <w:t>汽车吊</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hAnsi="宋体" w:eastAsia="宋体" w:cs="宋体"/>
                <w:b w:val="0"/>
                <w:bCs/>
                <w:sz w:val="21"/>
                <w:szCs w:val="21"/>
                <w:lang w:val="en-US" w:eastAsia="zh-CN"/>
              </w:rPr>
            </w:pPr>
            <w:r>
              <w:rPr>
                <w:rFonts w:hint="eastAsia" w:hAnsi="宋体" w:cs="宋体"/>
                <w:b w:val="0"/>
                <w:bCs/>
                <w:sz w:val="21"/>
                <w:szCs w:val="21"/>
              </w:rPr>
              <w:t>QY</w:t>
            </w:r>
            <w:r>
              <w:rPr>
                <w:rFonts w:hint="eastAsia" w:hAnsi="宋体" w:cs="宋体"/>
                <w:b w:val="0"/>
                <w:bCs/>
                <w:sz w:val="21"/>
                <w:szCs w:val="21"/>
                <w:lang w:val="en-US" w:eastAsia="zh-CN"/>
              </w:rPr>
              <w:t>16</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bCs/>
                <w:sz w:val="21"/>
                <w:szCs w:val="21"/>
                <w:lang w:val="en-US"/>
              </w:rPr>
            </w:pPr>
            <w:r>
              <w:rPr>
                <w:rFonts w:hint="eastAsia" w:hAnsi="宋体" w:cs="宋体"/>
                <w:b w:val="0"/>
                <w:bCs/>
                <w:sz w:val="21"/>
                <w:szCs w:val="21"/>
                <w:lang w:val="en-US"/>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bCs/>
                <w:sz w:val="21"/>
                <w:szCs w:val="21"/>
              </w:rPr>
            </w:pPr>
            <w:r>
              <w:rPr>
                <w:rFonts w:hint="eastAsia" w:hAnsi="宋体" w:cs="宋体"/>
                <w:b w:val="0"/>
                <w:bCs/>
                <w:sz w:val="21"/>
                <w:szCs w:val="21"/>
              </w:rPr>
              <w:t>徐州</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bCs/>
                <w:sz w:val="21"/>
                <w:szCs w:val="21"/>
                <w:lang w:val="en-US" w:eastAsia="zh-CN"/>
              </w:rPr>
            </w:pPr>
            <w:r>
              <w:rPr>
                <w:rFonts w:hint="eastAsia" w:hAnsi="宋体" w:cs="宋体"/>
                <w:b w:val="0"/>
                <w:bCs/>
                <w:sz w:val="21"/>
                <w:szCs w:val="21"/>
                <w:lang w:val="en-US"/>
              </w:rPr>
              <w:t>201</w:t>
            </w:r>
            <w:r>
              <w:rPr>
                <w:rFonts w:hint="eastAsia" w:hAnsi="宋体" w:cs="宋体"/>
                <w:b w:val="0"/>
                <w:bCs/>
                <w:sz w:val="21"/>
                <w:szCs w:val="21"/>
                <w:lang w:val="en-US" w:eastAsia="zh-CN"/>
              </w:rPr>
              <w:t>7</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lang w:val="en-US"/>
              </w:rPr>
            </w:pPr>
            <w:r>
              <w:rPr>
                <w:rFonts w:hint="eastAsia" w:ascii="宋体" w:hAnsi="宋体" w:cs="宋体"/>
                <w:b w:val="0"/>
                <w:bCs/>
                <w:sz w:val="21"/>
                <w:szCs w:val="21"/>
                <w:lang w:val="en-US"/>
              </w:rPr>
              <w:t>200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管道</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eastAsia="zh-CN"/>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rPr>
              <w:t>挖掘机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rPr>
              <w:t>PC200/104KW</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rPr>
              <w:t>辽宁</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201</w:t>
            </w:r>
            <w:r>
              <w:rPr>
                <w:rFonts w:hint="eastAsia" w:hAnsi="宋体" w:cs="宋体"/>
                <w:b w:val="0"/>
                <w:sz w:val="21"/>
                <w:szCs w:val="21"/>
                <w:lang w:val="en-US" w:eastAsia="zh-CN"/>
              </w:rPr>
              <w:t>7</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200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土方</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3</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rPr>
              <w:t>自卸汽车</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rPr>
              <w:t>EQ340</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20</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rPr>
              <w:t>湖北</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201</w:t>
            </w:r>
            <w:r>
              <w:rPr>
                <w:rFonts w:hint="eastAsia" w:hAnsi="宋体" w:cs="宋体"/>
                <w:b w:val="0"/>
                <w:sz w:val="21"/>
                <w:szCs w:val="21"/>
                <w:lang w:val="en-US" w:eastAsia="zh-CN"/>
              </w:rPr>
              <w:t>7</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200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土方</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4</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振动压路机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22T</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天剑</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201</w:t>
            </w:r>
            <w:r>
              <w:rPr>
                <w:rFonts w:hint="eastAsia" w:hAnsi="宋体" w:cs="宋体"/>
                <w:b w:val="0"/>
                <w:sz w:val="21"/>
                <w:szCs w:val="21"/>
                <w:lang w:val="en-US" w:eastAsia="zh-CN"/>
              </w:rPr>
              <w:t>8</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75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eastAsia="宋体" w:cs="宋体"/>
                <w:b w:val="0"/>
                <w:sz w:val="21"/>
                <w:szCs w:val="21"/>
                <w:lang w:val="en-US" w:eastAsia="zh-CN"/>
              </w:rPr>
            </w:pPr>
            <w:r>
              <w:rPr>
                <w:rFonts w:hint="eastAsia" w:ascii="宋体" w:hAnsi="宋体" w:cs="宋体"/>
                <w:b w:val="0"/>
                <w:sz w:val="21"/>
                <w:szCs w:val="21"/>
                <w:lang w:val="en-US" w:eastAsia="zh-CN"/>
              </w:rPr>
              <w:t>路床</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5</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轮胎压路机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XP260/26 T</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eastAsia="zh-CN"/>
              </w:rPr>
            </w:pPr>
            <w:r>
              <w:rPr>
                <w:rFonts w:hint="eastAsia" w:hAnsi="宋体" w:cs="宋体"/>
                <w:b w:val="0"/>
                <w:sz w:val="21"/>
                <w:szCs w:val="21"/>
                <w:lang w:eastAsia="zh-CN"/>
              </w:rPr>
              <w:t>山东</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201</w:t>
            </w:r>
            <w:r>
              <w:rPr>
                <w:rFonts w:hint="eastAsia" w:hAnsi="宋体" w:cs="宋体"/>
                <w:b w:val="0"/>
                <w:sz w:val="21"/>
                <w:szCs w:val="21"/>
                <w:lang w:val="en-US" w:eastAsia="zh-CN"/>
              </w:rPr>
              <w:t>9</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75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摊铺</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6</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双钢轮压路机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SR13D</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eastAsia="zh-CN"/>
              </w:rPr>
            </w:pPr>
            <w:r>
              <w:rPr>
                <w:rFonts w:hint="eastAsia" w:hAnsi="宋体" w:cs="宋体"/>
                <w:b w:val="0"/>
                <w:sz w:val="21"/>
                <w:szCs w:val="21"/>
                <w:lang w:eastAsia="zh-CN"/>
              </w:rPr>
              <w:t>河南</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hAnsi="宋体" w:eastAsia="宋体" w:cs="宋体"/>
                <w:b w:val="0"/>
                <w:sz w:val="21"/>
                <w:szCs w:val="21"/>
                <w:lang w:val="en-US" w:eastAsia="zh-CN"/>
              </w:rPr>
            </w:pPr>
            <w:r>
              <w:rPr>
                <w:rFonts w:hint="eastAsia" w:hAnsi="宋体" w:cs="宋体"/>
                <w:b w:val="0"/>
                <w:sz w:val="21"/>
                <w:szCs w:val="21"/>
                <w:lang w:val="en-US"/>
              </w:rPr>
              <w:t>20</w:t>
            </w:r>
            <w:r>
              <w:rPr>
                <w:rFonts w:hint="eastAsia" w:hAnsi="宋体" w:cs="宋体"/>
                <w:b w:val="0"/>
                <w:sz w:val="21"/>
                <w:szCs w:val="21"/>
                <w:lang w:val="en-US" w:eastAsia="zh-CN"/>
              </w:rPr>
              <w:t>19</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75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摊铺</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7</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蛙式打夯机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HW70</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eastAsia="zh-CN"/>
              </w:rPr>
            </w:pPr>
            <w:r>
              <w:rPr>
                <w:rFonts w:hint="eastAsia" w:hAnsi="宋体" w:cs="宋体"/>
                <w:b w:val="0"/>
                <w:sz w:val="21"/>
                <w:szCs w:val="21"/>
                <w:lang w:eastAsia="zh-CN"/>
              </w:rPr>
              <w:t>天津</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201</w:t>
            </w:r>
            <w:r>
              <w:rPr>
                <w:rFonts w:hint="eastAsia" w:hAnsi="宋体" w:cs="宋体"/>
                <w:b w:val="0"/>
                <w:sz w:val="21"/>
                <w:szCs w:val="21"/>
                <w:lang w:val="en-US" w:eastAsia="zh-CN"/>
              </w:rPr>
              <w:t>9</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4.5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土方管道</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8</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装载机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ZL40B/154KW</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eastAsia="zh-CN"/>
              </w:rPr>
            </w:pPr>
            <w:r>
              <w:rPr>
                <w:rFonts w:hint="eastAsia" w:hAnsi="宋体" w:cs="宋体"/>
                <w:b w:val="0"/>
                <w:sz w:val="21"/>
                <w:szCs w:val="21"/>
                <w:lang w:eastAsia="zh-CN"/>
              </w:rPr>
              <w:t>徐州</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201</w:t>
            </w:r>
            <w:r>
              <w:rPr>
                <w:rFonts w:hint="eastAsia" w:hAnsi="宋体" w:cs="宋体"/>
                <w:b w:val="0"/>
                <w:sz w:val="21"/>
                <w:szCs w:val="21"/>
                <w:lang w:val="en-US" w:eastAsia="zh-CN"/>
              </w:rPr>
              <w:t>8</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150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eastAsia="宋体" w:cs="宋体"/>
                <w:b w:val="0"/>
                <w:sz w:val="21"/>
                <w:szCs w:val="21"/>
                <w:lang w:eastAsia="zh-CN"/>
              </w:rPr>
            </w:pPr>
            <w:r>
              <w:rPr>
                <w:rFonts w:hint="eastAsia" w:ascii="宋体" w:hAnsi="宋体" w:cs="宋体"/>
                <w:b w:val="0"/>
                <w:sz w:val="21"/>
                <w:szCs w:val="21"/>
                <w:lang w:eastAsia="zh-CN"/>
              </w:rPr>
              <w:t>路床</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9</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振动棒</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HZ-50</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河南</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201</w:t>
            </w:r>
            <w:r>
              <w:rPr>
                <w:rFonts w:hint="eastAsia" w:hAnsi="宋体" w:cs="宋体"/>
                <w:b w:val="0"/>
                <w:sz w:val="21"/>
                <w:szCs w:val="21"/>
                <w:lang w:val="en-US" w:eastAsia="zh-CN"/>
              </w:rPr>
              <w:t>7</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1.5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混凝土</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eastAsia="zh-CN"/>
              </w:rPr>
              <w:t>1</w:t>
            </w:r>
            <w:r>
              <w:rPr>
                <w:rFonts w:hint="eastAsia" w:hAnsi="宋体" w:cs="宋体"/>
                <w:b w:val="0"/>
                <w:sz w:val="21"/>
                <w:szCs w:val="21"/>
                <w:lang w:val="en-US"/>
              </w:rPr>
              <w:t>0</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平板振动器</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PZ-50</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河南</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hAnsi="宋体" w:eastAsia="宋体" w:cs="宋体"/>
                <w:b w:val="0"/>
                <w:sz w:val="21"/>
                <w:szCs w:val="21"/>
                <w:lang w:val="en-US" w:eastAsia="zh-CN"/>
              </w:rPr>
            </w:pPr>
            <w:r>
              <w:rPr>
                <w:rFonts w:hint="eastAsia" w:hAnsi="宋体" w:cs="宋体"/>
                <w:b w:val="0"/>
                <w:sz w:val="21"/>
                <w:szCs w:val="21"/>
                <w:lang w:val="en-US"/>
              </w:rPr>
              <w:t>20</w:t>
            </w:r>
            <w:r>
              <w:rPr>
                <w:rFonts w:hint="eastAsia" w:hAnsi="宋体" w:cs="宋体"/>
                <w:b w:val="0"/>
                <w:sz w:val="21"/>
                <w:szCs w:val="21"/>
                <w:lang w:val="en-US" w:eastAsia="zh-CN"/>
              </w:rPr>
              <w:t>20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1.5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混凝土</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eastAsia="zh-CN"/>
              </w:rPr>
              <w:t>1</w:t>
            </w:r>
            <w:r>
              <w:rPr>
                <w:rFonts w:hint="eastAsia" w:hAnsi="宋体" w:cs="宋体"/>
                <w:b w:val="0"/>
                <w:sz w:val="21"/>
                <w:szCs w:val="21"/>
                <w:lang w:val="en-US"/>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水稳</w:t>
            </w:r>
            <w:r>
              <w:rPr>
                <w:rFonts w:hint="eastAsia" w:hAnsi="宋体" w:cs="宋体"/>
                <w:b w:val="0"/>
                <w:sz w:val="21"/>
                <w:szCs w:val="21"/>
              </w:rPr>
              <w:t>摊铺机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2LTLZ45B</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德国</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hAnsi="宋体" w:eastAsia="宋体" w:cs="宋体"/>
                <w:b w:val="0"/>
                <w:sz w:val="21"/>
                <w:szCs w:val="21"/>
                <w:lang w:val="en-US" w:eastAsia="zh-CN"/>
              </w:rPr>
            </w:pPr>
            <w:r>
              <w:rPr>
                <w:rFonts w:hint="eastAsia" w:hAnsi="宋体" w:cs="宋体"/>
                <w:b w:val="0"/>
                <w:sz w:val="21"/>
                <w:szCs w:val="21"/>
                <w:lang w:val="en-US"/>
              </w:rPr>
              <w:t>20</w:t>
            </w:r>
            <w:r>
              <w:rPr>
                <w:rFonts w:hint="eastAsia" w:hAnsi="宋体" w:cs="宋体"/>
                <w:b w:val="0"/>
                <w:sz w:val="21"/>
                <w:szCs w:val="21"/>
                <w:lang w:val="en-US" w:eastAsia="zh-CN"/>
              </w:rPr>
              <w:t>20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126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摊铺</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13</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沥青</w:t>
            </w:r>
            <w:r>
              <w:rPr>
                <w:rFonts w:hint="eastAsia" w:hAnsi="宋体" w:cs="宋体"/>
                <w:b w:val="0"/>
                <w:sz w:val="21"/>
                <w:szCs w:val="21"/>
              </w:rPr>
              <w:t>摊铺机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rPr>
              <w:t>德国</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201</w:t>
            </w:r>
            <w:r>
              <w:rPr>
                <w:rFonts w:hint="eastAsia" w:hAnsi="宋体" w:cs="宋体"/>
                <w:b w:val="0"/>
                <w:sz w:val="21"/>
                <w:szCs w:val="21"/>
                <w:lang w:val="en-US" w:eastAsia="zh-CN"/>
              </w:rPr>
              <w:t>8</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lang w:val="en-US"/>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摊铺</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eastAsia="zh-CN"/>
              </w:rPr>
              <w:t>1</w:t>
            </w:r>
            <w:r>
              <w:rPr>
                <w:rFonts w:hint="eastAsia" w:hAnsi="宋体" w:cs="宋体"/>
                <w:b w:val="0"/>
                <w:sz w:val="21"/>
                <w:szCs w:val="21"/>
                <w:lang w:val="en-US"/>
              </w:rPr>
              <w:t>4</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砂浆搅拌机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JS1500</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山东</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201</w:t>
            </w:r>
            <w:r>
              <w:rPr>
                <w:rFonts w:hint="eastAsia" w:hAnsi="宋体" w:cs="宋体"/>
                <w:b w:val="0"/>
                <w:sz w:val="21"/>
                <w:szCs w:val="21"/>
                <w:lang w:val="en-US" w:eastAsia="zh-CN"/>
              </w:rPr>
              <w:t>9</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7.5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砌筑</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15</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钢筋调直机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GL40</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唐山</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hAnsi="宋体" w:eastAsia="宋体" w:cs="宋体"/>
                <w:b w:val="0"/>
                <w:sz w:val="21"/>
                <w:szCs w:val="21"/>
                <w:lang w:val="en-US" w:eastAsia="zh-CN"/>
              </w:rPr>
            </w:pPr>
            <w:r>
              <w:rPr>
                <w:rFonts w:hint="eastAsia" w:hAnsi="宋体" w:cs="宋体"/>
                <w:b w:val="0"/>
                <w:sz w:val="21"/>
                <w:szCs w:val="21"/>
                <w:lang w:val="en-US"/>
              </w:rPr>
              <w:t>20</w:t>
            </w:r>
            <w:r>
              <w:rPr>
                <w:rFonts w:hint="eastAsia" w:hAnsi="宋体" w:cs="宋体"/>
                <w:b w:val="0"/>
                <w:sz w:val="21"/>
                <w:szCs w:val="21"/>
                <w:lang w:val="en-US" w:eastAsia="zh-CN"/>
              </w:rPr>
              <w:t>18</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4.5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钢筋制作</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eastAsia="zh-CN"/>
              </w:rPr>
              <w:t>1</w:t>
            </w:r>
            <w:r>
              <w:rPr>
                <w:rFonts w:hint="eastAsia" w:hAnsi="宋体" w:cs="宋体"/>
                <w:b w:val="0"/>
                <w:sz w:val="21"/>
                <w:szCs w:val="21"/>
                <w:lang w:val="en-US"/>
              </w:rPr>
              <w:t>6</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钢筋切断机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唐山</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hAnsi="宋体" w:eastAsia="宋体" w:cs="宋体"/>
                <w:b w:val="0"/>
                <w:sz w:val="21"/>
                <w:szCs w:val="21"/>
                <w:lang w:val="en-US" w:eastAsia="zh-CN"/>
              </w:rPr>
            </w:pPr>
            <w:r>
              <w:rPr>
                <w:rFonts w:hint="eastAsia" w:hAnsi="宋体" w:cs="宋体"/>
                <w:b w:val="0"/>
                <w:sz w:val="21"/>
                <w:szCs w:val="21"/>
                <w:lang w:val="en-US"/>
              </w:rPr>
              <w:t>20</w:t>
            </w:r>
            <w:r>
              <w:rPr>
                <w:rFonts w:hint="eastAsia" w:hAnsi="宋体" w:cs="宋体"/>
                <w:b w:val="0"/>
                <w:sz w:val="21"/>
                <w:szCs w:val="21"/>
                <w:lang w:val="en-US" w:eastAsia="zh-CN"/>
              </w:rPr>
              <w:t>20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lang w:val="en-US"/>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钢筋制作</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eastAsia="zh-CN"/>
              </w:rPr>
              <w:t>1</w:t>
            </w:r>
            <w:r>
              <w:rPr>
                <w:rFonts w:hint="eastAsia" w:hAnsi="宋体" w:cs="宋体"/>
                <w:b w:val="0"/>
                <w:sz w:val="21"/>
                <w:szCs w:val="21"/>
                <w:lang w:val="en-US"/>
              </w:rPr>
              <w:t>7</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钢筋弯曲机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唐山</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hAnsi="宋体" w:eastAsia="宋体" w:cs="宋体"/>
                <w:b w:val="0"/>
                <w:sz w:val="21"/>
                <w:szCs w:val="21"/>
                <w:lang w:val="en-US" w:eastAsia="zh-CN"/>
              </w:rPr>
            </w:pPr>
            <w:r>
              <w:rPr>
                <w:rFonts w:hint="eastAsia" w:hAnsi="宋体" w:cs="宋体"/>
                <w:b w:val="0"/>
                <w:sz w:val="21"/>
                <w:szCs w:val="21"/>
                <w:lang w:val="en-US"/>
              </w:rPr>
              <w:t>20</w:t>
            </w:r>
            <w:r>
              <w:rPr>
                <w:rFonts w:hint="eastAsia" w:hAnsi="宋体" w:cs="宋体"/>
                <w:b w:val="0"/>
                <w:sz w:val="21"/>
                <w:szCs w:val="21"/>
                <w:lang w:val="en-US" w:eastAsia="zh-CN"/>
              </w:rPr>
              <w:t>18</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lang w:val="en-US"/>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钢筋制作</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eastAsia="zh-CN"/>
              </w:rPr>
              <w:t>1</w:t>
            </w:r>
            <w:r>
              <w:rPr>
                <w:rFonts w:hint="eastAsia" w:hAnsi="宋体" w:cs="宋体"/>
                <w:b w:val="0"/>
                <w:sz w:val="21"/>
                <w:szCs w:val="21"/>
                <w:lang w:val="en-US"/>
              </w:rPr>
              <w:t>8</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发电机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GF5/160KW</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rPr>
              <w:t>唐山</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hAnsi="宋体" w:eastAsia="宋体" w:cs="宋体"/>
                <w:b w:val="0"/>
                <w:sz w:val="21"/>
                <w:szCs w:val="21"/>
                <w:lang w:val="en-US" w:eastAsia="zh-CN"/>
              </w:rPr>
            </w:pPr>
            <w:r>
              <w:rPr>
                <w:rFonts w:hint="eastAsia" w:hAnsi="宋体" w:cs="宋体"/>
                <w:b w:val="0"/>
                <w:sz w:val="21"/>
                <w:szCs w:val="21"/>
                <w:lang w:val="en-US"/>
              </w:rPr>
              <w:t>20</w:t>
            </w:r>
            <w:r>
              <w:rPr>
                <w:rFonts w:hint="eastAsia" w:hAnsi="宋体" w:cs="宋体"/>
                <w:b w:val="0"/>
                <w:sz w:val="21"/>
                <w:szCs w:val="21"/>
                <w:lang w:val="en-US" w:eastAsia="zh-CN"/>
              </w:rPr>
              <w:t>19</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100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备用</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eastAsia="zh-CN"/>
              </w:rPr>
              <w:t>1</w:t>
            </w:r>
            <w:r>
              <w:rPr>
                <w:rFonts w:hint="eastAsia" w:hAnsi="宋体" w:cs="宋体"/>
                <w:b w:val="0"/>
                <w:sz w:val="21"/>
                <w:szCs w:val="21"/>
                <w:lang w:val="en-US"/>
              </w:rPr>
              <w:t>9</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平板运输车</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rPr>
              <w:t>江苏</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hAnsi="宋体" w:eastAsia="宋体" w:cs="宋体"/>
                <w:b w:val="0"/>
                <w:sz w:val="21"/>
                <w:szCs w:val="21"/>
                <w:lang w:val="en-US" w:eastAsia="zh-CN"/>
              </w:rPr>
            </w:pPr>
            <w:r>
              <w:rPr>
                <w:rFonts w:hint="eastAsia" w:hAnsi="宋体" w:cs="宋体"/>
                <w:b w:val="0"/>
                <w:sz w:val="21"/>
                <w:szCs w:val="21"/>
                <w:lang w:val="en-US"/>
              </w:rPr>
              <w:t>20</w:t>
            </w:r>
            <w:r>
              <w:rPr>
                <w:rFonts w:hint="eastAsia" w:hAnsi="宋体" w:cs="宋体"/>
                <w:b w:val="0"/>
                <w:sz w:val="21"/>
                <w:szCs w:val="21"/>
                <w:lang w:val="en-US" w:eastAsia="zh-CN"/>
              </w:rPr>
              <w:t>17</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75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管道</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eastAsia="zh-CN"/>
              </w:rPr>
              <w:t>2</w:t>
            </w:r>
            <w:r>
              <w:rPr>
                <w:rFonts w:hint="eastAsia" w:hAnsi="宋体" w:cs="宋体"/>
                <w:b w:val="0"/>
                <w:sz w:val="21"/>
                <w:szCs w:val="21"/>
                <w:lang w:val="en-US"/>
              </w:rPr>
              <w:t>0</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洒水车</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跃进开拓H100</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湖北</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201</w:t>
            </w:r>
            <w:r>
              <w:rPr>
                <w:rFonts w:hint="eastAsia" w:hAnsi="宋体" w:cs="宋体"/>
                <w:b w:val="0"/>
                <w:sz w:val="21"/>
                <w:szCs w:val="21"/>
                <w:lang w:val="en-US" w:eastAsia="zh-CN"/>
              </w:rPr>
              <w:t>8</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lang w:val="en-US"/>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全线</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eastAsia="zh-CN"/>
              </w:rPr>
              <w:t>2</w:t>
            </w:r>
            <w:r>
              <w:rPr>
                <w:rFonts w:hint="eastAsia" w:hAnsi="宋体" w:cs="宋体"/>
                <w:b w:val="0"/>
                <w:sz w:val="21"/>
                <w:szCs w:val="21"/>
                <w:lang w:val="en-US"/>
              </w:rPr>
              <w:t>1</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推土机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SD13PLUS</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徐州</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2018</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lang w:val="en-US"/>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eastAsia="宋体" w:cs="宋体"/>
                <w:b w:val="0"/>
                <w:sz w:val="21"/>
                <w:szCs w:val="21"/>
                <w:lang w:eastAsia="zh-CN"/>
              </w:rPr>
            </w:pPr>
            <w:r>
              <w:rPr>
                <w:rFonts w:hint="eastAsia" w:ascii="宋体" w:hAnsi="宋体" w:cs="宋体"/>
                <w:b w:val="0"/>
                <w:sz w:val="21"/>
                <w:szCs w:val="21"/>
                <w:lang w:val="en-US" w:eastAsia="zh-CN"/>
              </w:rPr>
              <w:t>路床</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eastAsia="zh-CN"/>
              </w:rPr>
              <w:t>2</w:t>
            </w:r>
            <w:r>
              <w:rPr>
                <w:rFonts w:hint="eastAsia" w:hAnsi="宋体" w:cs="宋体"/>
                <w:b w:val="0"/>
                <w:sz w:val="21"/>
                <w:szCs w:val="21"/>
                <w:lang w:val="en-US"/>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划线机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山东</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201</w:t>
            </w:r>
            <w:r>
              <w:rPr>
                <w:rFonts w:hint="eastAsia" w:hAnsi="宋体" w:cs="宋体"/>
                <w:b w:val="0"/>
                <w:sz w:val="21"/>
                <w:szCs w:val="21"/>
                <w:lang w:val="en-US" w:eastAsia="zh-CN"/>
              </w:rPr>
              <w:t>8</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lang w:val="en-US"/>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交通</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eastAsia="zh-CN"/>
              </w:rPr>
              <w:t>2</w:t>
            </w:r>
            <w:r>
              <w:rPr>
                <w:rFonts w:hint="eastAsia" w:hAnsi="宋体" w:cs="宋体"/>
                <w:b w:val="0"/>
                <w:sz w:val="21"/>
                <w:szCs w:val="21"/>
                <w:lang w:val="en-US"/>
              </w:rPr>
              <w:t>3</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平地机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徐州</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201</w:t>
            </w:r>
            <w:r>
              <w:rPr>
                <w:rFonts w:hint="eastAsia" w:hAnsi="宋体" w:cs="宋体"/>
                <w:b w:val="0"/>
                <w:sz w:val="21"/>
                <w:szCs w:val="21"/>
                <w:lang w:val="en-US" w:eastAsia="zh-CN"/>
              </w:rPr>
              <w:t>9</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eastAsia="宋体" w:cs="宋体"/>
                <w:b w:val="0"/>
                <w:sz w:val="21"/>
                <w:szCs w:val="21"/>
                <w:lang w:eastAsia="zh-CN"/>
              </w:rPr>
            </w:pPr>
            <w:r>
              <w:rPr>
                <w:rFonts w:hint="eastAsia" w:ascii="宋体" w:hAnsi="宋体" w:cs="宋体"/>
                <w:b w:val="0"/>
                <w:sz w:val="21"/>
                <w:szCs w:val="21"/>
                <w:lang w:val="en-US" w:eastAsia="zh-CN"/>
              </w:rPr>
              <w:t>路床</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eastAsia="zh-CN"/>
              </w:rPr>
              <w:t>2</w:t>
            </w:r>
            <w:r>
              <w:rPr>
                <w:rFonts w:hint="eastAsia" w:hAnsi="宋体" w:cs="宋体"/>
                <w:b w:val="0"/>
                <w:sz w:val="21"/>
                <w:szCs w:val="21"/>
                <w:lang w:val="en-US"/>
              </w:rPr>
              <w:t>4</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电焊机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山东</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201</w:t>
            </w:r>
            <w:r>
              <w:rPr>
                <w:rFonts w:hint="eastAsia" w:hAnsi="宋体" w:cs="宋体"/>
                <w:b w:val="0"/>
                <w:sz w:val="21"/>
                <w:szCs w:val="21"/>
                <w:lang w:val="en-US" w:eastAsia="zh-CN"/>
              </w:rPr>
              <w:t>9</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lang w:val="en-US"/>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桥涵</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25</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泥浆泵</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口径110mm</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20</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河北</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201</w:t>
            </w:r>
            <w:r>
              <w:rPr>
                <w:rFonts w:hint="eastAsia" w:hAnsi="宋体" w:cs="宋体"/>
                <w:b w:val="0"/>
                <w:sz w:val="21"/>
                <w:szCs w:val="21"/>
                <w:lang w:val="en-US" w:eastAsia="zh-CN"/>
              </w:rPr>
              <w:t>9</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5.0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降水</w:t>
            </w:r>
          </w:p>
        </w:tc>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26</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电锯</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河北</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201</w:t>
            </w:r>
            <w:r>
              <w:rPr>
                <w:rFonts w:hint="eastAsia" w:hAnsi="宋体" w:cs="宋体"/>
                <w:b w:val="0"/>
                <w:sz w:val="21"/>
                <w:szCs w:val="21"/>
                <w:lang w:val="en-US" w:eastAsia="zh-CN"/>
              </w:rPr>
              <w:t>9</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桥梁</w:t>
            </w:r>
          </w:p>
        </w:tc>
        <w:tc>
          <w:tcPr>
            <w:tcW w:w="48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27</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电钻</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河北</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hAnsi="宋体" w:eastAsia="宋体" w:cs="宋体"/>
                <w:b w:val="0"/>
                <w:sz w:val="21"/>
                <w:szCs w:val="21"/>
                <w:lang w:val="en-US" w:eastAsia="zh-CN"/>
              </w:rPr>
            </w:pPr>
            <w:r>
              <w:rPr>
                <w:rFonts w:hint="eastAsia" w:hAnsi="宋体" w:cs="宋体"/>
                <w:b w:val="0"/>
                <w:sz w:val="21"/>
                <w:szCs w:val="21"/>
                <w:lang w:val="en-US"/>
              </w:rPr>
              <w:t>20</w:t>
            </w:r>
            <w:r>
              <w:rPr>
                <w:rFonts w:hint="eastAsia" w:hAnsi="宋体" w:cs="宋体"/>
                <w:b w:val="0"/>
                <w:sz w:val="21"/>
                <w:szCs w:val="21"/>
                <w:lang w:val="en-US" w:eastAsia="zh-CN"/>
              </w:rPr>
              <w:t>20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桥梁</w:t>
            </w:r>
          </w:p>
        </w:tc>
        <w:tc>
          <w:tcPr>
            <w:tcW w:w="48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28</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切割机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河北</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hAnsi="宋体" w:eastAsia="宋体" w:cs="宋体"/>
                <w:b w:val="0"/>
                <w:sz w:val="21"/>
                <w:szCs w:val="21"/>
                <w:lang w:val="en-US" w:eastAsia="zh-CN"/>
              </w:rPr>
            </w:pPr>
            <w:r>
              <w:rPr>
                <w:rFonts w:hint="eastAsia" w:hAnsi="宋体" w:cs="宋体"/>
                <w:b w:val="0"/>
                <w:sz w:val="21"/>
                <w:szCs w:val="21"/>
                <w:lang w:val="en-US"/>
              </w:rPr>
              <w:t>20</w:t>
            </w:r>
            <w:r>
              <w:rPr>
                <w:rFonts w:hint="eastAsia" w:hAnsi="宋体" w:cs="宋体"/>
                <w:b w:val="0"/>
                <w:sz w:val="21"/>
                <w:szCs w:val="21"/>
                <w:lang w:val="en-US" w:eastAsia="zh-CN"/>
              </w:rPr>
              <w:t>20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良好</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桥梁</w:t>
            </w:r>
          </w:p>
        </w:tc>
        <w:tc>
          <w:tcPr>
            <w:tcW w:w="48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r>
    </w:tbl>
    <w:p>
      <w:pPr>
        <w:pageBreakBefore w:val="0"/>
        <w:kinsoku/>
        <w:overflowPunct/>
        <w:topLinePunct w:val="0"/>
        <w:autoSpaceDE/>
        <w:autoSpaceDN/>
        <w:bidi w:val="0"/>
        <w:spacing w:before="156" w:beforeLines="50" w:after="312" w:afterLines="100" w:line="360" w:lineRule="auto"/>
        <w:ind w:left="0" w:firstLine="643" w:firstLineChars="200"/>
        <w:outlineLvl w:val="0"/>
        <w:rPr>
          <w:rFonts w:hint="eastAsia" w:ascii="宋体" w:hAnsi="宋体" w:cs="宋体"/>
          <w:sz w:val="24"/>
        </w:rPr>
      </w:pPr>
      <w:r>
        <w:rPr>
          <w:rFonts w:hint="eastAsia" w:ascii="宋体" w:hAnsi="宋体" w:cs="宋体"/>
          <w:szCs w:val="21"/>
        </w:rPr>
        <w:br w:type="page"/>
      </w:r>
      <w:bookmarkStart w:id="523" w:name="_Toc12798"/>
      <w:bookmarkStart w:id="524" w:name="_Toc9577"/>
      <w:bookmarkStart w:id="525" w:name="_Toc26971"/>
      <w:r>
        <w:rPr>
          <w:rFonts w:hint="eastAsia" w:ascii="宋体" w:hAnsi="宋体" w:cs="宋体"/>
          <w:b w:val="0"/>
          <w:bCs/>
          <w:sz w:val="21"/>
          <w:szCs w:val="21"/>
        </w:rPr>
        <w:t>附表二：拟配备本工程的试验和检测仪器设备表</w:t>
      </w:r>
      <w:bookmarkEnd w:id="523"/>
      <w:bookmarkEnd w:id="524"/>
      <w:bookmarkEnd w:id="525"/>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702"/>
        <w:gridCol w:w="1731"/>
        <w:gridCol w:w="484"/>
        <w:gridCol w:w="699"/>
        <w:gridCol w:w="904"/>
        <w:gridCol w:w="1189"/>
        <w:gridCol w:w="1091"/>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序号</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仪器设备</w:t>
            </w:r>
          </w:p>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名    称</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型号</w:t>
            </w:r>
          </w:p>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规格</w:t>
            </w:r>
          </w:p>
        </w:tc>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数 量</w:t>
            </w:r>
          </w:p>
        </w:tc>
        <w:tc>
          <w:tcPr>
            <w:tcW w:w="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国别</w:t>
            </w:r>
          </w:p>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产地</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制造</w:t>
            </w:r>
          </w:p>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年份</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已使用台时    数</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用  途</w:t>
            </w:r>
          </w:p>
        </w:tc>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sz w:val="21"/>
                <w:szCs w:val="21"/>
              </w:rPr>
            </w:pPr>
            <w:r>
              <w:rPr>
                <w:rFonts w:hint="eastAsia" w:hAnsi="宋体" w:cs="宋体"/>
                <w:b w:val="0"/>
                <w:bCs/>
                <w:sz w:val="21"/>
                <w:szCs w:val="21"/>
              </w:rPr>
              <w:t>1</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sz w:val="21"/>
                <w:szCs w:val="21"/>
              </w:rPr>
            </w:pPr>
            <w:r>
              <w:rPr>
                <w:rFonts w:hint="eastAsia" w:hAnsi="宋体" w:cs="宋体"/>
                <w:b w:val="0"/>
                <w:bCs/>
                <w:sz w:val="21"/>
                <w:szCs w:val="21"/>
              </w:rPr>
              <w:t>全站仪</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sz w:val="21"/>
                <w:szCs w:val="21"/>
              </w:rPr>
            </w:pPr>
            <w:r>
              <w:rPr>
                <w:rFonts w:hint="eastAsia" w:hAnsi="宋体" w:cs="宋体"/>
                <w:b w:val="0"/>
                <w:bCs/>
                <w:sz w:val="21"/>
                <w:szCs w:val="21"/>
              </w:rPr>
              <w:t>SET-2110</w:t>
            </w: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sz w:val="21"/>
                <w:szCs w:val="21"/>
              </w:rPr>
            </w:pPr>
            <w:r>
              <w:rPr>
                <w:rFonts w:hint="eastAsia" w:hAnsi="宋体" w:cs="宋体"/>
                <w:b w:val="0"/>
                <w:bCs/>
                <w:sz w:val="21"/>
                <w:szCs w:val="21"/>
                <w:lang w:val="en-US"/>
              </w:rPr>
              <w:t>5</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bCs/>
                <w:sz w:val="21"/>
                <w:szCs w:val="21"/>
              </w:rPr>
            </w:pPr>
            <w:r>
              <w:rPr>
                <w:rFonts w:hint="eastAsia" w:hAnsi="宋体" w:cs="宋体"/>
                <w:b w:val="0"/>
                <w:bCs/>
                <w:sz w:val="21"/>
                <w:szCs w:val="21"/>
              </w:rPr>
              <w:t>广州</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rPr>
              <w:t>20</w:t>
            </w:r>
            <w:r>
              <w:rPr>
                <w:rFonts w:hint="eastAsia" w:ascii="宋体" w:hAnsi="宋体" w:cs="宋体"/>
                <w:b w:val="0"/>
                <w:bCs/>
                <w:sz w:val="21"/>
                <w:szCs w:val="21"/>
                <w:lang w:val="en-US" w:eastAsia="zh-CN"/>
              </w:rPr>
              <w:t>19</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lang w:val="en-US"/>
              </w:rPr>
            </w:pPr>
            <w:r>
              <w:rPr>
                <w:rFonts w:hint="eastAsia" w:ascii="宋体" w:hAnsi="宋体" w:cs="宋体"/>
                <w:b w:val="0"/>
                <w:bCs/>
                <w:sz w:val="21"/>
                <w:szCs w:val="21"/>
                <w:lang w:val="en-US"/>
              </w:rPr>
              <w:t>150小时</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测量</w:t>
            </w:r>
          </w:p>
        </w:tc>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sz w:val="21"/>
                <w:szCs w:val="21"/>
              </w:rPr>
            </w:pPr>
            <w:r>
              <w:rPr>
                <w:rFonts w:hint="eastAsia" w:hAnsi="宋体" w:cs="宋体"/>
                <w:b w:val="0"/>
                <w:bCs/>
                <w:sz w:val="21"/>
                <w:szCs w:val="21"/>
              </w:rPr>
              <w:t>2</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sz w:val="21"/>
                <w:szCs w:val="21"/>
              </w:rPr>
            </w:pPr>
            <w:r>
              <w:rPr>
                <w:rFonts w:hint="eastAsia" w:hAnsi="宋体" w:cs="宋体"/>
                <w:b w:val="0"/>
                <w:bCs/>
                <w:sz w:val="21"/>
                <w:szCs w:val="21"/>
              </w:rPr>
              <w:t>水准仪</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sz w:val="21"/>
                <w:szCs w:val="21"/>
              </w:rPr>
            </w:pPr>
            <w:r>
              <w:rPr>
                <w:rFonts w:hint="eastAsia" w:hAnsi="宋体" w:cs="宋体"/>
                <w:b w:val="0"/>
                <w:bCs/>
                <w:sz w:val="21"/>
                <w:szCs w:val="21"/>
              </w:rPr>
              <w:t>DS3</w:t>
            </w: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sz w:val="21"/>
                <w:szCs w:val="21"/>
                <w:lang w:val="en-US"/>
              </w:rPr>
            </w:pPr>
            <w:r>
              <w:rPr>
                <w:rFonts w:hint="eastAsia" w:hAnsi="宋体" w:cs="宋体"/>
                <w:b w:val="0"/>
                <w:bCs/>
                <w:sz w:val="21"/>
                <w:szCs w:val="21"/>
                <w:lang w:val="en-US"/>
              </w:rPr>
              <w:t>10</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bCs/>
                <w:sz w:val="21"/>
                <w:szCs w:val="21"/>
              </w:rPr>
            </w:pPr>
            <w:r>
              <w:rPr>
                <w:rFonts w:hint="eastAsia" w:hAnsi="宋体" w:cs="宋体"/>
                <w:b w:val="0"/>
                <w:bCs/>
                <w:sz w:val="21"/>
                <w:szCs w:val="21"/>
              </w:rPr>
              <w:t>苏州</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rPr>
              <w:t>20</w:t>
            </w:r>
            <w:r>
              <w:rPr>
                <w:rFonts w:hint="eastAsia" w:ascii="宋体" w:hAnsi="宋体" w:cs="宋体"/>
                <w:b w:val="0"/>
                <w:bCs/>
                <w:sz w:val="21"/>
                <w:szCs w:val="21"/>
                <w:lang w:val="en-US" w:eastAsia="zh-CN"/>
              </w:rPr>
              <w:t>20</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lang w:val="en-US"/>
              </w:rPr>
              <w:t>500小时</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bCs/>
                <w:sz w:val="21"/>
                <w:szCs w:val="21"/>
              </w:rPr>
            </w:pPr>
            <w:r>
              <w:rPr>
                <w:rFonts w:hint="eastAsia" w:ascii="宋体" w:hAnsi="宋体" w:cs="宋体"/>
                <w:b w:val="0"/>
                <w:bCs/>
                <w:sz w:val="21"/>
                <w:szCs w:val="21"/>
              </w:rPr>
              <w:t>测量</w:t>
            </w:r>
          </w:p>
        </w:tc>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4</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对讲机</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摩托罗拉</w:t>
            </w: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20</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天津</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default" w:ascii="宋体" w:hAnsi="宋体" w:eastAsia="宋体" w:cs="宋体"/>
                <w:b w:val="0"/>
                <w:sz w:val="21"/>
                <w:szCs w:val="21"/>
                <w:lang w:val="en-US" w:eastAsia="zh-CN"/>
              </w:rPr>
            </w:pPr>
            <w:r>
              <w:rPr>
                <w:rFonts w:hint="eastAsia" w:ascii="宋体" w:hAnsi="宋体" w:cs="宋体"/>
                <w:b w:val="0"/>
                <w:sz w:val="21"/>
                <w:szCs w:val="21"/>
                <w:lang w:val="en-US"/>
              </w:rPr>
              <w:t>20</w:t>
            </w:r>
            <w:r>
              <w:rPr>
                <w:rFonts w:hint="eastAsia" w:ascii="宋体" w:hAnsi="宋体" w:cs="宋体"/>
                <w:b w:val="0"/>
                <w:sz w:val="21"/>
                <w:szCs w:val="21"/>
                <w:lang w:val="en-US" w:eastAsia="zh-CN"/>
              </w:rPr>
              <w:t>20</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100小时</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测量</w:t>
            </w:r>
          </w:p>
        </w:tc>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5</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50m钢卷尺</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w:t>
            </w: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10</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天津</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bCs/>
                <w:sz w:val="21"/>
                <w:szCs w:val="21"/>
                <w:lang w:val="en-US"/>
              </w:rPr>
              <w:t>20</w:t>
            </w:r>
            <w:r>
              <w:rPr>
                <w:rFonts w:hint="eastAsia" w:ascii="宋体" w:hAnsi="宋体" w:cs="宋体"/>
                <w:b w:val="0"/>
                <w:bCs/>
                <w:sz w:val="21"/>
                <w:szCs w:val="21"/>
                <w:lang w:val="en-US" w:eastAsia="zh-CN"/>
              </w:rPr>
              <w:t>19</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50小时</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rPr>
              <w:t>测量</w:t>
            </w:r>
          </w:p>
        </w:tc>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7</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抗渗试模</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185*175*50</w:t>
            </w: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6</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唐山</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bCs/>
                <w:sz w:val="21"/>
                <w:szCs w:val="21"/>
                <w:lang w:val="en-US"/>
              </w:rPr>
              <w:t>20</w:t>
            </w:r>
            <w:r>
              <w:rPr>
                <w:rFonts w:hint="eastAsia" w:ascii="宋体" w:hAnsi="宋体" w:cs="宋体"/>
                <w:b w:val="0"/>
                <w:bCs/>
                <w:sz w:val="21"/>
                <w:szCs w:val="21"/>
                <w:lang w:val="en-US" w:eastAsia="zh-CN"/>
              </w:rPr>
              <w:t>20</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50次</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实验</w:t>
            </w:r>
          </w:p>
        </w:tc>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8</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坍落度筒</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10*20*30</w:t>
            </w: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5</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唐山</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20</w:t>
            </w:r>
            <w:r>
              <w:rPr>
                <w:rFonts w:hint="eastAsia" w:ascii="宋体" w:hAnsi="宋体" w:cs="宋体"/>
                <w:b w:val="0"/>
                <w:sz w:val="21"/>
                <w:szCs w:val="21"/>
                <w:lang w:val="en-US" w:eastAsia="zh-CN"/>
              </w:rPr>
              <w:t>20</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50次</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实验</w:t>
            </w:r>
          </w:p>
        </w:tc>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9</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混凝土试模</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150*150*150</w:t>
            </w: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20</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唐山</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bCs/>
                <w:sz w:val="21"/>
                <w:szCs w:val="21"/>
                <w:lang w:val="en-US"/>
              </w:rPr>
              <w:t>20</w:t>
            </w:r>
            <w:r>
              <w:rPr>
                <w:rFonts w:hint="eastAsia" w:ascii="宋体" w:hAnsi="宋体" w:cs="宋体"/>
                <w:b w:val="0"/>
                <w:bCs/>
                <w:sz w:val="21"/>
                <w:szCs w:val="21"/>
                <w:lang w:val="en-US" w:eastAsia="zh-CN"/>
              </w:rPr>
              <w:t>19</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50次</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实验</w:t>
            </w:r>
          </w:p>
        </w:tc>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10</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砂浆试模</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70.7*70.7*70.7</w:t>
            </w: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lang w:val="en-US"/>
              </w:rPr>
              <w:t>20</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唐山</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bCs/>
                <w:sz w:val="21"/>
                <w:szCs w:val="21"/>
                <w:lang w:val="en-US"/>
              </w:rPr>
              <w:t>20</w:t>
            </w:r>
            <w:r>
              <w:rPr>
                <w:rFonts w:hint="eastAsia" w:ascii="宋体" w:hAnsi="宋体" w:cs="宋体"/>
                <w:b w:val="0"/>
                <w:bCs/>
                <w:sz w:val="21"/>
                <w:szCs w:val="21"/>
                <w:lang w:val="en-US" w:eastAsia="zh-CN"/>
              </w:rPr>
              <w:t>20</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50次</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实验</w:t>
            </w:r>
          </w:p>
        </w:tc>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1</w:t>
            </w:r>
            <w:r>
              <w:rPr>
                <w:rFonts w:hint="eastAsia" w:hAnsi="宋体" w:cs="宋体"/>
                <w:b w:val="0"/>
                <w:sz w:val="21"/>
                <w:szCs w:val="21"/>
                <w:lang w:val="en-US" w:eastAsia="zh-CN"/>
              </w:rPr>
              <w:t>1</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灌砂筒</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w:t>
            </w: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5</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唐山</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20</w:t>
            </w:r>
            <w:r>
              <w:rPr>
                <w:rFonts w:hint="eastAsia" w:ascii="宋体" w:hAnsi="宋体" w:cs="宋体"/>
                <w:b w:val="0"/>
                <w:sz w:val="21"/>
                <w:szCs w:val="21"/>
                <w:lang w:val="en-US" w:eastAsia="zh-CN"/>
              </w:rPr>
              <w:t>20</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150小时</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实验</w:t>
            </w:r>
          </w:p>
        </w:tc>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1</w:t>
            </w:r>
            <w:r>
              <w:rPr>
                <w:rFonts w:hint="eastAsia" w:hAnsi="宋体" w:cs="宋体"/>
                <w:b w:val="0"/>
                <w:sz w:val="21"/>
                <w:szCs w:val="21"/>
                <w:lang w:val="en-US" w:eastAsia="zh-CN"/>
              </w:rPr>
              <w:t>2</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新标新石筛</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2.6-63</w:t>
            </w: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rPr>
              <w:t>1</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河南</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bCs/>
                <w:sz w:val="21"/>
                <w:szCs w:val="21"/>
                <w:lang w:val="en-US"/>
              </w:rPr>
              <w:t>20</w:t>
            </w:r>
            <w:r>
              <w:rPr>
                <w:rFonts w:hint="eastAsia" w:ascii="宋体" w:hAnsi="宋体" w:cs="宋体"/>
                <w:b w:val="0"/>
                <w:bCs/>
                <w:sz w:val="21"/>
                <w:szCs w:val="21"/>
                <w:lang w:val="en-US" w:eastAsia="zh-CN"/>
              </w:rPr>
              <w:t>19</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150小时</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实验</w:t>
            </w:r>
          </w:p>
        </w:tc>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eastAsia="zh-CN"/>
              </w:rPr>
            </w:pPr>
            <w:r>
              <w:rPr>
                <w:rFonts w:hint="eastAsia" w:hAnsi="宋体" w:cs="宋体"/>
                <w:b w:val="0"/>
                <w:sz w:val="21"/>
                <w:szCs w:val="21"/>
                <w:lang w:val="en-US"/>
              </w:rPr>
              <w:t>1</w:t>
            </w:r>
            <w:r>
              <w:rPr>
                <w:rFonts w:hint="eastAsia" w:hAnsi="宋体" w:cs="宋体"/>
                <w:b w:val="0"/>
                <w:sz w:val="21"/>
                <w:szCs w:val="21"/>
                <w:lang w:val="en-US" w:eastAsia="zh-CN"/>
              </w:rPr>
              <w:t>3</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新标新砂筛</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0.16-10</w:t>
            </w: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1</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rPr>
            </w:pPr>
            <w:r>
              <w:rPr>
                <w:rFonts w:hint="eastAsia" w:hAnsi="宋体" w:cs="宋体"/>
                <w:b w:val="0"/>
                <w:sz w:val="21"/>
                <w:szCs w:val="21"/>
              </w:rPr>
              <w:t>河南</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bCs/>
                <w:sz w:val="21"/>
                <w:szCs w:val="21"/>
                <w:lang w:val="en-US"/>
              </w:rPr>
              <w:t>20</w:t>
            </w:r>
            <w:r>
              <w:rPr>
                <w:rFonts w:hint="eastAsia" w:ascii="宋体" w:hAnsi="宋体" w:cs="宋体"/>
                <w:b w:val="0"/>
                <w:bCs/>
                <w:sz w:val="21"/>
                <w:szCs w:val="21"/>
                <w:lang w:val="en-US" w:eastAsia="zh-CN"/>
              </w:rPr>
              <w:t>20</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rPr>
            </w:pPr>
            <w:r>
              <w:rPr>
                <w:rFonts w:hint="eastAsia" w:ascii="宋体" w:hAnsi="宋体" w:cs="宋体"/>
                <w:b w:val="0"/>
                <w:sz w:val="21"/>
                <w:szCs w:val="21"/>
                <w:lang w:val="en-US"/>
              </w:rPr>
              <w:t>150小时</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宋体"/>
                <w:b w:val="0"/>
                <w:sz w:val="21"/>
                <w:szCs w:val="21"/>
                <w:lang w:val="en-US"/>
              </w:rPr>
            </w:pPr>
            <w:r>
              <w:rPr>
                <w:rFonts w:hint="eastAsia" w:ascii="宋体" w:hAnsi="宋体" w:cs="宋体"/>
                <w:b w:val="0"/>
                <w:sz w:val="21"/>
                <w:szCs w:val="21"/>
                <w:lang w:val="en-US"/>
              </w:rPr>
              <w:t>实验</w:t>
            </w:r>
          </w:p>
        </w:tc>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firstLine="0" w:firstLineChars="0"/>
              <w:jc w:val="center"/>
              <w:textAlignment w:val="auto"/>
              <w:rPr>
                <w:rFonts w:hint="eastAsia" w:ascii="宋体" w:hAnsi="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1</w:t>
            </w:r>
            <w:r>
              <w:rPr>
                <w:rFonts w:hint="eastAsia" w:hAnsi="宋体" w:cs="宋体"/>
                <w:b w:val="0"/>
                <w:sz w:val="21"/>
                <w:szCs w:val="21"/>
                <w:lang w:val="en-US" w:eastAsia="zh-CN"/>
              </w:rPr>
              <w:t>4</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振捣台</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100*100</w:t>
            </w: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1</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广州</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hAnsi="宋体" w:cs="宋体"/>
                <w:b w:val="0"/>
                <w:sz w:val="21"/>
                <w:szCs w:val="21"/>
                <w:lang w:val="en-US"/>
              </w:rPr>
            </w:pPr>
            <w:r>
              <w:rPr>
                <w:rFonts w:hint="eastAsia" w:ascii="宋体" w:hAnsi="宋体" w:cs="宋体"/>
                <w:b w:val="0"/>
                <w:bCs/>
                <w:sz w:val="21"/>
                <w:szCs w:val="21"/>
                <w:lang w:val="en-US"/>
              </w:rPr>
              <w:t>20</w:t>
            </w:r>
            <w:r>
              <w:rPr>
                <w:rFonts w:hint="eastAsia" w:ascii="宋体" w:hAnsi="宋体" w:cs="宋体"/>
                <w:b w:val="0"/>
                <w:bCs/>
                <w:sz w:val="21"/>
                <w:szCs w:val="21"/>
                <w:lang w:val="en-US" w:eastAsia="zh-CN"/>
              </w:rPr>
              <w:t>19</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实验</w:t>
            </w:r>
          </w:p>
        </w:tc>
        <w:tc>
          <w:tcPr>
            <w:tcW w:w="59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1</w:t>
            </w:r>
            <w:r>
              <w:rPr>
                <w:rFonts w:hint="eastAsia" w:hAnsi="宋体" w:cs="宋体"/>
                <w:b w:val="0"/>
                <w:sz w:val="21"/>
                <w:szCs w:val="21"/>
                <w:lang w:val="en-US" w:eastAsia="zh-CN"/>
              </w:rPr>
              <w:t>5</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水泥砂浆稠度仪</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GTJ-XSY</w:t>
            </w: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1</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天津</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hAnsi="宋体" w:cs="宋体"/>
                <w:b w:val="0"/>
                <w:sz w:val="21"/>
                <w:szCs w:val="21"/>
                <w:lang w:val="en-US"/>
              </w:rPr>
            </w:pPr>
            <w:r>
              <w:rPr>
                <w:rFonts w:hint="eastAsia" w:ascii="宋体" w:hAnsi="宋体" w:cs="宋体"/>
                <w:b w:val="0"/>
                <w:bCs/>
                <w:sz w:val="21"/>
                <w:szCs w:val="21"/>
                <w:lang w:val="en-US"/>
              </w:rPr>
              <w:t>20</w:t>
            </w:r>
            <w:r>
              <w:rPr>
                <w:rFonts w:hint="eastAsia" w:ascii="宋体" w:hAnsi="宋体" w:cs="宋体"/>
                <w:b w:val="0"/>
                <w:bCs/>
                <w:sz w:val="21"/>
                <w:szCs w:val="21"/>
                <w:lang w:val="en-US" w:eastAsia="zh-CN"/>
              </w:rPr>
              <w:t>20</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实验</w:t>
            </w:r>
          </w:p>
        </w:tc>
        <w:tc>
          <w:tcPr>
            <w:tcW w:w="59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1</w:t>
            </w:r>
            <w:r>
              <w:rPr>
                <w:rFonts w:hint="eastAsia" w:hAnsi="宋体" w:cs="宋体"/>
                <w:b w:val="0"/>
                <w:sz w:val="21"/>
                <w:szCs w:val="21"/>
                <w:lang w:val="en-US" w:eastAsia="zh-CN"/>
              </w:rPr>
              <w:t>6</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沥青测温仪</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3</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天津</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hAnsi="宋体" w:cs="宋体"/>
                <w:b w:val="0"/>
                <w:sz w:val="21"/>
                <w:szCs w:val="21"/>
                <w:lang w:val="en-US"/>
              </w:rPr>
            </w:pPr>
            <w:r>
              <w:rPr>
                <w:rFonts w:hint="eastAsia" w:ascii="宋体" w:hAnsi="宋体" w:cs="宋体"/>
                <w:b w:val="0"/>
                <w:sz w:val="21"/>
                <w:szCs w:val="21"/>
                <w:lang w:val="en-US"/>
              </w:rPr>
              <w:t>20</w:t>
            </w:r>
            <w:r>
              <w:rPr>
                <w:rFonts w:hint="eastAsia" w:ascii="宋体" w:hAnsi="宋体" w:cs="宋体"/>
                <w:b w:val="0"/>
                <w:sz w:val="21"/>
                <w:szCs w:val="21"/>
                <w:lang w:val="en-US" w:eastAsia="zh-CN"/>
              </w:rPr>
              <w:t>20</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实验</w:t>
            </w:r>
          </w:p>
        </w:tc>
        <w:tc>
          <w:tcPr>
            <w:tcW w:w="59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1</w:t>
            </w:r>
            <w:r>
              <w:rPr>
                <w:rFonts w:hint="eastAsia" w:hAnsi="宋体" w:cs="宋体"/>
                <w:b w:val="0"/>
                <w:sz w:val="21"/>
                <w:szCs w:val="21"/>
                <w:lang w:val="en-US" w:eastAsia="zh-CN"/>
              </w:rPr>
              <w:t>7</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天平</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天津</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hAnsi="宋体" w:cs="宋体"/>
                <w:b w:val="0"/>
                <w:sz w:val="21"/>
                <w:szCs w:val="21"/>
                <w:lang w:val="en-US"/>
              </w:rPr>
            </w:pPr>
            <w:r>
              <w:rPr>
                <w:rFonts w:hint="eastAsia" w:ascii="宋体" w:hAnsi="宋体" w:cs="宋体"/>
                <w:b w:val="0"/>
                <w:bCs/>
                <w:sz w:val="21"/>
                <w:szCs w:val="21"/>
                <w:lang w:val="en-US"/>
              </w:rPr>
              <w:t>20</w:t>
            </w:r>
            <w:r>
              <w:rPr>
                <w:rFonts w:hint="eastAsia" w:ascii="宋体" w:hAnsi="宋体" w:cs="宋体"/>
                <w:b w:val="0"/>
                <w:bCs/>
                <w:sz w:val="21"/>
                <w:szCs w:val="21"/>
                <w:lang w:val="en-US" w:eastAsia="zh-CN"/>
              </w:rPr>
              <w:t>19</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实验</w:t>
            </w:r>
          </w:p>
        </w:tc>
        <w:tc>
          <w:tcPr>
            <w:tcW w:w="59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eastAsia="宋体" w:cs="宋体"/>
                <w:b w:val="0"/>
                <w:sz w:val="21"/>
                <w:szCs w:val="21"/>
                <w:lang w:val="en-US" w:eastAsia="zh-CN"/>
              </w:rPr>
            </w:pPr>
            <w:r>
              <w:rPr>
                <w:rFonts w:hint="eastAsia" w:hAnsi="宋体" w:cs="宋体"/>
                <w:b w:val="0"/>
                <w:sz w:val="21"/>
                <w:szCs w:val="21"/>
                <w:lang w:val="en-US"/>
              </w:rPr>
              <w:t>1</w:t>
            </w:r>
            <w:r>
              <w:rPr>
                <w:rFonts w:hint="eastAsia" w:hAnsi="宋体" w:cs="宋体"/>
                <w:b w:val="0"/>
                <w:sz w:val="21"/>
                <w:szCs w:val="21"/>
                <w:lang w:val="en-US" w:eastAsia="zh-CN"/>
              </w:rPr>
              <w:t>8</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3M直尺</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2</w:t>
            </w:r>
          </w:p>
        </w:tc>
        <w:tc>
          <w:tcPr>
            <w:tcW w:w="69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天津</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hAnsi="宋体" w:cs="宋体"/>
                <w:b w:val="0"/>
                <w:sz w:val="21"/>
                <w:szCs w:val="21"/>
                <w:lang w:val="en-US"/>
              </w:rPr>
            </w:pPr>
            <w:r>
              <w:rPr>
                <w:rFonts w:hint="eastAsia" w:ascii="宋体" w:hAnsi="宋体" w:cs="宋体"/>
                <w:b w:val="0"/>
                <w:bCs/>
                <w:sz w:val="21"/>
                <w:szCs w:val="21"/>
                <w:lang w:val="en-US"/>
              </w:rPr>
              <w:t>20</w:t>
            </w:r>
            <w:r>
              <w:rPr>
                <w:rFonts w:hint="eastAsia" w:ascii="宋体" w:hAnsi="宋体" w:cs="宋体"/>
                <w:b w:val="0"/>
                <w:bCs/>
                <w:sz w:val="21"/>
                <w:szCs w:val="21"/>
                <w:lang w:val="en-US" w:eastAsia="zh-CN"/>
              </w:rPr>
              <w:t>20</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r>
              <w:rPr>
                <w:rFonts w:hint="eastAsia" w:hAnsi="宋体" w:cs="宋体"/>
                <w:b w:val="0"/>
                <w:sz w:val="21"/>
                <w:szCs w:val="21"/>
                <w:lang w:val="en-US"/>
              </w:rPr>
              <w:t>实验</w:t>
            </w:r>
          </w:p>
        </w:tc>
        <w:tc>
          <w:tcPr>
            <w:tcW w:w="591"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eastAsia" w:hAnsi="宋体" w:cs="宋体"/>
                <w:b w:val="0"/>
                <w:sz w:val="21"/>
                <w:szCs w:val="21"/>
                <w:lang w:val="en-US"/>
              </w:rPr>
            </w:pPr>
          </w:p>
        </w:tc>
      </w:tr>
    </w:tbl>
    <w:p>
      <w:pPr>
        <w:pageBreakBefore w:val="0"/>
        <w:kinsoku/>
        <w:overflowPunct/>
        <w:topLinePunct w:val="0"/>
        <w:autoSpaceDE/>
        <w:autoSpaceDN/>
        <w:bidi w:val="0"/>
        <w:spacing w:before="156" w:beforeLines="50" w:after="312" w:afterLines="100" w:line="360" w:lineRule="auto"/>
        <w:ind w:left="0" w:firstLine="643" w:firstLineChars="200"/>
        <w:outlineLvl w:val="0"/>
        <w:rPr>
          <w:rFonts w:hint="eastAsia" w:ascii="宋体" w:hAnsi="宋体" w:cs="宋体"/>
          <w:b w:val="0"/>
          <w:bCs/>
          <w:sz w:val="21"/>
          <w:szCs w:val="21"/>
          <w:lang w:val="en-US"/>
        </w:rPr>
      </w:pPr>
      <w:r>
        <w:rPr>
          <w:rFonts w:hint="eastAsia" w:ascii="宋体" w:hAnsi="宋体" w:cs="宋体"/>
          <w:szCs w:val="21"/>
        </w:rPr>
        <w:br w:type="page"/>
      </w:r>
      <w:bookmarkStart w:id="526" w:name="_Toc27596"/>
      <w:bookmarkStart w:id="527" w:name="_Toc1550"/>
      <w:bookmarkStart w:id="528" w:name="_Toc27087"/>
      <w:r>
        <w:rPr>
          <w:rFonts w:hint="eastAsia" w:ascii="宋体" w:hAnsi="宋体" w:cs="宋体"/>
          <w:b w:val="0"/>
          <w:bCs/>
          <w:sz w:val="21"/>
          <w:szCs w:val="21"/>
        </w:rPr>
        <w:t>附表三：劳动力计划表</w:t>
      </w:r>
      <w:bookmarkEnd w:id="526"/>
      <w:bookmarkEnd w:id="527"/>
      <w:r>
        <w:rPr>
          <w:rFonts w:hint="eastAsia" w:ascii="宋体" w:hAnsi="宋体" w:cs="宋体"/>
          <w:b w:val="0"/>
          <w:bCs/>
          <w:sz w:val="21"/>
          <w:szCs w:val="21"/>
          <w:lang w:val="en-US"/>
        </w:rPr>
        <w:t xml:space="preserve">                                     </w:t>
      </w:r>
    </w:p>
    <w:p>
      <w:pPr>
        <w:pageBreakBefore w:val="0"/>
        <w:kinsoku/>
        <w:overflowPunct/>
        <w:topLinePunct w:val="0"/>
        <w:autoSpaceDE/>
        <w:autoSpaceDN/>
        <w:bidi w:val="0"/>
        <w:spacing w:before="156" w:beforeLines="50" w:after="312" w:afterLines="100" w:line="360" w:lineRule="auto"/>
        <w:ind w:left="0" w:firstLine="420" w:firstLineChars="200"/>
        <w:jc w:val="right"/>
        <w:outlineLvl w:val="0"/>
        <w:rPr>
          <w:rFonts w:hint="eastAsia" w:ascii="宋体" w:hAnsi="宋体" w:cs="宋体"/>
          <w:lang w:val="en-US"/>
        </w:rPr>
      </w:pPr>
      <w:bookmarkStart w:id="529" w:name="_Toc8766"/>
      <w:r>
        <w:rPr>
          <w:rFonts w:hint="eastAsia" w:ascii="宋体" w:hAnsi="宋体" w:cs="宋体"/>
          <w:b w:val="0"/>
          <w:bCs/>
          <w:sz w:val="21"/>
          <w:szCs w:val="21"/>
          <w:lang w:val="en-US"/>
        </w:rPr>
        <w:t>单位：人</w:t>
      </w:r>
      <w:bookmarkEnd w:id="528"/>
      <w:bookmarkEnd w:id="529"/>
    </w:p>
    <w:tbl>
      <w:tblPr>
        <w:tblStyle w:val="35"/>
        <w:tblpPr w:leftFromText="180" w:rightFromText="180" w:vertAnchor="text" w:horzAnchor="page" w:tblpXSpec="center" w:tblpY="58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888"/>
        <w:gridCol w:w="1209"/>
        <w:gridCol w:w="846"/>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cs="宋体"/>
                <w:b w:val="0"/>
                <w:kern w:val="0"/>
                <w:sz w:val="24"/>
                <w:szCs w:val="24"/>
              </w:rPr>
            </w:pPr>
            <w:r>
              <w:rPr>
                <w:rFonts w:hint="eastAsia" w:ascii="宋体" w:hAnsi="宋体" w:cs="宋体"/>
                <w:b w:val="0"/>
                <w:kern w:val="0"/>
                <w:sz w:val="24"/>
                <w:szCs w:val="24"/>
              </w:rPr>
              <w:t>工种</w:t>
            </w:r>
          </w:p>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szCs w:val="24"/>
              </w:rPr>
            </w:pPr>
          </w:p>
        </w:tc>
        <w:tc>
          <w:tcPr>
            <w:tcW w:w="719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cs="宋体"/>
                <w:sz w:val="24"/>
                <w:szCs w:val="24"/>
              </w:rPr>
            </w:pPr>
            <w:r>
              <w:rPr>
                <w:rFonts w:hint="eastAsia" w:ascii="宋体" w:hAnsi="宋体" w:cs="宋体"/>
                <w:b w:val="0"/>
                <w:bCs/>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left="0" w:firstLine="0" w:firstLineChars="0"/>
              <w:jc w:val="center"/>
              <w:textAlignment w:val="auto"/>
              <w:rPr>
                <w:rFonts w:hint="eastAsia" w:ascii="宋体" w:hAnsi="宋体" w:cs="宋体"/>
                <w:sz w:val="24"/>
                <w:szCs w:val="24"/>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szCs w:val="24"/>
                <w:lang w:val="en-US"/>
              </w:rPr>
            </w:pPr>
            <w:r>
              <w:rPr>
                <w:rFonts w:hint="eastAsia" w:hAnsi="宋体" w:cs="宋体"/>
                <w:b w:val="0"/>
                <w:bCs/>
                <w:kern w:val="0"/>
                <w:szCs w:val="24"/>
              </w:rPr>
              <w:t>准备阶段</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bCs/>
                <w:kern w:val="0"/>
                <w:szCs w:val="24"/>
                <w:lang w:val="en-US"/>
              </w:rPr>
            </w:pPr>
            <w:r>
              <w:rPr>
                <w:rFonts w:hint="eastAsia" w:hAnsi="宋体" w:cs="宋体"/>
                <w:b w:val="0"/>
                <w:bCs/>
                <w:kern w:val="0"/>
                <w:szCs w:val="24"/>
                <w:lang w:val="en-US"/>
              </w:rPr>
              <w:t>道路</w:t>
            </w:r>
          </w:p>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szCs w:val="24"/>
              </w:rPr>
            </w:pPr>
            <w:r>
              <w:rPr>
                <w:rFonts w:hint="eastAsia" w:hAnsi="宋体" w:cs="宋体"/>
                <w:b w:val="0"/>
                <w:bCs/>
                <w:kern w:val="0"/>
                <w:szCs w:val="24"/>
              </w:rPr>
              <w:t>施工</w:t>
            </w: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szCs w:val="24"/>
              </w:rPr>
            </w:pPr>
            <w:r>
              <w:rPr>
                <w:rFonts w:hint="eastAsia" w:hAnsi="宋体" w:cs="宋体"/>
                <w:b w:val="0"/>
                <w:bCs/>
                <w:kern w:val="0"/>
                <w:szCs w:val="24"/>
                <w:lang w:eastAsia="zh-CN"/>
              </w:rPr>
              <w:t>景观</w:t>
            </w:r>
            <w:r>
              <w:rPr>
                <w:rFonts w:hint="eastAsia" w:hAnsi="宋体" w:cs="宋体"/>
                <w:b w:val="0"/>
                <w:bCs/>
                <w:kern w:val="0"/>
                <w:szCs w:val="24"/>
              </w:rPr>
              <w:t>工程</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szCs w:val="24"/>
              </w:rPr>
            </w:pPr>
            <w:r>
              <w:rPr>
                <w:rFonts w:hint="eastAsia" w:hAnsi="宋体" w:cs="宋体"/>
                <w:b w:val="0"/>
                <w:bCs/>
                <w:szCs w:val="24"/>
                <w:lang w:val="en-US"/>
              </w:rPr>
              <w:t>绿化、安装</w:t>
            </w:r>
            <w:r>
              <w:rPr>
                <w:rFonts w:hint="eastAsia" w:hAnsi="宋体" w:cs="宋体"/>
                <w:b w:val="0"/>
                <w:bCs/>
                <w:szCs w:val="24"/>
              </w:rPr>
              <w:t>施工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bCs/>
                <w:szCs w:val="24"/>
              </w:rPr>
            </w:pPr>
            <w:r>
              <w:rPr>
                <w:rFonts w:hint="eastAsia" w:hAnsi="宋体" w:cs="宋体"/>
                <w:b w:val="0"/>
                <w:bCs/>
                <w:szCs w:val="24"/>
              </w:rPr>
              <w:t>附属工程施工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szCs w:val="24"/>
              </w:rPr>
              <w:t>管道</w:t>
            </w:r>
          </w:p>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szCs w:val="24"/>
              </w:rPr>
            </w:pPr>
            <w:r>
              <w:rPr>
                <w:rFonts w:hint="eastAsia" w:hAnsi="宋体" w:cs="宋体"/>
                <w:b w:val="0"/>
                <w:szCs w:val="24"/>
              </w:rPr>
              <w:t>施工</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bCs/>
                <w:sz w:val="24"/>
                <w:szCs w:val="24"/>
              </w:rPr>
            </w:pPr>
            <w:r>
              <w:rPr>
                <w:rFonts w:hint="eastAsia" w:ascii="宋体" w:hAnsi="宋体" w:cs="宋体"/>
                <w:b w:val="0"/>
                <w:bCs/>
                <w:sz w:val="24"/>
                <w:szCs w:val="24"/>
              </w:rPr>
              <w:t>收尾</w:t>
            </w:r>
          </w:p>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bCs/>
                <w:sz w:val="24"/>
                <w:szCs w:val="24"/>
              </w:rPr>
            </w:pPr>
            <w:r>
              <w:rPr>
                <w:rFonts w:hint="eastAsia" w:ascii="宋体" w:hAnsi="宋体" w:cs="宋体"/>
                <w:b w:val="0"/>
                <w:bCs/>
                <w:sz w:val="24"/>
                <w:szCs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szCs w:val="24"/>
              </w:rPr>
            </w:pPr>
            <w:r>
              <w:rPr>
                <w:rFonts w:hint="eastAsia" w:hAnsi="宋体" w:cs="宋体"/>
                <w:b w:val="0"/>
                <w:bCs/>
                <w:kern w:val="0"/>
                <w:szCs w:val="24"/>
              </w:rPr>
              <w:t>测量工</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bCs/>
                <w:szCs w:val="24"/>
                <w:lang w:val="en-US" w:eastAsia="zh-CN"/>
              </w:rPr>
            </w:pPr>
            <w:r>
              <w:rPr>
                <w:rFonts w:hint="eastAsia" w:hAnsi="宋体" w:cs="宋体"/>
                <w:b w:val="0"/>
                <w:bCs/>
                <w:kern w:val="0"/>
                <w:szCs w:val="24"/>
                <w:lang w:val="en-US" w:eastAsia="zh-CN"/>
              </w:rPr>
              <w:t>2</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bCs/>
                <w:szCs w:val="24"/>
                <w:lang w:val="en-US" w:eastAsia="zh-CN"/>
              </w:rPr>
            </w:pPr>
            <w:r>
              <w:rPr>
                <w:rFonts w:hint="eastAsia" w:hAnsi="宋体" w:cs="宋体"/>
                <w:b w:val="0"/>
                <w:bCs/>
                <w:szCs w:val="24"/>
                <w:lang w:val="en-US" w:eastAsia="zh-CN"/>
              </w:rPr>
              <w:t>2</w:t>
            </w: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bCs/>
                <w:szCs w:val="24"/>
                <w:lang w:val="en-US" w:eastAsia="zh-CN"/>
              </w:rPr>
            </w:pPr>
            <w:r>
              <w:rPr>
                <w:rFonts w:hint="eastAsia" w:hAnsi="宋体" w:cs="宋体"/>
                <w:b w:val="0"/>
                <w:bCs/>
                <w:kern w:val="0"/>
                <w:szCs w:val="24"/>
                <w:lang w:val="en-US" w:eastAsia="zh-CN"/>
              </w:rPr>
              <w:t>2</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bCs/>
                <w:szCs w:val="24"/>
                <w:lang w:val="en-US" w:eastAsia="zh-CN"/>
              </w:rPr>
            </w:pPr>
            <w:r>
              <w:rPr>
                <w:rFonts w:hint="eastAsia" w:hAnsi="宋体" w:cs="宋体"/>
                <w:b w:val="0"/>
                <w:bCs/>
                <w:kern w:val="0"/>
                <w:szCs w:val="24"/>
                <w:lang w:val="en-US" w:eastAsia="zh-CN"/>
              </w:rPr>
              <w:t>3</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bCs/>
                <w:szCs w:val="24"/>
                <w:lang w:val="en-US" w:eastAsia="zh-CN"/>
              </w:rPr>
            </w:pPr>
            <w:r>
              <w:rPr>
                <w:rFonts w:hint="eastAsia" w:hAnsi="宋体" w:cs="宋体"/>
                <w:b w:val="0"/>
                <w:bCs/>
                <w:kern w:val="0"/>
                <w:szCs w:val="24"/>
                <w:lang w:val="en-US" w:eastAsia="zh-CN"/>
              </w:rPr>
              <w:t>2</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bCs/>
                <w:szCs w:val="24"/>
                <w:lang w:val="en-US" w:eastAsia="zh-CN"/>
              </w:rPr>
            </w:pPr>
            <w:r>
              <w:rPr>
                <w:rFonts w:hint="eastAsia" w:hAnsi="宋体" w:cs="宋体"/>
                <w:b w:val="0"/>
                <w:bCs/>
                <w:szCs w:val="24"/>
                <w:lang w:val="en-US" w:eastAsia="zh-CN"/>
              </w:rPr>
              <w:t>1</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bCs/>
                <w:szCs w:val="24"/>
                <w:lang w:val="en-US" w:eastAsia="zh-CN"/>
              </w:rPr>
            </w:pPr>
            <w:r>
              <w:rPr>
                <w:rFonts w:hint="eastAsia" w:hAnsi="宋体" w:cs="宋体"/>
                <w:b w:val="0"/>
                <w:bCs/>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szCs w:val="24"/>
              </w:rPr>
            </w:pPr>
            <w:r>
              <w:rPr>
                <w:rFonts w:hint="eastAsia" w:hAnsi="宋体" w:cs="宋体"/>
                <w:b w:val="0"/>
                <w:bCs/>
                <w:kern w:val="0"/>
                <w:szCs w:val="24"/>
              </w:rPr>
              <w:t>木工</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bCs/>
                <w:szCs w:val="24"/>
                <w:lang w:val="en-US"/>
              </w:rPr>
            </w:pPr>
            <w:r>
              <w:rPr>
                <w:rFonts w:hint="eastAsia" w:hAnsi="宋体" w:cs="宋体"/>
                <w:b w:val="0"/>
                <w:bCs/>
                <w:kern w:val="0"/>
                <w:szCs w:val="24"/>
                <w:lang w:val="en-US"/>
              </w:rPr>
              <w:t>10</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bCs/>
                <w:szCs w:val="24"/>
                <w:lang w:val="en-US"/>
              </w:rPr>
            </w:pPr>
            <w:r>
              <w:rPr>
                <w:rFonts w:hint="eastAsia" w:hAnsi="宋体" w:cs="宋体"/>
                <w:b w:val="0"/>
                <w:bCs/>
                <w:szCs w:val="24"/>
                <w:lang w:val="en-US"/>
              </w:rPr>
              <w:t>0</w:t>
            </w: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bCs/>
                <w:szCs w:val="24"/>
              </w:rPr>
            </w:pPr>
            <w:r>
              <w:rPr>
                <w:rFonts w:hint="eastAsia" w:hAnsi="宋体" w:cs="宋体"/>
                <w:b w:val="0"/>
                <w:bCs/>
                <w:kern w:val="0"/>
                <w:szCs w:val="24"/>
                <w:lang w:val="en-US"/>
              </w:rPr>
              <w:t>15</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bCs/>
                <w:szCs w:val="24"/>
              </w:rPr>
            </w:pPr>
            <w:r>
              <w:rPr>
                <w:rFonts w:hint="eastAsia" w:hAnsi="宋体" w:cs="宋体"/>
                <w:b w:val="0"/>
                <w:bCs/>
                <w:kern w:val="0"/>
                <w:szCs w:val="24"/>
              </w:rPr>
              <w:t>15</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bCs/>
                <w:szCs w:val="24"/>
                <w:lang w:val="en-US"/>
              </w:rPr>
            </w:pPr>
            <w:r>
              <w:rPr>
                <w:rFonts w:hint="eastAsia" w:hAnsi="宋体" w:cs="宋体"/>
                <w:b w:val="0"/>
                <w:bCs/>
                <w:kern w:val="0"/>
                <w:szCs w:val="24"/>
                <w:lang w:val="en-US"/>
              </w:rPr>
              <w:t>15</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bCs/>
                <w:szCs w:val="24"/>
                <w:lang w:val="en-US"/>
              </w:rPr>
            </w:pPr>
            <w:r>
              <w:rPr>
                <w:rFonts w:hint="eastAsia" w:hAnsi="宋体" w:cs="宋体"/>
                <w:b w:val="0"/>
                <w:bCs/>
                <w:szCs w:val="24"/>
                <w:lang w:val="en-US"/>
              </w:rPr>
              <w:t>5</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bCs/>
                <w:szCs w:val="24"/>
                <w:lang w:val="en-US" w:eastAsia="zh-CN"/>
              </w:rPr>
            </w:pPr>
            <w:r>
              <w:rPr>
                <w:rFonts w:hint="eastAsia" w:hAnsi="宋体" w:cs="宋体"/>
                <w:b w:val="0"/>
                <w:bCs/>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kern w:val="0"/>
                <w:szCs w:val="24"/>
              </w:rPr>
              <w:t>焊工</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lang w:val="en-US"/>
              </w:rPr>
              <w:t>10</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lang w:val="en-US"/>
              </w:rPr>
              <w:t>0</w:t>
            </w: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lang w:val="en-US"/>
              </w:rPr>
              <w:t>20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lang w:val="en-US"/>
              </w:rPr>
              <w:t>5</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lang w:val="en-US"/>
              </w:rPr>
              <w:t>5</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szCs w:val="24"/>
                <w:lang w:val="en-US"/>
              </w:rPr>
              <w:t>3</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szCs w:val="24"/>
                <w:lang w:val="en-US" w:eastAsia="zh-CN"/>
              </w:rPr>
            </w:pPr>
            <w:r>
              <w:rPr>
                <w:rFonts w:hint="eastAsia" w:hAnsi="宋体" w:cs="宋体"/>
                <w:b w:val="0"/>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kern w:val="0"/>
                <w:szCs w:val="24"/>
              </w:rPr>
              <w:t>钢筋工</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szCs w:val="24"/>
                <w:lang w:val="en-US"/>
              </w:rPr>
              <w:t>8</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lang w:val="en-US"/>
              </w:rPr>
              <w:t>0</w:t>
            </w: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lang w:val="en-US"/>
              </w:rPr>
              <w:t>20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kern w:val="0"/>
                <w:szCs w:val="24"/>
                <w:lang w:val="en-US"/>
              </w:rPr>
              <w:t>10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kern w:val="0"/>
                <w:szCs w:val="24"/>
                <w:lang w:val="en-US"/>
              </w:rPr>
              <w:t>20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szCs w:val="24"/>
                <w:lang w:val="en-US"/>
              </w:rPr>
              <w:t>5</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szCs w:val="24"/>
                <w:lang w:val="en-US" w:eastAsia="zh-CN"/>
              </w:rPr>
            </w:pPr>
            <w:r>
              <w:rPr>
                <w:rFonts w:hint="eastAsia" w:hAnsi="宋体" w:cs="宋体"/>
                <w:b w:val="0"/>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kern w:val="0"/>
                <w:szCs w:val="24"/>
              </w:rPr>
              <w:t>砼工</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lang w:val="en-US"/>
              </w:rPr>
              <w:t>8</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lang w:val="en-US" w:eastAsia="zh-CN"/>
              </w:rPr>
              <w:t>0</w:t>
            </w: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lang w:val="en-US"/>
              </w:rPr>
              <w:t>20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rPr>
              <w:t>20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lang w:val="en-US"/>
              </w:rPr>
              <w:t>20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szCs w:val="24"/>
                <w:lang w:val="en-US" w:eastAsia="zh-CN"/>
              </w:rPr>
            </w:pPr>
            <w:r>
              <w:rPr>
                <w:rFonts w:hint="eastAsia" w:hAnsi="宋体" w:cs="宋体"/>
                <w:b w:val="0"/>
                <w:szCs w:val="24"/>
                <w:lang w:val="en-US" w:eastAsia="zh-CN"/>
              </w:rPr>
              <w:t>10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szCs w:val="24"/>
                <w:lang w:val="en-US" w:eastAsia="zh-CN"/>
              </w:rPr>
            </w:pPr>
            <w:r>
              <w:rPr>
                <w:rFonts w:hint="eastAsia" w:hAnsi="宋体" w:cs="宋体"/>
                <w:b w:val="0"/>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kern w:val="0"/>
                <w:szCs w:val="24"/>
              </w:rPr>
              <w:t>管</w:t>
            </w:r>
            <w:r>
              <w:rPr>
                <w:rFonts w:hint="eastAsia" w:hAnsi="宋体" w:cs="宋体"/>
                <w:b w:val="0"/>
                <w:kern w:val="0"/>
                <w:szCs w:val="24"/>
                <w:lang w:val="en-US"/>
              </w:rPr>
              <w:t>道</w:t>
            </w:r>
            <w:r>
              <w:rPr>
                <w:rFonts w:hint="eastAsia" w:hAnsi="宋体" w:cs="宋体"/>
                <w:b w:val="0"/>
                <w:kern w:val="0"/>
                <w:szCs w:val="24"/>
              </w:rPr>
              <w:t>工</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kern w:val="0"/>
                <w:szCs w:val="24"/>
                <w:lang w:val="en-US"/>
              </w:rPr>
              <w:t>0</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kern w:val="0"/>
                <w:szCs w:val="24"/>
                <w:lang w:val="en-US"/>
              </w:rPr>
              <w:t>0</w:t>
            </w: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szCs w:val="24"/>
                <w:lang w:val="en-US" w:eastAsia="zh-CN"/>
              </w:rPr>
            </w:pPr>
            <w:r>
              <w:rPr>
                <w:rFonts w:hint="eastAsia" w:hAnsi="宋体" w:cs="宋体"/>
                <w:b w:val="0"/>
                <w:kern w:val="0"/>
                <w:szCs w:val="24"/>
                <w:lang w:val="en-US" w:eastAsia="zh-CN"/>
              </w:rPr>
              <w:t>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szCs w:val="24"/>
                <w:lang w:eastAsia="zh-CN"/>
              </w:rPr>
            </w:pPr>
            <w:r>
              <w:rPr>
                <w:rFonts w:hint="eastAsia" w:hAnsi="宋体" w:cs="宋体"/>
                <w:b w:val="0"/>
                <w:kern w:val="0"/>
                <w:szCs w:val="24"/>
                <w:lang w:val="en-US" w:eastAsia="zh-CN"/>
              </w:rPr>
              <w:t>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szCs w:val="24"/>
                <w:lang w:val="en-US" w:eastAsia="zh-CN"/>
              </w:rPr>
            </w:pPr>
            <w:r>
              <w:rPr>
                <w:rFonts w:hint="eastAsia" w:hAnsi="宋体" w:cs="宋体"/>
                <w:b w:val="0"/>
                <w:kern w:val="0"/>
                <w:szCs w:val="24"/>
                <w:lang w:val="en-US" w:eastAsia="zh-CN"/>
              </w:rPr>
              <w:t>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szCs w:val="24"/>
                <w:lang w:val="en-US" w:eastAsia="zh-CN"/>
              </w:rPr>
              <w:t>2</w:t>
            </w:r>
            <w:r>
              <w:rPr>
                <w:rFonts w:hint="eastAsia" w:hAnsi="宋体" w:cs="宋体"/>
                <w:b w:val="0"/>
                <w:szCs w:val="24"/>
                <w:lang w:val="en-US"/>
              </w:rPr>
              <w:t>3</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szCs w:val="24"/>
                <w:lang w:val="en-US" w:eastAsia="zh-CN"/>
              </w:rPr>
            </w:pPr>
            <w:r>
              <w:rPr>
                <w:rFonts w:hint="eastAsia" w:hAnsi="宋体" w:cs="宋体"/>
                <w:b w:val="0"/>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kern w:val="0"/>
                <w:szCs w:val="24"/>
              </w:rPr>
              <w:t>电工</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lang w:val="en-US"/>
              </w:rPr>
              <w:t>5</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kern w:val="0"/>
                <w:szCs w:val="24"/>
                <w:lang w:val="en-US"/>
              </w:rPr>
              <w:t>5</w:t>
            </w: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lang w:val="en-US"/>
              </w:rPr>
              <w:t>8</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lang w:val="en-US"/>
              </w:rPr>
              <w:t>8</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lang w:val="en-US"/>
              </w:rPr>
              <w:t>10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szCs w:val="24"/>
                <w:lang w:val="en-US"/>
              </w:rPr>
              <w:t>2</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kern w:val="0"/>
                <w:szCs w:val="24"/>
              </w:rPr>
              <w:t>瓦工</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kern w:val="0"/>
                <w:szCs w:val="24"/>
              </w:rPr>
              <w:t>10</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kern w:val="0"/>
                <w:szCs w:val="24"/>
                <w:lang w:val="en-US" w:eastAsia="zh-CN"/>
              </w:rPr>
              <w:t>2</w:t>
            </w:r>
            <w:r>
              <w:rPr>
                <w:rFonts w:hint="eastAsia" w:hAnsi="宋体" w:cs="宋体"/>
                <w:b w:val="0"/>
                <w:kern w:val="0"/>
                <w:szCs w:val="24"/>
                <w:lang w:val="en-US"/>
              </w:rPr>
              <w:t>0</w:t>
            </w: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kern w:val="0"/>
                <w:szCs w:val="24"/>
                <w:lang w:val="en-US"/>
              </w:rPr>
              <w:t>20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szCs w:val="24"/>
                <w:lang w:val="en-US" w:eastAsia="zh-CN"/>
              </w:rPr>
            </w:pPr>
            <w:r>
              <w:rPr>
                <w:rFonts w:hint="eastAsia" w:hAnsi="宋体" w:cs="宋体"/>
                <w:b w:val="0"/>
                <w:kern w:val="0"/>
                <w:szCs w:val="24"/>
                <w:lang w:val="en-US" w:eastAsia="zh-CN"/>
              </w:rPr>
              <w:t>10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lang w:val="en-US"/>
              </w:rPr>
              <w:t>30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szCs w:val="24"/>
                <w:lang w:val="en-US"/>
              </w:rPr>
              <w:t>3</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eastAsia="宋体" w:cs="宋体"/>
                <w:b w:val="0"/>
                <w:szCs w:val="24"/>
                <w:lang w:val="en-US" w:eastAsia="zh-CN"/>
              </w:rPr>
            </w:pPr>
            <w:r>
              <w:rPr>
                <w:rFonts w:hint="eastAsia" w:hAnsi="宋体" w:cs="宋体"/>
                <w:b w:val="0"/>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kern w:val="0"/>
                <w:szCs w:val="24"/>
              </w:rPr>
              <w:t>普 工</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kern w:val="0"/>
                <w:szCs w:val="24"/>
                <w:lang w:val="en-US"/>
              </w:rPr>
              <w:t>15</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szCs w:val="24"/>
                <w:lang w:val="en-US"/>
              </w:rPr>
              <w:t>15</w:t>
            </w: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szCs w:val="24"/>
                <w:lang w:val="en-US"/>
              </w:rPr>
              <w:t>15</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rPr>
            </w:pPr>
            <w:r>
              <w:rPr>
                <w:rFonts w:hint="eastAsia" w:hAnsi="宋体" w:cs="宋体"/>
                <w:b w:val="0"/>
                <w:szCs w:val="24"/>
                <w:lang w:val="en-US"/>
              </w:rPr>
              <w:t>15</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szCs w:val="24"/>
                <w:lang w:val="en-US"/>
              </w:rPr>
              <w:t>15</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szCs w:val="24"/>
                <w:lang w:val="en-US"/>
              </w:rPr>
              <w:t>10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hAnsi="宋体" w:cs="宋体"/>
                <w:b w:val="0"/>
                <w:szCs w:val="24"/>
                <w:lang w:val="en-US"/>
              </w:rPr>
            </w:pPr>
            <w:r>
              <w:rPr>
                <w:rFonts w:hint="eastAsia" w:hAnsi="宋体" w:cs="宋体"/>
                <w:b w:val="0"/>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sz w:val="24"/>
                <w:szCs w:val="24"/>
              </w:rPr>
            </w:pPr>
            <w:r>
              <w:rPr>
                <w:rFonts w:hint="eastAsia" w:ascii="宋体" w:hAnsi="宋体" w:cs="宋体"/>
                <w:b w:val="0"/>
                <w:kern w:val="0"/>
                <w:sz w:val="24"/>
                <w:szCs w:val="24"/>
                <w:lang w:val="en-US"/>
              </w:rPr>
              <w:t>摊铺工</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sz w:val="24"/>
                <w:szCs w:val="24"/>
                <w:lang w:val="en-US"/>
              </w:rPr>
            </w:pPr>
            <w:r>
              <w:rPr>
                <w:rFonts w:hint="eastAsia" w:ascii="宋体" w:hAnsi="宋体" w:cs="宋体"/>
                <w:b w:val="0"/>
                <w:kern w:val="0"/>
                <w:sz w:val="24"/>
                <w:szCs w:val="24"/>
                <w:lang w:val="en-US"/>
              </w:rPr>
              <w:t>0</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sz w:val="24"/>
                <w:szCs w:val="24"/>
              </w:rPr>
            </w:pPr>
            <w:r>
              <w:rPr>
                <w:rFonts w:hint="eastAsia" w:ascii="宋体" w:hAnsi="宋体" w:cs="宋体"/>
                <w:b w:val="0"/>
                <w:kern w:val="0"/>
                <w:sz w:val="24"/>
                <w:szCs w:val="24"/>
                <w:lang w:val="en-US" w:eastAsia="zh-CN"/>
              </w:rPr>
              <w:t>3</w:t>
            </w:r>
            <w:r>
              <w:rPr>
                <w:rFonts w:hint="eastAsia" w:ascii="宋体" w:hAnsi="宋体" w:cs="宋体"/>
                <w:b w:val="0"/>
                <w:kern w:val="0"/>
                <w:sz w:val="24"/>
                <w:szCs w:val="24"/>
                <w:lang w:val="en-US"/>
              </w:rPr>
              <w:t>0</w:t>
            </w: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sz w:val="24"/>
                <w:szCs w:val="24"/>
              </w:rPr>
            </w:pPr>
            <w:r>
              <w:rPr>
                <w:rFonts w:hint="eastAsia" w:ascii="宋体" w:hAnsi="宋体" w:cs="宋体"/>
                <w:b w:val="0"/>
                <w:kern w:val="0"/>
                <w:sz w:val="24"/>
                <w:szCs w:val="24"/>
                <w:lang w:val="en-US"/>
              </w:rPr>
              <w:t>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eastAsia="宋体" w:cs="宋体"/>
                <w:b w:val="0"/>
                <w:sz w:val="24"/>
                <w:szCs w:val="24"/>
                <w:lang w:val="en-US" w:eastAsia="zh-CN"/>
              </w:rPr>
            </w:pPr>
            <w:r>
              <w:rPr>
                <w:rFonts w:hint="eastAsia" w:ascii="宋体" w:hAnsi="宋体" w:cs="宋体"/>
                <w:b w:val="0"/>
                <w:kern w:val="0"/>
                <w:sz w:val="24"/>
                <w:szCs w:val="24"/>
                <w:lang w:val="en-US" w:eastAsia="zh-CN"/>
              </w:rPr>
              <w:t>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cs="宋体"/>
                <w:b w:val="0"/>
                <w:sz w:val="24"/>
                <w:szCs w:val="24"/>
                <w:lang w:val="en-US"/>
              </w:rPr>
            </w:pPr>
            <w:r>
              <w:rPr>
                <w:rFonts w:hint="eastAsia" w:ascii="宋体" w:hAnsi="宋体" w:cs="宋体"/>
                <w:b w:val="0"/>
                <w:kern w:val="0"/>
                <w:sz w:val="24"/>
                <w:szCs w:val="24"/>
                <w:lang w:val="en-US"/>
              </w:rPr>
              <w:t>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cs="宋体"/>
                <w:b w:val="0"/>
                <w:sz w:val="24"/>
                <w:szCs w:val="24"/>
                <w:lang w:val="en-US"/>
              </w:rPr>
            </w:pPr>
            <w:r>
              <w:rPr>
                <w:rFonts w:hint="eastAsia" w:ascii="宋体" w:hAnsi="宋体" w:cs="宋体"/>
                <w:b w:val="0"/>
                <w:sz w:val="24"/>
                <w:szCs w:val="24"/>
                <w:lang w:val="en-US"/>
              </w:rPr>
              <w:t>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cs="宋体"/>
                <w:b w:val="0"/>
                <w:sz w:val="24"/>
                <w:szCs w:val="24"/>
                <w:lang w:val="en-US"/>
              </w:rPr>
            </w:pPr>
            <w:r>
              <w:rPr>
                <w:rFonts w:hint="eastAsia" w:ascii="宋体" w:hAnsi="宋体" w:cs="宋体"/>
                <w:b w:val="0"/>
                <w:kern w:val="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sz w:val="24"/>
                <w:szCs w:val="24"/>
              </w:rPr>
            </w:pPr>
            <w:r>
              <w:rPr>
                <w:rFonts w:hint="eastAsia" w:ascii="宋体" w:hAnsi="宋体" w:cs="宋体"/>
                <w:b w:val="0"/>
                <w:kern w:val="0"/>
                <w:sz w:val="24"/>
                <w:szCs w:val="24"/>
                <w:lang w:val="en-US"/>
              </w:rPr>
              <w:t>安装工</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sz w:val="24"/>
                <w:szCs w:val="24"/>
                <w:lang w:val="en-US"/>
              </w:rPr>
            </w:pPr>
            <w:r>
              <w:rPr>
                <w:rFonts w:hint="eastAsia" w:ascii="宋体" w:hAnsi="宋体" w:cs="宋体"/>
                <w:b w:val="0"/>
                <w:kern w:val="0"/>
                <w:sz w:val="24"/>
                <w:szCs w:val="24"/>
                <w:lang w:val="en-US"/>
              </w:rPr>
              <w:t>5</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sz w:val="24"/>
                <w:szCs w:val="24"/>
                <w:lang w:val="en-US"/>
              </w:rPr>
            </w:pPr>
            <w:r>
              <w:rPr>
                <w:rFonts w:hint="eastAsia" w:ascii="宋体" w:hAnsi="宋体" w:cs="宋体"/>
                <w:b w:val="0"/>
                <w:kern w:val="0"/>
                <w:sz w:val="24"/>
                <w:szCs w:val="24"/>
                <w:lang w:val="en-US"/>
              </w:rPr>
              <w:t>0</w:t>
            </w: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sz w:val="24"/>
                <w:szCs w:val="24"/>
                <w:lang w:val="en-US"/>
              </w:rPr>
            </w:pPr>
            <w:r>
              <w:rPr>
                <w:rFonts w:hint="eastAsia" w:ascii="宋体" w:hAnsi="宋体" w:cs="宋体"/>
                <w:b w:val="0"/>
                <w:kern w:val="0"/>
                <w:sz w:val="24"/>
                <w:szCs w:val="24"/>
                <w:lang w:val="en-US"/>
              </w:rPr>
              <w:t>2</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cs="宋体"/>
                <w:b w:val="0"/>
                <w:sz w:val="24"/>
                <w:szCs w:val="24"/>
                <w:lang w:val="en-US"/>
              </w:rPr>
            </w:pPr>
            <w:r>
              <w:rPr>
                <w:rFonts w:hint="eastAsia" w:ascii="宋体" w:hAnsi="宋体" w:cs="宋体"/>
                <w:b w:val="0"/>
                <w:kern w:val="0"/>
                <w:sz w:val="24"/>
                <w:szCs w:val="24"/>
                <w:lang w:val="en-US"/>
              </w:rPr>
              <w:t>2</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cs="宋体"/>
                <w:b w:val="0"/>
                <w:sz w:val="24"/>
                <w:szCs w:val="24"/>
                <w:lang w:val="en-US"/>
              </w:rPr>
            </w:pPr>
            <w:r>
              <w:rPr>
                <w:rFonts w:hint="eastAsia" w:ascii="宋体" w:hAnsi="宋体" w:cs="宋体"/>
                <w:b w:val="0"/>
                <w:kern w:val="0"/>
                <w:sz w:val="24"/>
                <w:szCs w:val="24"/>
                <w:lang w:val="en-US"/>
              </w:rPr>
              <w:t>5</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cs="宋体"/>
                <w:b w:val="0"/>
                <w:sz w:val="24"/>
                <w:szCs w:val="24"/>
                <w:lang w:val="en-US"/>
              </w:rPr>
            </w:pPr>
            <w:r>
              <w:rPr>
                <w:rFonts w:hint="eastAsia" w:ascii="宋体" w:hAnsi="宋体" w:cs="宋体"/>
                <w:b w:val="0"/>
                <w:kern w:val="0"/>
                <w:sz w:val="24"/>
                <w:szCs w:val="24"/>
                <w:lang w:val="en-US"/>
              </w:rPr>
              <w:t>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cs="宋体"/>
                <w:b w:val="0"/>
                <w:sz w:val="24"/>
                <w:szCs w:val="24"/>
                <w:lang w:val="en-US"/>
              </w:rPr>
            </w:pPr>
            <w:r>
              <w:rPr>
                <w:rFonts w:hint="eastAsia" w:ascii="宋体" w:hAnsi="宋体" w:cs="宋体"/>
                <w:b w:val="0"/>
                <w:kern w:val="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kern w:val="0"/>
                <w:sz w:val="24"/>
                <w:szCs w:val="24"/>
                <w:lang w:val="en-US"/>
              </w:rPr>
            </w:pPr>
            <w:r>
              <w:rPr>
                <w:rFonts w:hint="eastAsia" w:ascii="宋体" w:hAnsi="宋体" w:cs="宋体"/>
                <w:b w:val="0"/>
                <w:kern w:val="0"/>
                <w:sz w:val="24"/>
                <w:szCs w:val="24"/>
                <w:lang w:val="en-US"/>
              </w:rPr>
              <w:t>划线工</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kern w:val="0"/>
                <w:sz w:val="24"/>
                <w:szCs w:val="24"/>
                <w:lang w:val="en-US"/>
              </w:rPr>
            </w:pPr>
            <w:r>
              <w:rPr>
                <w:rFonts w:hint="eastAsia" w:ascii="宋体" w:hAnsi="宋体" w:cs="宋体"/>
                <w:b w:val="0"/>
                <w:kern w:val="0"/>
                <w:sz w:val="24"/>
                <w:szCs w:val="24"/>
                <w:lang w:val="en-US"/>
              </w:rPr>
              <w:t>0</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kern w:val="0"/>
                <w:sz w:val="24"/>
                <w:szCs w:val="24"/>
                <w:lang w:val="en-US"/>
              </w:rPr>
            </w:pPr>
            <w:r>
              <w:rPr>
                <w:rFonts w:hint="eastAsia" w:ascii="宋体" w:hAnsi="宋体" w:cs="宋体"/>
                <w:b w:val="0"/>
                <w:kern w:val="0"/>
                <w:sz w:val="24"/>
                <w:szCs w:val="24"/>
                <w:lang w:val="en-US"/>
              </w:rPr>
              <w:t>0</w:t>
            </w: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kern w:val="0"/>
                <w:sz w:val="24"/>
                <w:szCs w:val="24"/>
                <w:lang w:val="en-US"/>
              </w:rPr>
            </w:pPr>
            <w:r>
              <w:rPr>
                <w:rFonts w:hint="eastAsia" w:ascii="宋体" w:hAnsi="宋体" w:cs="宋体"/>
                <w:b w:val="0"/>
                <w:kern w:val="0"/>
                <w:sz w:val="24"/>
                <w:szCs w:val="24"/>
                <w:lang w:val="en-US"/>
              </w:rPr>
              <w:t>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cs="宋体"/>
                <w:b w:val="0"/>
                <w:kern w:val="0"/>
                <w:sz w:val="24"/>
                <w:szCs w:val="24"/>
                <w:lang w:val="en-US"/>
              </w:rPr>
            </w:pPr>
            <w:r>
              <w:rPr>
                <w:rFonts w:hint="eastAsia" w:ascii="宋体" w:hAnsi="宋体" w:cs="宋体"/>
                <w:b w:val="0"/>
                <w:kern w:val="0"/>
                <w:sz w:val="24"/>
                <w:szCs w:val="24"/>
                <w:lang w:val="en-US"/>
              </w:rPr>
              <w:t>6</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cs="宋体"/>
                <w:b w:val="0"/>
                <w:kern w:val="0"/>
                <w:sz w:val="24"/>
                <w:szCs w:val="24"/>
                <w:lang w:val="en-US"/>
              </w:rPr>
            </w:pPr>
            <w:r>
              <w:rPr>
                <w:rFonts w:hint="eastAsia" w:ascii="宋体" w:hAnsi="宋体" w:cs="宋体"/>
                <w:b w:val="0"/>
                <w:kern w:val="0"/>
                <w:sz w:val="24"/>
                <w:szCs w:val="24"/>
                <w:lang w:val="en-US"/>
              </w:rPr>
              <w:t>10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cs="宋体"/>
                <w:b w:val="0"/>
                <w:kern w:val="0"/>
                <w:sz w:val="24"/>
                <w:szCs w:val="24"/>
                <w:lang w:val="en-US"/>
              </w:rPr>
            </w:pPr>
            <w:r>
              <w:rPr>
                <w:rFonts w:hint="eastAsia" w:ascii="宋体" w:hAnsi="宋体" w:cs="宋体"/>
                <w:b w:val="0"/>
                <w:kern w:val="0"/>
                <w:sz w:val="24"/>
                <w:szCs w:val="24"/>
                <w:lang w:val="en-US"/>
              </w:rPr>
              <w:t>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cs="宋体"/>
                <w:b w:val="0"/>
                <w:kern w:val="0"/>
                <w:sz w:val="24"/>
                <w:szCs w:val="24"/>
                <w:lang w:val="en-US"/>
              </w:rPr>
            </w:pPr>
            <w:r>
              <w:rPr>
                <w:rFonts w:hint="eastAsia" w:ascii="宋体" w:hAnsi="宋体" w:cs="宋体"/>
                <w:b w:val="0"/>
                <w:kern w:val="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kern w:val="0"/>
                <w:sz w:val="24"/>
                <w:szCs w:val="24"/>
                <w:lang w:val="en-US"/>
              </w:rPr>
            </w:pPr>
            <w:r>
              <w:rPr>
                <w:rFonts w:hint="eastAsia" w:ascii="宋体" w:hAnsi="宋体" w:cs="宋体"/>
                <w:b w:val="0"/>
                <w:kern w:val="0"/>
                <w:sz w:val="24"/>
                <w:szCs w:val="24"/>
                <w:lang w:val="en-US"/>
              </w:rPr>
              <w:t>绿化工</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kern w:val="0"/>
                <w:sz w:val="24"/>
                <w:szCs w:val="24"/>
                <w:lang w:val="en-US"/>
              </w:rPr>
            </w:pPr>
            <w:r>
              <w:rPr>
                <w:rFonts w:hint="eastAsia" w:ascii="宋体" w:hAnsi="宋体" w:cs="宋体"/>
                <w:b w:val="0"/>
                <w:kern w:val="0"/>
                <w:sz w:val="24"/>
                <w:szCs w:val="24"/>
                <w:lang w:val="en-US"/>
              </w:rPr>
              <w:t>0</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kern w:val="0"/>
                <w:sz w:val="24"/>
                <w:szCs w:val="24"/>
                <w:lang w:val="en-US"/>
              </w:rPr>
            </w:pPr>
            <w:r>
              <w:rPr>
                <w:rFonts w:hint="eastAsia" w:ascii="宋体" w:hAnsi="宋体" w:cs="宋体"/>
                <w:b w:val="0"/>
                <w:kern w:val="0"/>
                <w:sz w:val="24"/>
                <w:szCs w:val="24"/>
                <w:lang w:val="en-US"/>
              </w:rPr>
              <w:t>0</w:t>
            </w: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kern w:val="0"/>
                <w:sz w:val="24"/>
                <w:szCs w:val="24"/>
                <w:lang w:val="en-US"/>
              </w:rPr>
            </w:pPr>
            <w:r>
              <w:rPr>
                <w:rFonts w:hint="eastAsia" w:ascii="宋体" w:hAnsi="宋体" w:cs="宋体"/>
                <w:b w:val="0"/>
                <w:kern w:val="0"/>
                <w:sz w:val="24"/>
                <w:szCs w:val="24"/>
                <w:lang w:val="en-US"/>
              </w:rPr>
              <w:t>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cs="宋体"/>
                <w:b w:val="0"/>
                <w:kern w:val="0"/>
                <w:sz w:val="24"/>
                <w:szCs w:val="24"/>
                <w:lang w:val="en-US"/>
              </w:rPr>
            </w:pPr>
            <w:r>
              <w:rPr>
                <w:rFonts w:hint="eastAsia" w:ascii="宋体" w:hAnsi="宋体" w:cs="宋体"/>
                <w:b w:val="0"/>
                <w:kern w:val="0"/>
                <w:sz w:val="24"/>
                <w:szCs w:val="24"/>
                <w:lang w:val="en-US"/>
              </w:rPr>
              <w:t>30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eastAsia="宋体" w:cs="宋体"/>
                <w:b w:val="0"/>
                <w:kern w:val="0"/>
                <w:sz w:val="24"/>
                <w:szCs w:val="24"/>
                <w:lang w:val="en-US" w:eastAsia="zh-CN"/>
              </w:rPr>
            </w:pPr>
            <w:r>
              <w:rPr>
                <w:rFonts w:hint="eastAsia" w:ascii="宋体" w:hAnsi="宋体" w:cs="宋体"/>
                <w:b w:val="0"/>
                <w:kern w:val="0"/>
                <w:sz w:val="24"/>
                <w:szCs w:val="24"/>
                <w:lang w:val="en-US" w:eastAsia="zh-CN"/>
              </w:rPr>
              <w:t>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eastAsia="宋体" w:cs="宋体"/>
                <w:b w:val="0"/>
                <w:kern w:val="0"/>
                <w:sz w:val="24"/>
                <w:szCs w:val="24"/>
                <w:lang w:val="en-US" w:eastAsia="zh-CN"/>
              </w:rPr>
            </w:pPr>
            <w:r>
              <w:rPr>
                <w:rFonts w:hint="eastAsia" w:ascii="宋体" w:hAnsi="宋体" w:cs="宋体"/>
                <w:b w:val="0"/>
                <w:kern w:val="0"/>
                <w:sz w:val="24"/>
                <w:szCs w:val="24"/>
                <w:lang w:val="en-US" w:eastAsia="zh-CN"/>
              </w:rPr>
              <w:t>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eastAsia="宋体" w:cs="宋体"/>
                <w:b w:val="0"/>
                <w:kern w:val="0"/>
                <w:sz w:val="24"/>
                <w:szCs w:val="24"/>
                <w:lang w:val="en-US" w:eastAsia="zh-CN"/>
              </w:rPr>
            </w:pPr>
            <w:r>
              <w:rPr>
                <w:rFonts w:hint="eastAsia" w:ascii="宋体" w:hAnsi="宋体" w:cs="宋体"/>
                <w:b w:val="0"/>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cs="宋体"/>
                <w:b w:val="0"/>
                <w:kern w:val="0"/>
                <w:sz w:val="24"/>
                <w:szCs w:val="24"/>
                <w:lang w:val="en-US"/>
              </w:rPr>
            </w:pPr>
            <w:r>
              <w:rPr>
                <w:rFonts w:hint="eastAsia" w:ascii="宋体" w:hAnsi="宋体" w:cs="宋体"/>
                <w:b w:val="0"/>
                <w:kern w:val="0"/>
                <w:sz w:val="24"/>
                <w:szCs w:val="24"/>
                <w:lang w:val="en-US"/>
              </w:rPr>
              <w:t>机械工</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kern w:val="0"/>
                <w:sz w:val="24"/>
                <w:szCs w:val="24"/>
                <w:lang w:val="en-US" w:eastAsia="zh-CN"/>
              </w:rPr>
            </w:pPr>
            <w:r>
              <w:rPr>
                <w:rFonts w:hint="eastAsia" w:ascii="宋体" w:hAnsi="宋体" w:cs="宋体"/>
                <w:b w:val="0"/>
                <w:kern w:val="0"/>
                <w:sz w:val="24"/>
                <w:szCs w:val="24"/>
                <w:lang w:val="en-US" w:eastAsia="zh-CN"/>
              </w:rPr>
              <w:t>2</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kern w:val="0"/>
                <w:sz w:val="24"/>
                <w:szCs w:val="24"/>
                <w:lang w:val="en-US" w:eastAsia="zh-CN"/>
              </w:rPr>
            </w:pPr>
            <w:r>
              <w:rPr>
                <w:rFonts w:hint="eastAsia" w:ascii="宋体" w:hAnsi="宋体" w:cs="宋体"/>
                <w:b w:val="0"/>
                <w:kern w:val="0"/>
                <w:sz w:val="24"/>
                <w:szCs w:val="24"/>
                <w:lang w:val="en-US" w:eastAsia="zh-CN"/>
              </w:rPr>
              <w:t>1</w:t>
            </w: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kern w:val="0"/>
                <w:sz w:val="24"/>
                <w:szCs w:val="24"/>
                <w:lang w:val="en-US" w:eastAsia="zh-CN"/>
              </w:rPr>
            </w:pPr>
            <w:r>
              <w:rPr>
                <w:rFonts w:hint="eastAsia" w:ascii="宋体" w:hAnsi="宋体" w:cs="宋体"/>
                <w:b w:val="0"/>
                <w:kern w:val="0"/>
                <w:sz w:val="24"/>
                <w:szCs w:val="24"/>
                <w:lang w:val="en-US" w:eastAsia="zh-CN"/>
              </w:rPr>
              <w:t>2</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eastAsia="宋体" w:cs="宋体"/>
                <w:b w:val="0"/>
                <w:kern w:val="0"/>
                <w:sz w:val="24"/>
                <w:szCs w:val="24"/>
                <w:lang w:val="en-US" w:eastAsia="zh-CN"/>
              </w:rPr>
            </w:pPr>
            <w:r>
              <w:rPr>
                <w:rFonts w:hint="eastAsia" w:ascii="宋体" w:hAnsi="宋体" w:cs="宋体"/>
                <w:b w:val="0"/>
                <w:kern w:val="0"/>
                <w:sz w:val="24"/>
                <w:szCs w:val="24"/>
                <w:lang w:val="en-US" w:eastAsia="zh-CN"/>
              </w:rPr>
              <w:t>1</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eastAsia="宋体" w:cs="宋体"/>
                <w:b w:val="0"/>
                <w:kern w:val="0"/>
                <w:sz w:val="24"/>
                <w:szCs w:val="24"/>
                <w:lang w:val="en-US" w:eastAsia="zh-CN"/>
              </w:rPr>
            </w:pPr>
            <w:r>
              <w:rPr>
                <w:rFonts w:hint="eastAsia" w:ascii="宋体" w:hAnsi="宋体" w:cs="宋体"/>
                <w:b w:val="0"/>
                <w:kern w:val="0"/>
                <w:sz w:val="24"/>
                <w:szCs w:val="24"/>
                <w:lang w:val="en-US" w:eastAsia="zh-CN"/>
              </w:rPr>
              <w:t>1</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eastAsia="宋体" w:cs="宋体"/>
                <w:b w:val="0"/>
                <w:kern w:val="0"/>
                <w:sz w:val="24"/>
                <w:szCs w:val="24"/>
                <w:lang w:val="en-US" w:eastAsia="zh-CN"/>
              </w:rPr>
            </w:pPr>
            <w:r>
              <w:rPr>
                <w:rFonts w:hint="eastAsia" w:ascii="宋体" w:hAnsi="宋体" w:cs="宋体"/>
                <w:b w:val="0"/>
                <w:kern w:val="0"/>
                <w:sz w:val="24"/>
                <w:szCs w:val="24"/>
                <w:lang w:val="en-US" w:eastAsia="zh-CN"/>
              </w:rPr>
              <w:t>1</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firstLine="0" w:firstLineChars="0"/>
              <w:jc w:val="center"/>
              <w:textAlignment w:val="auto"/>
              <w:rPr>
                <w:rFonts w:hint="default" w:ascii="宋体" w:hAnsi="宋体" w:eastAsia="宋体" w:cs="宋体"/>
                <w:b w:val="0"/>
                <w:kern w:val="0"/>
                <w:sz w:val="24"/>
                <w:szCs w:val="24"/>
                <w:lang w:val="en-US" w:eastAsia="zh-CN"/>
              </w:rPr>
            </w:pPr>
            <w:r>
              <w:rPr>
                <w:rFonts w:hint="eastAsia" w:ascii="宋体" w:hAnsi="宋体" w:cs="宋体"/>
                <w:b w:val="0"/>
                <w:kern w:val="0"/>
                <w:sz w:val="24"/>
                <w:szCs w:val="24"/>
                <w:lang w:val="en-US" w:eastAsia="zh-CN"/>
              </w:rPr>
              <w:t>1</w:t>
            </w:r>
          </w:p>
        </w:tc>
      </w:tr>
    </w:tbl>
    <w:p>
      <w:pPr>
        <w:pageBreakBefore w:val="0"/>
        <w:kinsoku/>
        <w:overflowPunct/>
        <w:topLinePunct w:val="0"/>
        <w:autoSpaceDE/>
        <w:autoSpaceDN/>
        <w:bidi w:val="0"/>
        <w:spacing w:line="360" w:lineRule="auto"/>
        <w:ind w:left="0" w:firstLine="643" w:firstLineChars="200"/>
        <w:jc w:val="center"/>
        <w:rPr>
          <w:rFonts w:hint="eastAsia" w:ascii="宋体" w:hAnsi="宋体" w:cs="宋体"/>
          <w:lang w:val="en-US"/>
        </w:rPr>
      </w:pPr>
    </w:p>
    <w:p>
      <w:pPr>
        <w:pageBreakBefore w:val="0"/>
        <w:kinsoku/>
        <w:wordWrap w:val="0"/>
        <w:overflowPunct/>
        <w:topLinePunct w:val="0"/>
        <w:autoSpaceDE/>
        <w:autoSpaceDN/>
        <w:bidi w:val="0"/>
        <w:spacing w:line="360" w:lineRule="auto"/>
        <w:ind w:left="0" w:firstLine="643" w:firstLineChars="200"/>
        <w:rPr>
          <w:rFonts w:hint="eastAsia" w:ascii="宋体" w:hAnsi="宋体" w:cs="宋体"/>
          <w:szCs w:val="21"/>
        </w:rPr>
        <w:sectPr>
          <w:headerReference r:id="rId3" w:type="default"/>
          <w:footerReference r:id="rId4" w:type="default"/>
          <w:pgSz w:w="11906" w:h="16838"/>
          <w:pgMar w:top="1531" w:right="1134" w:bottom="1531" w:left="1418" w:header="851" w:footer="992" w:gutter="0"/>
          <w:cols w:space="720" w:num="1"/>
          <w:docGrid w:type="lines" w:linePitch="312" w:charSpace="0"/>
        </w:sectPr>
      </w:pPr>
      <w:r>
        <w:rPr>
          <w:rFonts w:hint="eastAsia" w:ascii="宋体" w:hAnsi="宋体" w:cs="宋体"/>
          <w:szCs w:val="21"/>
          <w:lang w:val="en-US"/>
        </w:rPr>
        <w:t xml:space="preserve">       </w:t>
      </w:r>
    </w:p>
    <w:p>
      <w:pPr>
        <w:pageBreakBefore w:val="0"/>
        <w:kinsoku/>
        <w:overflowPunct/>
        <w:topLinePunct w:val="0"/>
        <w:autoSpaceDE/>
        <w:autoSpaceDN/>
        <w:bidi w:val="0"/>
        <w:spacing w:before="163" w:beforeLines="50" w:after="326" w:afterLines="100" w:line="360" w:lineRule="auto"/>
        <w:ind w:left="0" w:firstLine="420" w:firstLineChars="200"/>
        <w:outlineLvl w:val="0"/>
        <w:rPr>
          <w:rFonts w:hint="eastAsia" w:ascii="宋体" w:hAnsi="宋体" w:cs="宋体"/>
          <w:b w:val="0"/>
          <w:bCs/>
          <w:sz w:val="21"/>
          <w:szCs w:val="21"/>
        </w:rPr>
      </w:pPr>
      <w:bookmarkStart w:id="530" w:name="_Toc3517"/>
      <w:bookmarkStart w:id="531" w:name="_Toc5184"/>
      <w:bookmarkStart w:id="532" w:name="_Toc13906"/>
      <w:bookmarkStart w:id="533" w:name="_Toc480387117"/>
      <w:r>
        <w:rPr>
          <w:rFonts w:hint="eastAsia" w:ascii="宋体" w:hAnsi="宋体" w:cs="宋体"/>
          <w:b w:val="0"/>
          <w:bCs/>
          <w:sz w:val="21"/>
          <w:szCs w:val="21"/>
        </w:rPr>
        <w:t>附表四：计划开、竣工日期和施工进度网络图</w:t>
      </w:r>
      <w:bookmarkEnd w:id="530"/>
      <w:bookmarkEnd w:id="531"/>
      <w:bookmarkEnd w:id="532"/>
      <w:bookmarkEnd w:id="533"/>
    </w:p>
    <w:p>
      <w:pPr>
        <w:pageBreakBefore w:val="0"/>
        <w:kinsoku/>
        <w:overflowPunct/>
        <w:topLinePunct w:val="0"/>
        <w:autoSpaceDE/>
        <w:autoSpaceDN/>
        <w:bidi w:val="0"/>
        <w:spacing w:before="163" w:beforeLines="50" w:after="326" w:afterLines="100" w:line="360" w:lineRule="auto"/>
        <w:ind w:left="0" w:firstLine="643" w:firstLineChars="200"/>
        <w:jc w:val="center"/>
        <w:outlineLvl w:val="9"/>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7720965" cy="3482340"/>
            <wp:effectExtent l="0" t="0" r="3810" b="13335"/>
            <wp:docPr id="142" name="图片 28" descr="1597800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28" descr="1597800265(1)"/>
                    <pic:cNvPicPr>
                      <a:picLocks noChangeAspect="1"/>
                    </pic:cNvPicPr>
                  </pic:nvPicPr>
                  <pic:blipFill>
                    <a:blip r:embed="rId18"/>
                    <a:stretch>
                      <a:fillRect/>
                    </a:stretch>
                  </pic:blipFill>
                  <pic:spPr>
                    <a:xfrm rot="5400000">
                      <a:off x="0" y="0"/>
                      <a:ext cx="7720965" cy="3482340"/>
                    </a:xfrm>
                    <a:prstGeom prst="rect">
                      <a:avLst/>
                    </a:prstGeom>
                    <a:noFill/>
                    <a:ln>
                      <a:noFill/>
                    </a:ln>
                  </pic:spPr>
                </pic:pic>
              </a:graphicData>
            </a:graphic>
          </wp:inline>
        </w:drawing>
      </w:r>
    </w:p>
    <w:p>
      <w:pPr>
        <w:pageBreakBefore w:val="0"/>
        <w:kinsoku/>
        <w:overflowPunct/>
        <w:topLinePunct w:val="0"/>
        <w:autoSpaceDE/>
        <w:autoSpaceDN/>
        <w:bidi w:val="0"/>
        <w:spacing w:line="360" w:lineRule="auto"/>
        <w:ind w:left="0" w:firstLine="643" w:firstLineChars="200"/>
        <w:outlineLvl w:val="0"/>
        <w:rPr>
          <w:rFonts w:hint="eastAsia" w:ascii="宋体" w:hAnsi="宋体" w:cs="宋体"/>
          <w:sz w:val="28"/>
          <w:szCs w:val="28"/>
        </w:rPr>
      </w:pPr>
      <w:r>
        <w:rPr>
          <w:rFonts w:hint="eastAsia" w:ascii="宋体" w:hAnsi="宋体" w:cs="宋体"/>
        </w:rPr>
        <w:br w:type="page"/>
      </w:r>
      <w:bookmarkStart w:id="534" w:name="_Toc16972"/>
      <w:bookmarkStart w:id="535" w:name="_Toc16757"/>
      <w:bookmarkStart w:id="536" w:name="_Toc480387118"/>
      <w:r>
        <w:rPr>
          <w:rFonts w:hint="eastAsia" w:ascii="宋体" w:hAnsi="宋体" w:cs="宋体"/>
          <w:b w:val="0"/>
          <w:bCs/>
          <w:sz w:val="21"/>
          <w:szCs w:val="21"/>
        </w:rPr>
        <w:t>附表五：施工总平面图</w:t>
      </w:r>
      <w:bookmarkEnd w:id="534"/>
      <w:bookmarkEnd w:id="535"/>
      <w:bookmarkEnd w:id="536"/>
    </w:p>
    <w:p>
      <w:pPr>
        <w:pageBreakBefore w:val="0"/>
        <w:kinsoku/>
        <w:overflowPunct/>
        <w:topLinePunct w:val="0"/>
        <w:autoSpaceDE/>
        <w:autoSpaceDN/>
        <w:bidi w:val="0"/>
        <w:spacing w:line="360" w:lineRule="auto"/>
        <w:ind w:left="0" w:firstLine="643" w:firstLineChars="200"/>
        <w:jc w:val="center"/>
        <w:rPr>
          <w:rFonts w:hint="eastAsia" w:ascii="宋体" w:hAnsi="宋体" w:eastAsia="宋体" w:cs="宋体"/>
          <w:sz w:val="28"/>
          <w:szCs w:val="28"/>
          <w:lang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2369185</wp:posOffset>
                </wp:positionH>
                <wp:positionV relativeFrom="paragraph">
                  <wp:posOffset>4660900</wp:posOffset>
                </wp:positionV>
                <wp:extent cx="1115695" cy="521970"/>
                <wp:effectExtent l="4445" t="4445" r="22860" b="121285"/>
                <wp:wrapNone/>
                <wp:docPr id="139" name="自选图形 2262"/>
                <wp:cNvGraphicFramePr/>
                <a:graphic xmlns:a="http://schemas.openxmlformats.org/drawingml/2006/main">
                  <a:graphicData uri="http://schemas.microsoft.com/office/word/2010/wordprocessingShape">
                    <wps:wsp>
                      <wps:cNvSpPr/>
                      <wps:spPr>
                        <a:xfrm>
                          <a:off x="0" y="0"/>
                          <a:ext cx="1115695" cy="52197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val="en-US" w:eastAsia="zh-CN"/>
                              </w:rPr>
                            </w:pPr>
                            <w:r>
                              <w:rPr>
                                <w:rFonts w:hint="eastAsia"/>
                                <w:lang w:val="en-US" w:eastAsia="zh-CN"/>
                              </w:rPr>
                              <w:t>加工区</w:t>
                            </w:r>
                          </w:p>
                        </w:txbxContent>
                      </wps:txbx>
                      <wps:bodyPr vert="horz" wrap="square" anchor="t" upright="1"/>
                    </wps:wsp>
                  </a:graphicData>
                </a:graphic>
              </wp:anchor>
            </w:drawing>
          </mc:Choice>
          <mc:Fallback>
            <w:pict>
              <v:shape id="自选图形 2262" o:spid="_x0000_s1026" o:spt="62" type="#_x0000_t62" style="position:absolute;left:0pt;margin-left:186.55pt;margin-top:367pt;height:41.1pt;width:87.85pt;z-index:251664384;mso-width-relative:page;mso-height-relative:page;" fillcolor="#FFFFFF" filled="t" stroked="t" coordsize="21600,21600" o:gfxdata="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EScFDZAAAACwEAAA8AAAAA&#10;AAAAAQAgAAAAIgAAAGRycy9kb3ducmV2LnhtbFBLAQIUABQAAAAIAIdO4kBe3+p1TAIAAJIEAAAO&#10;AAAAAAAAAAEAIAAAACgBAABkcnMvZTJvRG9jLnhtbFBLBQYAAAAABgAGAFkBAADmBQAAAAA=&#10;" adj="1350,25920,14400">
                <v:fill on="t" focussize="0,0"/>
                <v:stroke color="#000000" joinstyle="miter"/>
                <v:imagedata o:title=""/>
                <o:lock v:ext="edit" aspectratio="f"/>
                <v:textbox>
                  <w:txbxContent>
                    <w:p>
                      <w:pPr>
                        <w:ind w:left="0" w:leftChars="0" w:firstLine="0" w:firstLineChars="0"/>
                        <w:rPr>
                          <w:rFonts w:hint="eastAsia" w:eastAsia="宋体"/>
                          <w:lang w:val="en-US" w:eastAsia="zh-CN"/>
                        </w:rPr>
                      </w:pPr>
                      <w:r>
                        <w:rPr>
                          <w:rFonts w:hint="eastAsia"/>
                          <w:lang w:val="en-US" w:eastAsia="zh-CN"/>
                        </w:rPr>
                        <w:t>加工区</w:t>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2364105</wp:posOffset>
                </wp:positionH>
                <wp:positionV relativeFrom="paragraph">
                  <wp:posOffset>3811270</wp:posOffset>
                </wp:positionV>
                <wp:extent cx="1677670" cy="417830"/>
                <wp:effectExtent l="4445" t="4445" r="13335" b="111125"/>
                <wp:wrapNone/>
                <wp:docPr id="138" name="自选图形 2261"/>
                <wp:cNvGraphicFramePr/>
                <a:graphic xmlns:a="http://schemas.openxmlformats.org/drawingml/2006/main">
                  <a:graphicData uri="http://schemas.microsoft.com/office/word/2010/wordprocessingShape">
                    <wps:wsp>
                      <wps:cNvSpPr/>
                      <wps:spPr>
                        <a:xfrm>
                          <a:off x="0" y="0"/>
                          <a:ext cx="1677670" cy="41783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项目部</w:t>
                            </w:r>
                          </w:p>
                        </w:txbxContent>
                      </wps:txbx>
                      <wps:bodyPr vert="horz" wrap="square" anchor="t" upright="1"/>
                    </wps:wsp>
                  </a:graphicData>
                </a:graphic>
              </wp:anchor>
            </w:drawing>
          </mc:Choice>
          <mc:Fallback>
            <w:pict>
              <v:shape id="自选图形 2261" o:spid="_x0000_s1026" o:spt="62" type="#_x0000_t62" style="position:absolute;left:0pt;margin-left:186.15pt;margin-top:300.1pt;height:32.9pt;width:132.1pt;z-index:251663360;mso-width-relative:page;mso-height-relative:page;" fillcolor="#FFFFFF" filled="t" stroked="t" coordsize="21600,21600" o:gfxdata="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Lt/37YAAAACwEAAA8AAAAA&#10;AAAAAQAgAAAAIgAAAGRycy9kb3ducmV2LnhtbFBLAQIUABQAAAAIAIdO4kBnzkOcTQIAAJIEAAAO&#10;AAAAAAAAAAEAIAAAACcBAABkcnMvZTJvRG9jLnhtbFBLBQYAAAAABgAGAFkBAADmBQAAAAA=&#10;" adj="1350,25920,14400">
                <v:fill on="t" focussize="0,0"/>
                <v:stroke color="#000000" joinstyle="miter"/>
                <v:imagedata o:title=""/>
                <o:lock v:ext="edit" aspectratio="f"/>
                <v:textbox>
                  <w:txbxContent>
                    <w:p>
                      <w:pPr>
                        <w:rPr>
                          <w:rFonts w:hint="eastAsia" w:eastAsia="宋体"/>
                          <w:lang w:eastAsia="zh-CN"/>
                        </w:rPr>
                      </w:pPr>
                      <w:r>
                        <w:rPr>
                          <w:rFonts w:hint="eastAsia"/>
                          <w:lang w:eastAsia="zh-CN"/>
                        </w:rPr>
                        <w:t>项目部</w:t>
                      </w:r>
                    </w:p>
                  </w:txbxContent>
                </v:textbox>
              </v:shape>
            </w:pict>
          </mc:Fallback>
        </mc:AlternateContent>
      </w:r>
      <w:r>
        <w:rPr>
          <w:rFonts w:hint="eastAsia" w:ascii="宋体" w:hAnsi="宋体" w:eastAsia="宋体" w:cs="宋体"/>
          <w:sz w:val="28"/>
          <w:szCs w:val="28"/>
          <w:lang w:eastAsia="zh-CN"/>
        </w:rPr>
        <w:drawing>
          <wp:inline distT="0" distB="0" distL="114300" distR="114300">
            <wp:extent cx="7863205" cy="3308985"/>
            <wp:effectExtent l="0" t="0" r="5715" b="4445"/>
            <wp:docPr id="143" name="图片 26" descr="1597799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26" descr="1597799006(1)"/>
                    <pic:cNvPicPr>
                      <a:picLocks noChangeAspect="1"/>
                    </pic:cNvPicPr>
                  </pic:nvPicPr>
                  <pic:blipFill>
                    <a:blip r:embed="rId19"/>
                    <a:stretch>
                      <a:fillRect/>
                    </a:stretch>
                  </pic:blipFill>
                  <pic:spPr>
                    <a:xfrm rot="5400000">
                      <a:off x="0" y="0"/>
                      <a:ext cx="7863205" cy="33089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sz w:val="28"/>
          <w:szCs w:val="28"/>
        </w:rPr>
      </w:pPr>
      <w:r>
        <w:rPr>
          <w:rFonts w:ascii="宋体" w:hAnsi="宋体" w:cs="宋体"/>
          <w:sz w:val="28"/>
          <w:szCs w:val="28"/>
        </w:rPr>
        <w:drawing>
          <wp:inline distT="0" distB="0" distL="114300" distR="114300">
            <wp:extent cx="8364220" cy="3991610"/>
            <wp:effectExtent l="0" t="0" r="17780" b="8890"/>
            <wp:docPr id="144" name="图片 14" descr="1537500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 descr="1537500608(1)"/>
                    <pic:cNvPicPr>
                      <a:picLocks noChangeAspect="1"/>
                    </pic:cNvPicPr>
                  </pic:nvPicPr>
                  <pic:blipFill>
                    <a:blip r:embed="rId20"/>
                    <a:stretch>
                      <a:fillRect/>
                    </a:stretch>
                  </pic:blipFill>
                  <pic:spPr>
                    <a:xfrm>
                      <a:off x="0" y="0"/>
                      <a:ext cx="8364220" cy="3991610"/>
                    </a:xfrm>
                    <a:prstGeom prst="rect">
                      <a:avLst/>
                    </a:prstGeom>
                    <a:noFill/>
                    <a:ln>
                      <a:noFill/>
                    </a:ln>
                  </pic:spPr>
                </pic:pic>
              </a:graphicData>
            </a:graphic>
          </wp:inline>
        </w:drawing>
      </w:r>
    </w:p>
    <w:p>
      <w:pPr>
        <w:pageBreakBefore w:val="0"/>
        <w:kinsoku/>
        <w:overflowPunct/>
        <w:topLinePunct w:val="0"/>
        <w:autoSpaceDE/>
        <w:autoSpaceDN/>
        <w:bidi w:val="0"/>
        <w:spacing w:line="360" w:lineRule="auto"/>
        <w:ind w:left="0" w:firstLine="643" w:firstLineChars="200"/>
        <w:rPr>
          <w:rFonts w:hint="eastAsia" w:ascii="宋体" w:hAnsi="宋体" w:cs="宋体"/>
        </w:rPr>
        <w:sectPr>
          <w:pgSz w:w="11906" w:h="16838"/>
          <w:pgMar w:top="1531" w:right="1134" w:bottom="1531" w:left="1418" w:header="851" w:footer="992" w:gutter="0"/>
          <w:cols w:space="0" w:num="1"/>
          <w:rtlGutter w:val="0"/>
          <w:docGrid w:type="lines" w:linePitch="444" w:charSpace="0"/>
        </w:sectPr>
      </w:pPr>
    </w:p>
    <w:p>
      <w:pPr>
        <w:pageBreakBefore w:val="0"/>
        <w:kinsoku/>
        <w:overflowPunct/>
        <w:topLinePunct w:val="0"/>
        <w:autoSpaceDE/>
        <w:autoSpaceDN/>
        <w:bidi w:val="0"/>
        <w:spacing w:before="156" w:beforeLines="50" w:after="312" w:afterLines="100" w:line="360" w:lineRule="auto"/>
        <w:ind w:left="0" w:firstLine="420" w:firstLineChars="200"/>
        <w:outlineLvl w:val="0"/>
        <w:rPr>
          <w:rFonts w:hint="eastAsia" w:ascii="宋体" w:hAnsi="宋体" w:cs="宋体"/>
          <w:b w:val="0"/>
          <w:bCs/>
          <w:sz w:val="21"/>
          <w:szCs w:val="21"/>
        </w:rPr>
      </w:pPr>
      <w:bookmarkStart w:id="537" w:name="_Toc14958"/>
      <w:bookmarkStart w:id="538" w:name="_Toc3503"/>
      <w:bookmarkStart w:id="539" w:name="_Toc21770"/>
      <w:bookmarkStart w:id="540" w:name="_Toc480387119"/>
      <w:r>
        <w:rPr>
          <w:rFonts w:hint="eastAsia" w:ascii="宋体" w:hAnsi="宋体" w:cs="宋体"/>
          <w:b w:val="0"/>
          <w:bCs/>
          <w:sz w:val="21"/>
          <w:szCs w:val="21"/>
        </w:rPr>
        <w:t>附表六：临时用地表</w:t>
      </w:r>
      <w:bookmarkEnd w:id="537"/>
      <w:bookmarkEnd w:id="538"/>
      <w:bookmarkEnd w:id="539"/>
      <w:bookmarkEnd w:id="540"/>
    </w:p>
    <w:tbl>
      <w:tblPr>
        <w:tblStyle w:val="35"/>
        <w:tblpPr w:leftFromText="180" w:rightFromText="180" w:vertAnchor="text" w:horzAnchor="page" w:tblpX="1765" w:tblpY="4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475"/>
        <w:gridCol w:w="258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560" w:firstLineChars="200"/>
              <w:jc w:val="center"/>
              <w:rPr>
                <w:rFonts w:hint="eastAsia" w:ascii="宋体" w:hAnsi="宋体" w:cs="宋体"/>
                <w:b w:val="0"/>
                <w:bCs/>
                <w:sz w:val="28"/>
                <w:szCs w:val="28"/>
              </w:rPr>
            </w:pPr>
            <w:r>
              <w:rPr>
                <w:rFonts w:hint="eastAsia" w:ascii="宋体" w:hAnsi="宋体" w:cs="宋体"/>
                <w:b w:val="0"/>
                <w:bCs/>
                <w:sz w:val="28"/>
                <w:szCs w:val="28"/>
              </w:rPr>
              <w:t>用  途</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560" w:firstLineChars="200"/>
              <w:jc w:val="center"/>
              <w:rPr>
                <w:rFonts w:hint="eastAsia" w:ascii="宋体" w:hAnsi="宋体" w:cs="宋体"/>
                <w:b w:val="0"/>
                <w:bCs/>
                <w:sz w:val="28"/>
                <w:szCs w:val="28"/>
              </w:rPr>
            </w:pPr>
            <w:r>
              <w:rPr>
                <w:rFonts w:hint="eastAsia" w:ascii="宋体" w:hAnsi="宋体" w:cs="宋体"/>
                <w:b w:val="0"/>
                <w:bCs/>
                <w:sz w:val="28"/>
                <w:szCs w:val="28"/>
              </w:rPr>
              <w:t>面 积</w:t>
            </w:r>
            <w:r>
              <w:rPr>
                <w:rFonts w:hint="eastAsia" w:ascii="宋体" w:hAnsi="宋体" w:cs="宋体"/>
                <w:b w:val="0"/>
                <w:bCs/>
                <w:sz w:val="28"/>
                <w:szCs w:val="28"/>
                <w:lang w:eastAsia="zh-CN"/>
              </w:rPr>
              <w:t>（</w:t>
            </w:r>
            <w:r>
              <w:rPr>
                <w:rFonts w:hint="eastAsia" w:ascii="宋体" w:hAnsi="宋体" w:cs="宋体"/>
                <w:b w:val="0"/>
                <w:bCs/>
                <w:sz w:val="28"/>
                <w:szCs w:val="28"/>
              </w:rPr>
              <w:t>平方米）</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560" w:firstLineChars="200"/>
              <w:jc w:val="center"/>
              <w:rPr>
                <w:rFonts w:hint="eastAsia" w:ascii="宋体" w:hAnsi="宋体" w:cs="宋体"/>
                <w:b w:val="0"/>
                <w:bCs/>
                <w:sz w:val="28"/>
                <w:szCs w:val="28"/>
              </w:rPr>
            </w:pPr>
            <w:r>
              <w:rPr>
                <w:rFonts w:hint="eastAsia" w:ascii="宋体" w:hAnsi="宋体" w:cs="宋体"/>
                <w:b w:val="0"/>
                <w:bCs/>
                <w:sz w:val="28"/>
                <w:szCs w:val="28"/>
              </w:rPr>
              <w:t>位  置</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560" w:firstLineChars="200"/>
              <w:jc w:val="center"/>
              <w:rPr>
                <w:rFonts w:hint="eastAsia" w:ascii="宋体" w:hAnsi="宋体" w:cs="宋体"/>
                <w:b w:val="0"/>
                <w:bCs/>
                <w:sz w:val="28"/>
                <w:szCs w:val="28"/>
              </w:rPr>
            </w:pPr>
            <w:r>
              <w:rPr>
                <w:rFonts w:hint="eastAsia" w:ascii="宋体" w:hAnsi="宋体" w:cs="宋体"/>
                <w:b w:val="0"/>
                <w:bCs/>
                <w:sz w:val="28"/>
                <w:szCs w:val="28"/>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20" w:firstLineChars="200"/>
              <w:jc w:val="center"/>
              <w:rPr>
                <w:rFonts w:hint="eastAsia" w:ascii="宋体" w:hAnsi="宋体" w:cs="宋体"/>
                <w:b w:val="0"/>
                <w:bCs/>
                <w:sz w:val="21"/>
                <w:szCs w:val="21"/>
              </w:rPr>
            </w:pPr>
            <w:r>
              <w:rPr>
                <w:rFonts w:hint="eastAsia" w:ascii="宋体" w:hAnsi="宋体" w:cs="宋体"/>
                <w:b w:val="0"/>
                <w:bCs/>
                <w:sz w:val="21"/>
                <w:szCs w:val="21"/>
              </w:rPr>
              <w:t>项目部</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20" w:firstLineChars="200"/>
              <w:jc w:val="center"/>
              <w:rPr>
                <w:rFonts w:hint="eastAsia" w:ascii="宋体" w:hAnsi="宋体" w:cs="宋体"/>
                <w:b w:val="0"/>
                <w:bCs/>
                <w:sz w:val="21"/>
                <w:szCs w:val="21"/>
                <w:lang w:val="en-US"/>
              </w:rPr>
            </w:pPr>
            <w:r>
              <w:rPr>
                <w:rFonts w:hint="eastAsia" w:ascii="宋体" w:hAnsi="宋体" w:cs="宋体"/>
                <w:b w:val="0"/>
                <w:bCs/>
                <w:sz w:val="21"/>
                <w:szCs w:val="21"/>
                <w:lang w:val="en-US"/>
              </w:rPr>
              <w:t>1000</w:t>
            </w:r>
          </w:p>
        </w:tc>
        <w:tc>
          <w:tcPr>
            <w:tcW w:w="2580" w:type="dxa"/>
            <w:tcBorders>
              <w:top w:val="single" w:color="auto" w:sz="4" w:space="0"/>
              <w:left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20" w:firstLineChars="20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rPr>
              <w:t>道路</w:t>
            </w:r>
            <w:r>
              <w:rPr>
                <w:rFonts w:hint="eastAsia" w:ascii="宋体" w:hAnsi="宋体" w:cs="宋体"/>
                <w:b w:val="0"/>
                <w:bCs/>
                <w:sz w:val="21"/>
                <w:szCs w:val="21"/>
                <w:lang w:val="en-US" w:eastAsia="zh-CN"/>
              </w:rPr>
              <w:t>南侧</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20" w:firstLineChars="200"/>
              <w:jc w:val="center"/>
              <w:rPr>
                <w:rFonts w:hint="eastAsia" w:ascii="宋体" w:hAnsi="宋体" w:cs="宋体"/>
                <w:b w:val="0"/>
                <w:bCs/>
                <w:sz w:val="21"/>
                <w:szCs w:val="21"/>
              </w:rPr>
            </w:pPr>
            <w:r>
              <w:rPr>
                <w:rFonts w:hint="eastAsia" w:ascii="宋体" w:hAnsi="宋体" w:cs="宋体"/>
                <w:b w:val="0"/>
                <w:bCs/>
                <w:sz w:val="21"/>
                <w:szCs w:val="21"/>
                <w:lang w:val="en-US" w:eastAsia="zh-CN"/>
              </w:rPr>
              <w:t>141</w:t>
            </w:r>
            <w:r>
              <w:rPr>
                <w:rFonts w:hint="eastAsia" w:ascii="宋体" w:hAnsi="宋体" w:cs="宋体"/>
                <w:b w:val="0"/>
                <w:bCs/>
                <w:sz w:val="21"/>
                <w:szCs w:val="21"/>
                <w:lang w:val="en-US"/>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20" w:firstLineChars="200"/>
              <w:jc w:val="center"/>
              <w:rPr>
                <w:rFonts w:hint="eastAsia" w:ascii="宋体" w:hAnsi="宋体" w:cs="宋体"/>
                <w:b w:val="0"/>
                <w:bCs/>
                <w:sz w:val="21"/>
                <w:szCs w:val="21"/>
                <w:lang w:val="en-US"/>
              </w:rPr>
            </w:pPr>
            <w:r>
              <w:rPr>
                <w:rFonts w:hint="eastAsia" w:ascii="宋体" w:hAnsi="宋体" w:cs="宋体"/>
                <w:b w:val="0"/>
                <w:bCs/>
                <w:sz w:val="21"/>
                <w:szCs w:val="21"/>
                <w:lang w:val="en-US"/>
              </w:rPr>
              <w:t>加工区</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20" w:firstLineChars="200"/>
              <w:jc w:val="center"/>
              <w:rPr>
                <w:rFonts w:hint="eastAsia" w:ascii="宋体" w:hAnsi="宋体" w:cs="宋体"/>
                <w:b w:val="0"/>
                <w:bCs/>
                <w:sz w:val="21"/>
                <w:szCs w:val="21"/>
              </w:rPr>
            </w:pPr>
            <w:r>
              <w:rPr>
                <w:rFonts w:hint="eastAsia" w:ascii="宋体" w:hAnsi="宋体" w:cs="宋体"/>
                <w:b w:val="0"/>
                <w:bCs/>
                <w:sz w:val="21"/>
                <w:szCs w:val="21"/>
                <w:lang w:val="en-US"/>
              </w:rPr>
              <w:t>14</w:t>
            </w:r>
            <w:r>
              <w:rPr>
                <w:rFonts w:hint="eastAsia" w:ascii="宋体" w:hAnsi="宋体" w:cs="宋体"/>
                <w:b w:val="0"/>
                <w:bCs/>
                <w:sz w:val="21"/>
                <w:szCs w:val="21"/>
              </w:rPr>
              <w:t>00</w:t>
            </w:r>
          </w:p>
        </w:tc>
        <w:tc>
          <w:tcPr>
            <w:tcW w:w="2580" w:type="dxa"/>
            <w:tcBorders>
              <w:left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20" w:firstLineChars="200"/>
              <w:jc w:val="center"/>
              <w:rPr>
                <w:rFonts w:hint="eastAsia" w:ascii="宋体" w:hAnsi="宋体" w:cs="宋体"/>
                <w:b w:val="0"/>
                <w:bCs/>
                <w:sz w:val="21"/>
                <w:szCs w:val="21"/>
                <w:lang w:val="en-US"/>
              </w:rPr>
            </w:pPr>
            <w:r>
              <w:rPr>
                <w:rFonts w:hint="eastAsia" w:ascii="宋体" w:hAnsi="宋体" w:cs="宋体"/>
                <w:b w:val="0"/>
                <w:bCs/>
                <w:sz w:val="21"/>
                <w:szCs w:val="21"/>
                <w:lang w:val="en-US"/>
              </w:rPr>
              <w:t>道路</w:t>
            </w:r>
            <w:r>
              <w:rPr>
                <w:rFonts w:hint="eastAsia" w:ascii="宋体" w:hAnsi="宋体" w:cs="宋体"/>
                <w:b w:val="0"/>
                <w:bCs/>
                <w:sz w:val="21"/>
                <w:szCs w:val="21"/>
                <w:lang w:val="en-US" w:eastAsia="zh-CN"/>
              </w:rPr>
              <w:t>南</w:t>
            </w:r>
            <w:r>
              <w:rPr>
                <w:rFonts w:hint="eastAsia" w:ascii="宋体" w:hAnsi="宋体" w:cs="宋体"/>
                <w:b w:val="0"/>
                <w:bCs/>
                <w:sz w:val="21"/>
                <w:szCs w:val="21"/>
                <w:lang w:val="en-US"/>
              </w:rPr>
              <w:t>侧</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60" w:lineRule="auto"/>
              <w:ind w:left="0" w:firstLine="420" w:firstLineChars="200"/>
              <w:jc w:val="center"/>
              <w:rPr>
                <w:rFonts w:hint="eastAsia" w:ascii="宋体" w:hAnsi="宋体" w:cs="宋体"/>
                <w:b w:val="0"/>
                <w:bCs/>
                <w:sz w:val="21"/>
                <w:szCs w:val="21"/>
              </w:rPr>
            </w:pPr>
            <w:r>
              <w:rPr>
                <w:rFonts w:hint="eastAsia" w:ascii="宋体" w:hAnsi="宋体" w:cs="宋体"/>
                <w:b w:val="0"/>
                <w:bCs/>
                <w:sz w:val="21"/>
                <w:szCs w:val="21"/>
                <w:lang w:val="en-US" w:eastAsia="zh-CN"/>
              </w:rPr>
              <w:t>141</w:t>
            </w:r>
            <w:r>
              <w:rPr>
                <w:rFonts w:hint="eastAsia" w:ascii="宋体" w:hAnsi="宋体" w:cs="宋体"/>
                <w:b w:val="0"/>
                <w:bCs/>
                <w:sz w:val="21"/>
                <w:szCs w:val="21"/>
                <w:lang w:val="en-US"/>
              </w:rPr>
              <w:t>天</w:t>
            </w:r>
          </w:p>
        </w:tc>
      </w:tr>
    </w:tbl>
    <w:p>
      <w:pPr>
        <w:pageBreakBefore w:val="0"/>
        <w:kinsoku/>
        <w:overflowPunct/>
        <w:topLinePunct w:val="0"/>
        <w:autoSpaceDE/>
        <w:autoSpaceDN/>
        <w:bidi w:val="0"/>
        <w:spacing w:before="156" w:beforeLines="50" w:after="312" w:afterLines="100" w:line="360" w:lineRule="auto"/>
        <w:ind w:left="0" w:firstLine="480" w:firstLineChars="200"/>
        <w:outlineLvl w:val="9"/>
        <w:rPr>
          <w:rFonts w:hint="eastAsia" w:ascii="宋体" w:hAnsi="宋体" w:cs="宋体"/>
          <w:b w:val="0"/>
          <w:bCs/>
          <w:sz w:val="24"/>
          <w:szCs w:val="24"/>
        </w:rPr>
      </w:pPr>
    </w:p>
    <w:sectPr>
      <w:headerReference r:id="rId5" w:type="default"/>
      <w:footerReference r:id="rId7" w:type="default"/>
      <w:headerReference r:id="rId6" w:type="even"/>
      <w:footerReference r:id="rId8" w:type="even"/>
      <w:pgSz w:w="11906" w:h="16838"/>
      <w:pgMar w:top="1531" w:right="1134" w:bottom="1531" w:left="1418" w:header="851" w:footer="992" w:gutter="0"/>
      <w:cols w:space="0" w:num="1"/>
      <w:rtlGutter w:val="0"/>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8"/>
      </w:rPr>
    </w:pPr>
    <w:r>
      <w:fldChar w:fldCharType="begin"/>
    </w:r>
    <w:r>
      <w:rPr>
        <w:rStyle w:val="38"/>
      </w:rPr>
      <w:instrText xml:space="preserve">PAGE  </w:instrText>
    </w:r>
    <w:r>
      <w:fldChar w:fldCharType="end"/>
    </w:r>
  </w:p>
  <w:p/>
  <w:p/>
  <w:p/>
  <w:p/>
  <w:p/>
  <w:p/>
  <w:p/>
  <w:p/>
  <w:p/>
  <w:p/>
  <w:p/>
  <w:p/>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tabs>
        <w:tab w:val="left" w:pos="3615"/>
      </w:tabs>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62EE0"/>
    <w:multiLevelType w:val="singleLevel"/>
    <w:tmpl w:val="8A562EE0"/>
    <w:lvl w:ilvl="0" w:tentative="0">
      <w:start w:val="2"/>
      <w:numFmt w:val="decimal"/>
      <w:suff w:val="nothing"/>
      <w:lvlText w:val="（%1）"/>
      <w:lvlJc w:val="left"/>
    </w:lvl>
  </w:abstractNum>
  <w:abstractNum w:abstractNumId="1">
    <w:nsid w:val="E1CB1C3F"/>
    <w:multiLevelType w:val="singleLevel"/>
    <w:tmpl w:val="E1CB1C3F"/>
    <w:lvl w:ilvl="0" w:tentative="0">
      <w:start w:val="6"/>
      <w:numFmt w:val="decimal"/>
      <w:suff w:val="nothing"/>
      <w:lvlText w:val="%1、"/>
      <w:lvlJc w:val="left"/>
    </w:lvl>
  </w:abstractNum>
  <w:abstractNum w:abstractNumId="2">
    <w:nsid w:val="452E3954"/>
    <w:multiLevelType w:val="multilevel"/>
    <w:tmpl w:val="452E3954"/>
    <w:lvl w:ilvl="0" w:tentative="0">
      <w:start w:val="1"/>
      <w:numFmt w:val="chineseCountingThousand"/>
      <w:pStyle w:val="3"/>
      <w:suff w:val="space"/>
      <w:lvlText w:val="第%1章"/>
      <w:lvlJc w:val="center"/>
      <w:pPr>
        <w:ind w:left="0" w:firstLine="0"/>
      </w:pPr>
      <w:rPr>
        <w:rFonts w:hint="eastAsia" w:ascii="宋体" w:eastAsia="宋体"/>
        <w:b/>
        <w:i w:val="0"/>
        <w:color w:val="000000"/>
        <w:sz w:val="30"/>
        <w:szCs w:val="30"/>
      </w:rPr>
    </w:lvl>
    <w:lvl w:ilvl="1" w:tentative="0">
      <w:start w:val="1"/>
      <w:numFmt w:val="chineseCountingThousand"/>
      <w:pStyle w:val="4"/>
      <w:suff w:val="space"/>
      <w:lvlText w:val="第%2节"/>
      <w:lvlJc w:val="center"/>
      <w:pPr>
        <w:ind w:left="7230" w:firstLine="0"/>
      </w:pPr>
      <w:rPr>
        <w:rFonts w:hint="eastAsia" w:ascii="宋体" w:eastAsia="宋体"/>
        <w:b/>
        <w:i w:val="0"/>
        <w:sz w:val="24"/>
        <w:szCs w:val="28"/>
      </w:rPr>
    </w:lvl>
    <w:lvl w:ilvl="2" w:tentative="0">
      <w:start w:val="1"/>
      <w:numFmt w:val="chineseCountingThousand"/>
      <w:pStyle w:val="5"/>
      <w:lvlText w:val="%3、"/>
      <w:lvlJc w:val="left"/>
      <w:pPr>
        <w:tabs>
          <w:tab w:val="left" w:pos="4272"/>
        </w:tabs>
        <w:ind w:left="3552" w:firstLine="0"/>
      </w:pPr>
      <w:rPr>
        <w:rFonts w:hint="eastAsia" w:ascii="宋体" w:eastAsia="宋体"/>
        <w:b/>
        <w:i w:val="0"/>
        <w:color w:val="800080"/>
        <w:sz w:val="28"/>
        <w:szCs w:val="28"/>
      </w:rPr>
    </w:lvl>
    <w:lvl w:ilvl="3" w:tentative="0">
      <w:start w:val="1"/>
      <w:numFmt w:val="chineseCountingThousand"/>
      <w:pStyle w:val="6"/>
      <w:lvlText w:val="%4)、 "/>
      <w:lvlJc w:val="left"/>
      <w:pPr>
        <w:tabs>
          <w:tab w:val="left" w:pos="851"/>
        </w:tabs>
        <w:ind w:left="851" w:hanging="851"/>
      </w:pPr>
      <w:rPr>
        <w:rFonts w:hint="eastAsia"/>
      </w:rPr>
    </w:lvl>
    <w:lvl w:ilvl="4" w:tentative="0">
      <w:start w:val="1"/>
      <w:numFmt w:val="decimal"/>
      <w:pStyle w:val="7"/>
      <w:lvlText w:val="（%5）"/>
      <w:lvlJc w:val="left"/>
      <w:pPr>
        <w:tabs>
          <w:tab w:val="left" w:pos="1440"/>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9D6F566"/>
    <w:multiLevelType w:val="singleLevel"/>
    <w:tmpl w:val="59D6F566"/>
    <w:lvl w:ilvl="0" w:tentative="0">
      <w:start w:val="2"/>
      <w:numFmt w:val="decimal"/>
      <w:suff w:val="nothing"/>
      <w:lvlText w:val="%1、"/>
      <w:lvlJc w:val="left"/>
    </w:lvl>
  </w:abstractNum>
  <w:abstractNum w:abstractNumId="4">
    <w:nsid w:val="5F6779F6"/>
    <w:multiLevelType w:val="singleLevel"/>
    <w:tmpl w:val="5F6779F6"/>
    <w:lvl w:ilvl="0" w:tentative="0">
      <w:start w:val="3"/>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360"/>
  <w:drawingGridHorizontalSpacing w:val="148"/>
  <w:drawingGridVerticalSpacing w:val="222"/>
  <w:displayHorizontalDrawingGridEvery w:val="1"/>
  <w:displayVerticalDrawingGridEvery w:val="2"/>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1C"/>
    <w:rsid w:val="000073AA"/>
    <w:rsid w:val="00013ED6"/>
    <w:rsid w:val="00014325"/>
    <w:rsid w:val="00034B71"/>
    <w:rsid w:val="00037F54"/>
    <w:rsid w:val="00054A8B"/>
    <w:rsid w:val="00067123"/>
    <w:rsid w:val="00082E94"/>
    <w:rsid w:val="000868FE"/>
    <w:rsid w:val="000911A2"/>
    <w:rsid w:val="000921C3"/>
    <w:rsid w:val="000A6E90"/>
    <w:rsid w:val="000B47E0"/>
    <w:rsid w:val="000B7DBC"/>
    <w:rsid w:val="000C65A5"/>
    <w:rsid w:val="000D09D9"/>
    <w:rsid w:val="000E07C8"/>
    <w:rsid w:val="000E1780"/>
    <w:rsid w:val="000E7A71"/>
    <w:rsid w:val="000F2A86"/>
    <w:rsid w:val="000F4403"/>
    <w:rsid w:val="000F6443"/>
    <w:rsid w:val="00101A68"/>
    <w:rsid w:val="001028CB"/>
    <w:rsid w:val="00124EC4"/>
    <w:rsid w:val="00125FC7"/>
    <w:rsid w:val="00141538"/>
    <w:rsid w:val="001524C1"/>
    <w:rsid w:val="00160523"/>
    <w:rsid w:val="00164B48"/>
    <w:rsid w:val="00165DC5"/>
    <w:rsid w:val="001675C0"/>
    <w:rsid w:val="001711CE"/>
    <w:rsid w:val="00175717"/>
    <w:rsid w:val="0017758B"/>
    <w:rsid w:val="0018411B"/>
    <w:rsid w:val="00186CA8"/>
    <w:rsid w:val="00191C81"/>
    <w:rsid w:val="001A4202"/>
    <w:rsid w:val="001A613E"/>
    <w:rsid w:val="001B6796"/>
    <w:rsid w:val="001C6388"/>
    <w:rsid w:val="001F4F73"/>
    <w:rsid w:val="001F7317"/>
    <w:rsid w:val="001F7641"/>
    <w:rsid w:val="00206E1F"/>
    <w:rsid w:val="00207E57"/>
    <w:rsid w:val="002157F4"/>
    <w:rsid w:val="00215A2B"/>
    <w:rsid w:val="00226249"/>
    <w:rsid w:val="00226941"/>
    <w:rsid w:val="002326F9"/>
    <w:rsid w:val="00233404"/>
    <w:rsid w:val="002414C7"/>
    <w:rsid w:val="00241886"/>
    <w:rsid w:val="00246521"/>
    <w:rsid w:val="00255E03"/>
    <w:rsid w:val="0027089E"/>
    <w:rsid w:val="002744B2"/>
    <w:rsid w:val="00275345"/>
    <w:rsid w:val="002A7D0C"/>
    <w:rsid w:val="002C158F"/>
    <w:rsid w:val="002C3EA2"/>
    <w:rsid w:val="002C4932"/>
    <w:rsid w:val="002D1522"/>
    <w:rsid w:val="002E39B1"/>
    <w:rsid w:val="002E452D"/>
    <w:rsid w:val="002F0F9B"/>
    <w:rsid w:val="003001AC"/>
    <w:rsid w:val="00301A46"/>
    <w:rsid w:val="00303CB8"/>
    <w:rsid w:val="003071EF"/>
    <w:rsid w:val="0032070E"/>
    <w:rsid w:val="0033131C"/>
    <w:rsid w:val="00334A5C"/>
    <w:rsid w:val="00335E59"/>
    <w:rsid w:val="0033722F"/>
    <w:rsid w:val="00343A61"/>
    <w:rsid w:val="00346EBD"/>
    <w:rsid w:val="00363251"/>
    <w:rsid w:val="00364742"/>
    <w:rsid w:val="00373676"/>
    <w:rsid w:val="00374337"/>
    <w:rsid w:val="003743DA"/>
    <w:rsid w:val="003834BD"/>
    <w:rsid w:val="00392EFC"/>
    <w:rsid w:val="003B2FBE"/>
    <w:rsid w:val="003B79EF"/>
    <w:rsid w:val="003D0C9B"/>
    <w:rsid w:val="003D6CAC"/>
    <w:rsid w:val="003D6DD7"/>
    <w:rsid w:val="003D7650"/>
    <w:rsid w:val="003D7E96"/>
    <w:rsid w:val="003E404E"/>
    <w:rsid w:val="003E4CB2"/>
    <w:rsid w:val="003E7950"/>
    <w:rsid w:val="003F3ABA"/>
    <w:rsid w:val="003F43C9"/>
    <w:rsid w:val="00414687"/>
    <w:rsid w:val="004155E9"/>
    <w:rsid w:val="0041600D"/>
    <w:rsid w:val="004236DA"/>
    <w:rsid w:val="004241D3"/>
    <w:rsid w:val="004341F3"/>
    <w:rsid w:val="0043650B"/>
    <w:rsid w:val="00445EA1"/>
    <w:rsid w:val="004475C5"/>
    <w:rsid w:val="004479B8"/>
    <w:rsid w:val="00447E4A"/>
    <w:rsid w:val="00452553"/>
    <w:rsid w:val="004525AF"/>
    <w:rsid w:val="00455D90"/>
    <w:rsid w:val="00463DC8"/>
    <w:rsid w:val="004820D9"/>
    <w:rsid w:val="00487E6A"/>
    <w:rsid w:val="0049520F"/>
    <w:rsid w:val="004A1068"/>
    <w:rsid w:val="004A5E6B"/>
    <w:rsid w:val="004B28D1"/>
    <w:rsid w:val="004B6DCF"/>
    <w:rsid w:val="004C1CAE"/>
    <w:rsid w:val="004C23EA"/>
    <w:rsid w:val="004C26BF"/>
    <w:rsid w:val="004C4CE0"/>
    <w:rsid w:val="004D7F9D"/>
    <w:rsid w:val="004E001C"/>
    <w:rsid w:val="004E0375"/>
    <w:rsid w:val="004E08FB"/>
    <w:rsid w:val="004F6F9B"/>
    <w:rsid w:val="00503939"/>
    <w:rsid w:val="00504090"/>
    <w:rsid w:val="0050592C"/>
    <w:rsid w:val="00507E39"/>
    <w:rsid w:val="00516644"/>
    <w:rsid w:val="00520A77"/>
    <w:rsid w:val="00521373"/>
    <w:rsid w:val="00524224"/>
    <w:rsid w:val="00526C08"/>
    <w:rsid w:val="00530A4F"/>
    <w:rsid w:val="005314E7"/>
    <w:rsid w:val="00531A62"/>
    <w:rsid w:val="00547BFB"/>
    <w:rsid w:val="0055039E"/>
    <w:rsid w:val="005517B6"/>
    <w:rsid w:val="00554090"/>
    <w:rsid w:val="0055760D"/>
    <w:rsid w:val="005616EC"/>
    <w:rsid w:val="005677E6"/>
    <w:rsid w:val="005700AB"/>
    <w:rsid w:val="005734AC"/>
    <w:rsid w:val="00583372"/>
    <w:rsid w:val="00584C6F"/>
    <w:rsid w:val="00587D95"/>
    <w:rsid w:val="00591807"/>
    <w:rsid w:val="0059246C"/>
    <w:rsid w:val="005A2F9B"/>
    <w:rsid w:val="005B1AB9"/>
    <w:rsid w:val="005C5A26"/>
    <w:rsid w:val="005D2A93"/>
    <w:rsid w:val="005D2CA2"/>
    <w:rsid w:val="005E21E3"/>
    <w:rsid w:val="005E25BC"/>
    <w:rsid w:val="005E5112"/>
    <w:rsid w:val="005F49BA"/>
    <w:rsid w:val="005F61FB"/>
    <w:rsid w:val="005F7356"/>
    <w:rsid w:val="00600D9E"/>
    <w:rsid w:val="00612024"/>
    <w:rsid w:val="00613A46"/>
    <w:rsid w:val="006333A0"/>
    <w:rsid w:val="00637E1C"/>
    <w:rsid w:val="006400A1"/>
    <w:rsid w:val="00644CD0"/>
    <w:rsid w:val="00644D66"/>
    <w:rsid w:val="00645151"/>
    <w:rsid w:val="00650CC6"/>
    <w:rsid w:val="0065409D"/>
    <w:rsid w:val="00665B33"/>
    <w:rsid w:val="0067354C"/>
    <w:rsid w:val="00680A5D"/>
    <w:rsid w:val="00685F2F"/>
    <w:rsid w:val="00692989"/>
    <w:rsid w:val="006A2E66"/>
    <w:rsid w:val="006A60B9"/>
    <w:rsid w:val="006B704D"/>
    <w:rsid w:val="006C19F9"/>
    <w:rsid w:val="006C300F"/>
    <w:rsid w:val="006E0AF1"/>
    <w:rsid w:val="006E193E"/>
    <w:rsid w:val="006E439E"/>
    <w:rsid w:val="006F0FEE"/>
    <w:rsid w:val="006F3031"/>
    <w:rsid w:val="006F5ADC"/>
    <w:rsid w:val="006F68FE"/>
    <w:rsid w:val="007079A9"/>
    <w:rsid w:val="00711F03"/>
    <w:rsid w:val="00720689"/>
    <w:rsid w:val="0072326F"/>
    <w:rsid w:val="0073084B"/>
    <w:rsid w:val="00732154"/>
    <w:rsid w:val="00750E08"/>
    <w:rsid w:val="00764665"/>
    <w:rsid w:val="00764979"/>
    <w:rsid w:val="00770B53"/>
    <w:rsid w:val="00771EC4"/>
    <w:rsid w:val="00775F96"/>
    <w:rsid w:val="0078518F"/>
    <w:rsid w:val="007852D0"/>
    <w:rsid w:val="00787669"/>
    <w:rsid w:val="0079119D"/>
    <w:rsid w:val="00792EA6"/>
    <w:rsid w:val="007A51F7"/>
    <w:rsid w:val="007B2436"/>
    <w:rsid w:val="007B31DA"/>
    <w:rsid w:val="007C244C"/>
    <w:rsid w:val="007C49FC"/>
    <w:rsid w:val="007C4B2B"/>
    <w:rsid w:val="007C5AD5"/>
    <w:rsid w:val="007C6FD3"/>
    <w:rsid w:val="007D756E"/>
    <w:rsid w:val="007E45DC"/>
    <w:rsid w:val="007F090B"/>
    <w:rsid w:val="0080097F"/>
    <w:rsid w:val="00801957"/>
    <w:rsid w:val="00805B93"/>
    <w:rsid w:val="00810736"/>
    <w:rsid w:val="008272C0"/>
    <w:rsid w:val="00831517"/>
    <w:rsid w:val="008353B9"/>
    <w:rsid w:val="00842146"/>
    <w:rsid w:val="0084481A"/>
    <w:rsid w:val="00846AC5"/>
    <w:rsid w:val="008600E1"/>
    <w:rsid w:val="00867809"/>
    <w:rsid w:val="00877237"/>
    <w:rsid w:val="00877A8F"/>
    <w:rsid w:val="00890580"/>
    <w:rsid w:val="00896B45"/>
    <w:rsid w:val="0089767E"/>
    <w:rsid w:val="008A6D05"/>
    <w:rsid w:val="008B4CEB"/>
    <w:rsid w:val="008C10E2"/>
    <w:rsid w:val="008C1C68"/>
    <w:rsid w:val="008C1CDF"/>
    <w:rsid w:val="008D2298"/>
    <w:rsid w:val="008D72E7"/>
    <w:rsid w:val="008D7FB8"/>
    <w:rsid w:val="008E088F"/>
    <w:rsid w:val="008E1668"/>
    <w:rsid w:val="008F303A"/>
    <w:rsid w:val="008F585F"/>
    <w:rsid w:val="008F59C2"/>
    <w:rsid w:val="00920E11"/>
    <w:rsid w:val="0092189C"/>
    <w:rsid w:val="00925CFE"/>
    <w:rsid w:val="00926F99"/>
    <w:rsid w:val="0093423F"/>
    <w:rsid w:val="00940C82"/>
    <w:rsid w:val="009418AA"/>
    <w:rsid w:val="00942994"/>
    <w:rsid w:val="00956D26"/>
    <w:rsid w:val="00996763"/>
    <w:rsid w:val="009A300C"/>
    <w:rsid w:val="009A49DB"/>
    <w:rsid w:val="009A798C"/>
    <w:rsid w:val="009B7DB2"/>
    <w:rsid w:val="009C0ADE"/>
    <w:rsid w:val="009D1EFA"/>
    <w:rsid w:val="009D4E32"/>
    <w:rsid w:val="009F40E9"/>
    <w:rsid w:val="009F4266"/>
    <w:rsid w:val="00A03F25"/>
    <w:rsid w:val="00A07286"/>
    <w:rsid w:val="00A1243C"/>
    <w:rsid w:val="00A225CA"/>
    <w:rsid w:val="00A2430D"/>
    <w:rsid w:val="00A258CC"/>
    <w:rsid w:val="00A324D3"/>
    <w:rsid w:val="00A42921"/>
    <w:rsid w:val="00A51557"/>
    <w:rsid w:val="00A52DC7"/>
    <w:rsid w:val="00A6165A"/>
    <w:rsid w:val="00A64547"/>
    <w:rsid w:val="00A84015"/>
    <w:rsid w:val="00A90321"/>
    <w:rsid w:val="00A95735"/>
    <w:rsid w:val="00AA4296"/>
    <w:rsid w:val="00AA6CC3"/>
    <w:rsid w:val="00AA7F88"/>
    <w:rsid w:val="00AB4011"/>
    <w:rsid w:val="00AC4254"/>
    <w:rsid w:val="00AC6C6D"/>
    <w:rsid w:val="00AD3BA9"/>
    <w:rsid w:val="00AF1E75"/>
    <w:rsid w:val="00AF2A8F"/>
    <w:rsid w:val="00AF3E55"/>
    <w:rsid w:val="00AF65E7"/>
    <w:rsid w:val="00AF7500"/>
    <w:rsid w:val="00B032D5"/>
    <w:rsid w:val="00B03673"/>
    <w:rsid w:val="00B172A7"/>
    <w:rsid w:val="00B236FC"/>
    <w:rsid w:val="00B30E34"/>
    <w:rsid w:val="00B316B6"/>
    <w:rsid w:val="00B35A1C"/>
    <w:rsid w:val="00B40911"/>
    <w:rsid w:val="00B40B46"/>
    <w:rsid w:val="00B56DC5"/>
    <w:rsid w:val="00B614BE"/>
    <w:rsid w:val="00B6502B"/>
    <w:rsid w:val="00B66FAF"/>
    <w:rsid w:val="00B67199"/>
    <w:rsid w:val="00B7322C"/>
    <w:rsid w:val="00B768AA"/>
    <w:rsid w:val="00B861EB"/>
    <w:rsid w:val="00B9260E"/>
    <w:rsid w:val="00B95357"/>
    <w:rsid w:val="00BA78D5"/>
    <w:rsid w:val="00BB1183"/>
    <w:rsid w:val="00BB420A"/>
    <w:rsid w:val="00BC2600"/>
    <w:rsid w:val="00BC62DF"/>
    <w:rsid w:val="00BC7B10"/>
    <w:rsid w:val="00BD498F"/>
    <w:rsid w:val="00BE7B73"/>
    <w:rsid w:val="00BF4ED3"/>
    <w:rsid w:val="00C05B72"/>
    <w:rsid w:val="00C0627F"/>
    <w:rsid w:val="00C1600F"/>
    <w:rsid w:val="00C21BCC"/>
    <w:rsid w:val="00C22BF7"/>
    <w:rsid w:val="00C23015"/>
    <w:rsid w:val="00C249E1"/>
    <w:rsid w:val="00C30772"/>
    <w:rsid w:val="00C324C6"/>
    <w:rsid w:val="00C351FE"/>
    <w:rsid w:val="00C534CB"/>
    <w:rsid w:val="00C55341"/>
    <w:rsid w:val="00C61AF7"/>
    <w:rsid w:val="00C63D33"/>
    <w:rsid w:val="00C6462E"/>
    <w:rsid w:val="00C71FD0"/>
    <w:rsid w:val="00C72114"/>
    <w:rsid w:val="00C73F2D"/>
    <w:rsid w:val="00C769C9"/>
    <w:rsid w:val="00C91FEC"/>
    <w:rsid w:val="00C97D97"/>
    <w:rsid w:val="00CB0C39"/>
    <w:rsid w:val="00CC6498"/>
    <w:rsid w:val="00CE1342"/>
    <w:rsid w:val="00CE1B1C"/>
    <w:rsid w:val="00CE48FC"/>
    <w:rsid w:val="00CE564C"/>
    <w:rsid w:val="00CE569C"/>
    <w:rsid w:val="00CF6554"/>
    <w:rsid w:val="00D02D25"/>
    <w:rsid w:val="00D02F67"/>
    <w:rsid w:val="00D0305E"/>
    <w:rsid w:val="00D0698E"/>
    <w:rsid w:val="00D15ADC"/>
    <w:rsid w:val="00D32D17"/>
    <w:rsid w:val="00D34B3A"/>
    <w:rsid w:val="00D360A1"/>
    <w:rsid w:val="00D4351C"/>
    <w:rsid w:val="00D55489"/>
    <w:rsid w:val="00D66D74"/>
    <w:rsid w:val="00D72E4A"/>
    <w:rsid w:val="00D75EF0"/>
    <w:rsid w:val="00D76177"/>
    <w:rsid w:val="00D778DB"/>
    <w:rsid w:val="00D849CB"/>
    <w:rsid w:val="00D9177C"/>
    <w:rsid w:val="00D93038"/>
    <w:rsid w:val="00D9577E"/>
    <w:rsid w:val="00D9643D"/>
    <w:rsid w:val="00DA3CD1"/>
    <w:rsid w:val="00DA5B61"/>
    <w:rsid w:val="00DA5C9C"/>
    <w:rsid w:val="00DB1B99"/>
    <w:rsid w:val="00DC074E"/>
    <w:rsid w:val="00DC0C8D"/>
    <w:rsid w:val="00DC6F1B"/>
    <w:rsid w:val="00DD2586"/>
    <w:rsid w:val="00DF4088"/>
    <w:rsid w:val="00E07543"/>
    <w:rsid w:val="00E145AF"/>
    <w:rsid w:val="00E15A7F"/>
    <w:rsid w:val="00E2138A"/>
    <w:rsid w:val="00E2317D"/>
    <w:rsid w:val="00E27A91"/>
    <w:rsid w:val="00E31ABC"/>
    <w:rsid w:val="00E332FD"/>
    <w:rsid w:val="00E344A3"/>
    <w:rsid w:val="00E3523F"/>
    <w:rsid w:val="00E41CC2"/>
    <w:rsid w:val="00E71907"/>
    <w:rsid w:val="00E71A8E"/>
    <w:rsid w:val="00E71C18"/>
    <w:rsid w:val="00E7376A"/>
    <w:rsid w:val="00E75D97"/>
    <w:rsid w:val="00E92061"/>
    <w:rsid w:val="00E9782A"/>
    <w:rsid w:val="00EA29C9"/>
    <w:rsid w:val="00EA5935"/>
    <w:rsid w:val="00EA5D28"/>
    <w:rsid w:val="00EB1496"/>
    <w:rsid w:val="00EB323D"/>
    <w:rsid w:val="00EB6FA5"/>
    <w:rsid w:val="00EC3222"/>
    <w:rsid w:val="00EC4FB6"/>
    <w:rsid w:val="00EC7770"/>
    <w:rsid w:val="00ED7150"/>
    <w:rsid w:val="00EE1573"/>
    <w:rsid w:val="00EE4F10"/>
    <w:rsid w:val="00EF0B43"/>
    <w:rsid w:val="00F13D4B"/>
    <w:rsid w:val="00F13DC3"/>
    <w:rsid w:val="00F24DC6"/>
    <w:rsid w:val="00F3047F"/>
    <w:rsid w:val="00F30FCC"/>
    <w:rsid w:val="00F34DC8"/>
    <w:rsid w:val="00F4322F"/>
    <w:rsid w:val="00F5014F"/>
    <w:rsid w:val="00F50EDF"/>
    <w:rsid w:val="00F569D0"/>
    <w:rsid w:val="00F64FC9"/>
    <w:rsid w:val="00F73D88"/>
    <w:rsid w:val="00F7789D"/>
    <w:rsid w:val="00F86E4F"/>
    <w:rsid w:val="00F92838"/>
    <w:rsid w:val="00F94E93"/>
    <w:rsid w:val="00FA5C17"/>
    <w:rsid w:val="00FB3067"/>
    <w:rsid w:val="00FB33EE"/>
    <w:rsid w:val="00FB3A38"/>
    <w:rsid w:val="00FB55EA"/>
    <w:rsid w:val="00FD5A92"/>
    <w:rsid w:val="00FD5E32"/>
    <w:rsid w:val="00FE3080"/>
    <w:rsid w:val="00FE4850"/>
    <w:rsid w:val="00FF31CF"/>
    <w:rsid w:val="013D324F"/>
    <w:rsid w:val="01BF296B"/>
    <w:rsid w:val="01DB568E"/>
    <w:rsid w:val="021E2471"/>
    <w:rsid w:val="025658B3"/>
    <w:rsid w:val="026B1346"/>
    <w:rsid w:val="02957995"/>
    <w:rsid w:val="029C0611"/>
    <w:rsid w:val="02E36362"/>
    <w:rsid w:val="030A6CF6"/>
    <w:rsid w:val="035F0642"/>
    <w:rsid w:val="037A5771"/>
    <w:rsid w:val="039C630A"/>
    <w:rsid w:val="03E04894"/>
    <w:rsid w:val="04135D33"/>
    <w:rsid w:val="04970A9F"/>
    <w:rsid w:val="04DC6E63"/>
    <w:rsid w:val="05931EFA"/>
    <w:rsid w:val="05AA544F"/>
    <w:rsid w:val="05AF4033"/>
    <w:rsid w:val="05C83812"/>
    <w:rsid w:val="05E532A1"/>
    <w:rsid w:val="063F4D72"/>
    <w:rsid w:val="06AF2945"/>
    <w:rsid w:val="06BE7D44"/>
    <w:rsid w:val="06CD64E2"/>
    <w:rsid w:val="071719D6"/>
    <w:rsid w:val="0720520F"/>
    <w:rsid w:val="073555A0"/>
    <w:rsid w:val="075F3566"/>
    <w:rsid w:val="07E93A88"/>
    <w:rsid w:val="080760B3"/>
    <w:rsid w:val="08650A6F"/>
    <w:rsid w:val="09572B03"/>
    <w:rsid w:val="096D78C1"/>
    <w:rsid w:val="097C48F9"/>
    <w:rsid w:val="09A65592"/>
    <w:rsid w:val="09B14998"/>
    <w:rsid w:val="09B50DC1"/>
    <w:rsid w:val="09CA3C62"/>
    <w:rsid w:val="09CC0A26"/>
    <w:rsid w:val="09CE492F"/>
    <w:rsid w:val="0A305A96"/>
    <w:rsid w:val="0A8E4421"/>
    <w:rsid w:val="0AA7498D"/>
    <w:rsid w:val="0AB9744F"/>
    <w:rsid w:val="0AC55341"/>
    <w:rsid w:val="0B0621FF"/>
    <w:rsid w:val="0B6E2010"/>
    <w:rsid w:val="0B7F365B"/>
    <w:rsid w:val="0B8F3E8E"/>
    <w:rsid w:val="0BE12163"/>
    <w:rsid w:val="0BF3752F"/>
    <w:rsid w:val="0BF6316D"/>
    <w:rsid w:val="0BFC4BC1"/>
    <w:rsid w:val="0C266E99"/>
    <w:rsid w:val="0C5109F8"/>
    <w:rsid w:val="0CD34525"/>
    <w:rsid w:val="0D3546CD"/>
    <w:rsid w:val="0D375E2E"/>
    <w:rsid w:val="0D382E08"/>
    <w:rsid w:val="0D486502"/>
    <w:rsid w:val="0D523164"/>
    <w:rsid w:val="0D740673"/>
    <w:rsid w:val="0D985191"/>
    <w:rsid w:val="0D9A6ED4"/>
    <w:rsid w:val="0DA62951"/>
    <w:rsid w:val="0DA9170F"/>
    <w:rsid w:val="0DD61C9E"/>
    <w:rsid w:val="0E4C2271"/>
    <w:rsid w:val="0E6A00E2"/>
    <w:rsid w:val="0E86600F"/>
    <w:rsid w:val="0EAE1C78"/>
    <w:rsid w:val="0EB701BD"/>
    <w:rsid w:val="0ECB3FB2"/>
    <w:rsid w:val="0ECC324C"/>
    <w:rsid w:val="0EEF6C03"/>
    <w:rsid w:val="0F24468C"/>
    <w:rsid w:val="0F26200F"/>
    <w:rsid w:val="0F2830A6"/>
    <w:rsid w:val="0F7311DA"/>
    <w:rsid w:val="0FA1052F"/>
    <w:rsid w:val="0FC50295"/>
    <w:rsid w:val="10A92C0A"/>
    <w:rsid w:val="10BE4B86"/>
    <w:rsid w:val="1106461D"/>
    <w:rsid w:val="11084B9B"/>
    <w:rsid w:val="11567DAA"/>
    <w:rsid w:val="11635277"/>
    <w:rsid w:val="121B64D6"/>
    <w:rsid w:val="12C736CD"/>
    <w:rsid w:val="132A6244"/>
    <w:rsid w:val="13745CAD"/>
    <w:rsid w:val="137C229E"/>
    <w:rsid w:val="13D839CD"/>
    <w:rsid w:val="13F71356"/>
    <w:rsid w:val="1430585F"/>
    <w:rsid w:val="145D6FD6"/>
    <w:rsid w:val="149841EF"/>
    <w:rsid w:val="14B333FA"/>
    <w:rsid w:val="14EC6FF6"/>
    <w:rsid w:val="14ED36D1"/>
    <w:rsid w:val="14FE0D33"/>
    <w:rsid w:val="15473A18"/>
    <w:rsid w:val="154C40C0"/>
    <w:rsid w:val="155C27E6"/>
    <w:rsid w:val="156D17B1"/>
    <w:rsid w:val="159B63FC"/>
    <w:rsid w:val="15B06D96"/>
    <w:rsid w:val="15C474C3"/>
    <w:rsid w:val="15E85277"/>
    <w:rsid w:val="16652968"/>
    <w:rsid w:val="166E276B"/>
    <w:rsid w:val="16883576"/>
    <w:rsid w:val="176F34DF"/>
    <w:rsid w:val="17800ACF"/>
    <w:rsid w:val="1A156CA7"/>
    <w:rsid w:val="1A2366A7"/>
    <w:rsid w:val="1A436246"/>
    <w:rsid w:val="1A56669C"/>
    <w:rsid w:val="1A6D3C75"/>
    <w:rsid w:val="1A7004D1"/>
    <w:rsid w:val="1A9D5DBD"/>
    <w:rsid w:val="1AAA6BB4"/>
    <w:rsid w:val="1AAE1FC2"/>
    <w:rsid w:val="1ABC5EC8"/>
    <w:rsid w:val="1B29580B"/>
    <w:rsid w:val="1B7E1DE7"/>
    <w:rsid w:val="1BB278D2"/>
    <w:rsid w:val="1C265FDB"/>
    <w:rsid w:val="1CAB139A"/>
    <w:rsid w:val="1D0D14F5"/>
    <w:rsid w:val="1D424EBB"/>
    <w:rsid w:val="1D467B1A"/>
    <w:rsid w:val="1D690FF3"/>
    <w:rsid w:val="1D6F7D96"/>
    <w:rsid w:val="1D7D39A4"/>
    <w:rsid w:val="1D8C540D"/>
    <w:rsid w:val="1D8D4CE3"/>
    <w:rsid w:val="1D9E13CC"/>
    <w:rsid w:val="1DC744A7"/>
    <w:rsid w:val="1DEC0576"/>
    <w:rsid w:val="1E2C36D5"/>
    <w:rsid w:val="1E331DBC"/>
    <w:rsid w:val="1E7347B7"/>
    <w:rsid w:val="1E8F1DF6"/>
    <w:rsid w:val="1E9825BD"/>
    <w:rsid w:val="1EAB2092"/>
    <w:rsid w:val="1ED073A4"/>
    <w:rsid w:val="1EE30830"/>
    <w:rsid w:val="1F651A0A"/>
    <w:rsid w:val="1F6E2944"/>
    <w:rsid w:val="1FB10E70"/>
    <w:rsid w:val="1FD52A3C"/>
    <w:rsid w:val="201D6933"/>
    <w:rsid w:val="20917814"/>
    <w:rsid w:val="209826C8"/>
    <w:rsid w:val="20A9186C"/>
    <w:rsid w:val="20BD0E02"/>
    <w:rsid w:val="20C14822"/>
    <w:rsid w:val="20C92B2C"/>
    <w:rsid w:val="21481E01"/>
    <w:rsid w:val="214C300D"/>
    <w:rsid w:val="21571FEE"/>
    <w:rsid w:val="21A64543"/>
    <w:rsid w:val="22684421"/>
    <w:rsid w:val="226A21A9"/>
    <w:rsid w:val="226E2BC6"/>
    <w:rsid w:val="22772232"/>
    <w:rsid w:val="228A79CF"/>
    <w:rsid w:val="22D336EE"/>
    <w:rsid w:val="22FC4E8D"/>
    <w:rsid w:val="23120205"/>
    <w:rsid w:val="23593604"/>
    <w:rsid w:val="23C14789"/>
    <w:rsid w:val="23F01D41"/>
    <w:rsid w:val="23FA7310"/>
    <w:rsid w:val="243D7E96"/>
    <w:rsid w:val="24447D2B"/>
    <w:rsid w:val="24632C06"/>
    <w:rsid w:val="24976593"/>
    <w:rsid w:val="24BB73BC"/>
    <w:rsid w:val="24EC4E3E"/>
    <w:rsid w:val="251D5CBE"/>
    <w:rsid w:val="2521682C"/>
    <w:rsid w:val="25621CAF"/>
    <w:rsid w:val="2579563B"/>
    <w:rsid w:val="258428B4"/>
    <w:rsid w:val="25E24D72"/>
    <w:rsid w:val="25EF17FD"/>
    <w:rsid w:val="26011804"/>
    <w:rsid w:val="261D74A2"/>
    <w:rsid w:val="267A1B58"/>
    <w:rsid w:val="26852E8E"/>
    <w:rsid w:val="26C15C09"/>
    <w:rsid w:val="26EB4FCE"/>
    <w:rsid w:val="273047A9"/>
    <w:rsid w:val="2757414E"/>
    <w:rsid w:val="27691BBA"/>
    <w:rsid w:val="280835E9"/>
    <w:rsid w:val="282E4EA3"/>
    <w:rsid w:val="288F6E61"/>
    <w:rsid w:val="28EB49BD"/>
    <w:rsid w:val="291C1837"/>
    <w:rsid w:val="29600E9A"/>
    <w:rsid w:val="29B32C58"/>
    <w:rsid w:val="29C628F6"/>
    <w:rsid w:val="2A9D6EEA"/>
    <w:rsid w:val="2B102C62"/>
    <w:rsid w:val="2B2D7416"/>
    <w:rsid w:val="2B6D5279"/>
    <w:rsid w:val="2BB44ACC"/>
    <w:rsid w:val="2BC3763B"/>
    <w:rsid w:val="2BCF0E42"/>
    <w:rsid w:val="2BFE699F"/>
    <w:rsid w:val="2C070392"/>
    <w:rsid w:val="2C0B1924"/>
    <w:rsid w:val="2C4A2C91"/>
    <w:rsid w:val="2C535AAF"/>
    <w:rsid w:val="2C6853FD"/>
    <w:rsid w:val="2C706A4A"/>
    <w:rsid w:val="2CBD259E"/>
    <w:rsid w:val="2CFB5BD2"/>
    <w:rsid w:val="2D16476F"/>
    <w:rsid w:val="2D2B2367"/>
    <w:rsid w:val="2D457E3E"/>
    <w:rsid w:val="2D497A15"/>
    <w:rsid w:val="2D6F60B4"/>
    <w:rsid w:val="2D703F1B"/>
    <w:rsid w:val="2D850A1E"/>
    <w:rsid w:val="2D8B6119"/>
    <w:rsid w:val="2D9016A7"/>
    <w:rsid w:val="2DE52454"/>
    <w:rsid w:val="2E384920"/>
    <w:rsid w:val="2E8A76BA"/>
    <w:rsid w:val="2E8F3B19"/>
    <w:rsid w:val="2EA710F9"/>
    <w:rsid w:val="2EAD5E63"/>
    <w:rsid w:val="2EB054E1"/>
    <w:rsid w:val="2EE33E67"/>
    <w:rsid w:val="2EEA758E"/>
    <w:rsid w:val="2F0B5B34"/>
    <w:rsid w:val="2F275428"/>
    <w:rsid w:val="2FC4668E"/>
    <w:rsid w:val="2FC468EC"/>
    <w:rsid w:val="304D41F4"/>
    <w:rsid w:val="305E3B0F"/>
    <w:rsid w:val="30AA39F9"/>
    <w:rsid w:val="31831EFA"/>
    <w:rsid w:val="31EC0DB4"/>
    <w:rsid w:val="32031AD4"/>
    <w:rsid w:val="32272982"/>
    <w:rsid w:val="32573BAE"/>
    <w:rsid w:val="32817C98"/>
    <w:rsid w:val="32AB1C1C"/>
    <w:rsid w:val="332F5E2D"/>
    <w:rsid w:val="335062B9"/>
    <w:rsid w:val="33526E1A"/>
    <w:rsid w:val="33B9247B"/>
    <w:rsid w:val="34206F61"/>
    <w:rsid w:val="345848E0"/>
    <w:rsid w:val="34BA6DC6"/>
    <w:rsid w:val="34F4384E"/>
    <w:rsid w:val="3501484C"/>
    <w:rsid w:val="352F49A1"/>
    <w:rsid w:val="35361461"/>
    <w:rsid w:val="35481E19"/>
    <w:rsid w:val="35D44E2F"/>
    <w:rsid w:val="36471467"/>
    <w:rsid w:val="36476B44"/>
    <w:rsid w:val="367B623D"/>
    <w:rsid w:val="369E4175"/>
    <w:rsid w:val="369E41F2"/>
    <w:rsid w:val="36B96B4D"/>
    <w:rsid w:val="36C05275"/>
    <w:rsid w:val="36C941D8"/>
    <w:rsid w:val="36EB1FBF"/>
    <w:rsid w:val="36EF670B"/>
    <w:rsid w:val="371A0B98"/>
    <w:rsid w:val="37B94AB6"/>
    <w:rsid w:val="37C92F8A"/>
    <w:rsid w:val="37D553C3"/>
    <w:rsid w:val="37E702DD"/>
    <w:rsid w:val="37ED5178"/>
    <w:rsid w:val="3844296F"/>
    <w:rsid w:val="3876449E"/>
    <w:rsid w:val="38B52017"/>
    <w:rsid w:val="38FD4B49"/>
    <w:rsid w:val="395A3F03"/>
    <w:rsid w:val="39672C0F"/>
    <w:rsid w:val="397314D6"/>
    <w:rsid w:val="39760A97"/>
    <w:rsid w:val="39DC26AA"/>
    <w:rsid w:val="39E6693B"/>
    <w:rsid w:val="39F7472B"/>
    <w:rsid w:val="3A1D1AB8"/>
    <w:rsid w:val="3A566111"/>
    <w:rsid w:val="3A5D3D16"/>
    <w:rsid w:val="3A9D2095"/>
    <w:rsid w:val="3AAA50A9"/>
    <w:rsid w:val="3ABA767C"/>
    <w:rsid w:val="3AF45C84"/>
    <w:rsid w:val="3B631AFA"/>
    <w:rsid w:val="3B8111D9"/>
    <w:rsid w:val="3B961EA4"/>
    <w:rsid w:val="3BA60985"/>
    <w:rsid w:val="3BDB7BDC"/>
    <w:rsid w:val="3C0A00DB"/>
    <w:rsid w:val="3C134801"/>
    <w:rsid w:val="3C2B0406"/>
    <w:rsid w:val="3C8845C7"/>
    <w:rsid w:val="3CBD6B90"/>
    <w:rsid w:val="3D0E56A0"/>
    <w:rsid w:val="3D3945E7"/>
    <w:rsid w:val="3D446B4A"/>
    <w:rsid w:val="3DAF3317"/>
    <w:rsid w:val="3EB86E8E"/>
    <w:rsid w:val="3ECC7D8B"/>
    <w:rsid w:val="3F253B98"/>
    <w:rsid w:val="3F3A7A35"/>
    <w:rsid w:val="3F7F1938"/>
    <w:rsid w:val="3FF361EE"/>
    <w:rsid w:val="3FF7573C"/>
    <w:rsid w:val="3FFB462A"/>
    <w:rsid w:val="40150355"/>
    <w:rsid w:val="405A3A10"/>
    <w:rsid w:val="40AF2AF7"/>
    <w:rsid w:val="412662C9"/>
    <w:rsid w:val="41436985"/>
    <w:rsid w:val="4146339A"/>
    <w:rsid w:val="4156328A"/>
    <w:rsid w:val="41574FB7"/>
    <w:rsid w:val="418C5403"/>
    <w:rsid w:val="419944BC"/>
    <w:rsid w:val="419D2502"/>
    <w:rsid w:val="41C06DA7"/>
    <w:rsid w:val="41DA36B1"/>
    <w:rsid w:val="427D09A8"/>
    <w:rsid w:val="42B054D1"/>
    <w:rsid w:val="42C43A14"/>
    <w:rsid w:val="42EB4FA8"/>
    <w:rsid w:val="43880B88"/>
    <w:rsid w:val="43961112"/>
    <w:rsid w:val="43A43982"/>
    <w:rsid w:val="43B82F1C"/>
    <w:rsid w:val="43E5798C"/>
    <w:rsid w:val="440E23BB"/>
    <w:rsid w:val="444423A4"/>
    <w:rsid w:val="450B373C"/>
    <w:rsid w:val="452572F8"/>
    <w:rsid w:val="452912B9"/>
    <w:rsid w:val="456527FF"/>
    <w:rsid w:val="45977F0D"/>
    <w:rsid w:val="459E69E2"/>
    <w:rsid w:val="45F425F2"/>
    <w:rsid w:val="469E1D5E"/>
    <w:rsid w:val="46B45763"/>
    <w:rsid w:val="46B57C3F"/>
    <w:rsid w:val="46B93D50"/>
    <w:rsid w:val="46CB55C6"/>
    <w:rsid w:val="46DC2EFE"/>
    <w:rsid w:val="472F6B34"/>
    <w:rsid w:val="475B4E8E"/>
    <w:rsid w:val="478815F8"/>
    <w:rsid w:val="47EA629A"/>
    <w:rsid w:val="48024EF2"/>
    <w:rsid w:val="48157A43"/>
    <w:rsid w:val="481E47A2"/>
    <w:rsid w:val="4832347F"/>
    <w:rsid w:val="48787146"/>
    <w:rsid w:val="489D452D"/>
    <w:rsid w:val="48CA7484"/>
    <w:rsid w:val="48F355FB"/>
    <w:rsid w:val="49086DBC"/>
    <w:rsid w:val="495A453D"/>
    <w:rsid w:val="4986163C"/>
    <w:rsid w:val="4997590C"/>
    <w:rsid w:val="49D36108"/>
    <w:rsid w:val="49F74F50"/>
    <w:rsid w:val="4A241EE8"/>
    <w:rsid w:val="4A4726CA"/>
    <w:rsid w:val="4A50138F"/>
    <w:rsid w:val="4A6B1317"/>
    <w:rsid w:val="4A8600B5"/>
    <w:rsid w:val="4AD428BB"/>
    <w:rsid w:val="4AD50F6F"/>
    <w:rsid w:val="4B030DF8"/>
    <w:rsid w:val="4B3D0E55"/>
    <w:rsid w:val="4B59168C"/>
    <w:rsid w:val="4B602CC8"/>
    <w:rsid w:val="4B695037"/>
    <w:rsid w:val="4BD67A0E"/>
    <w:rsid w:val="4BEC0210"/>
    <w:rsid w:val="4C6C7FAC"/>
    <w:rsid w:val="4C9B122D"/>
    <w:rsid w:val="4CEE3BC5"/>
    <w:rsid w:val="4D243A24"/>
    <w:rsid w:val="4D316334"/>
    <w:rsid w:val="4D414E5B"/>
    <w:rsid w:val="4D4A0CCF"/>
    <w:rsid w:val="4D9C51E9"/>
    <w:rsid w:val="4DA923FD"/>
    <w:rsid w:val="4DB87E65"/>
    <w:rsid w:val="4E1C4D59"/>
    <w:rsid w:val="4E204D8A"/>
    <w:rsid w:val="4E596868"/>
    <w:rsid w:val="4E9B413D"/>
    <w:rsid w:val="4EB001CB"/>
    <w:rsid w:val="4EB35BF2"/>
    <w:rsid w:val="4EF94C08"/>
    <w:rsid w:val="4F005F3A"/>
    <w:rsid w:val="4F207AC1"/>
    <w:rsid w:val="4F242672"/>
    <w:rsid w:val="4F3E73C7"/>
    <w:rsid w:val="4F580530"/>
    <w:rsid w:val="4F5E708E"/>
    <w:rsid w:val="4F824BCD"/>
    <w:rsid w:val="4F886273"/>
    <w:rsid w:val="4FA90E1D"/>
    <w:rsid w:val="4FC15BC8"/>
    <w:rsid w:val="4FF133BF"/>
    <w:rsid w:val="4FFA6154"/>
    <w:rsid w:val="50151C0E"/>
    <w:rsid w:val="501724F5"/>
    <w:rsid w:val="501F73E8"/>
    <w:rsid w:val="50204C2E"/>
    <w:rsid w:val="504E3FB8"/>
    <w:rsid w:val="50B8749D"/>
    <w:rsid w:val="51500CC4"/>
    <w:rsid w:val="515A7586"/>
    <w:rsid w:val="51860844"/>
    <w:rsid w:val="51A00309"/>
    <w:rsid w:val="51B91273"/>
    <w:rsid w:val="51EA2297"/>
    <w:rsid w:val="52044C89"/>
    <w:rsid w:val="524873AE"/>
    <w:rsid w:val="52653E93"/>
    <w:rsid w:val="5289352E"/>
    <w:rsid w:val="529E6233"/>
    <w:rsid w:val="52BC1F7F"/>
    <w:rsid w:val="52DD58D4"/>
    <w:rsid w:val="531F225A"/>
    <w:rsid w:val="532F54F4"/>
    <w:rsid w:val="53880BFD"/>
    <w:rsid w:val="542840AF"/>
    <w:rsid w:val="543914EE"/>
    <w:rsid w:val="545C7AE9"/>
    <w:rsid w:val="54720373"/>
    <w:rsid w:val="547B46D2"/>
    <w:rsid w:val="54B31A48"/>
    <w:rsid w:val="55012065"/>
    <w:rsid w:val="551A02AE"/>
    <w:rsid w:val="55400B80"/>
    <w:rsid w:val="557B463A"/>
    <w:rsid w:val="558A1BAF"/>
    <w:rsid w:val="55A240B7"/>
    <w:rsid w:val="55C724FD"/>
    <w:rsid w:val="55E63B76"/>
    <w:rsid w:val="56440416"/>
    <w:rsid w:val="569362E7"/>
    <w:rsid w:val="56E560AE"/>
    <w:rsid w:val="57041DDE"/>
    <w:rsid w:val="57274E69"/>
    <w:rsid w:val="5733056F"/>
    <w:rsid w:val="5773397C"/>
    <w:rsid w:val="57796540"/>
    <w:rsid w:val="57D673C2"/>
    <w:rsid w:val="57DA7098"/>
    <w:rsid w:val="58641793"/>
    <w:rsid w:val="58641E51"/>
    <w:rsid w:val="587447AF"/>
    <w:rsid w:val="587B01B9"/>
    <w:rsid w:val="58B531F0"/>
    <w:rsid w:val="58BB6606"/>
    <w:rsid w:val="58C0576E"/>
    <w:rsid w:val="59107333"/>
    <w:rsid w:val="59553A4E"/>
    <w:rsid w:val="597E6B43"/>
    <w:rsid w:val="59813912"/>
    <w:rsid w:val="59830282"/>
    <w:rsid w:val="5A2760D3"/>
    <w:rsid w:val="5A2C0145"/>
    <w:rsid w:val="5A77574B"/>
    <w:rsid w:val="5A9D231D"/>
    <w:rsid w:val="5ACE5AAF"/>
    <w:rsid w:val="5B033F06"/>
    <w:rsid w:val="5B0F14A4"/>
    <w:rsid w:val="5B162910"/>
    <w:rsid w:val="5B1951A0"/>
    <w:rsid w:val="5B3F4B2D"/>
    <w:rsid w:val="5B5124D3"/>
    <w:rsid w:val="5BD4682B"/>
    <w:rsid w:val="5BE0790C"/>
    <w:rsid w:val="5BFB63A4"/>
    <w:rsid w:val="5C2E08AC"/>
    <w:rsid w:val="5C4C2131"/>
    <w:rsid w:val="5C6416AA"/>
    <w:rsid w:val="5C6C1FFB"/>
    <w:rsid w:val="5CEC2B30"/>
    <w:rsid w:val="5CFF40C6"/>
    <w:rsid w:val="5D1E57CC"/>
    <w:rsid w:val="5D4E7FA8"/>
    <w:rsid w:val="5D5E2568"/>
    <w:rsid w:val="5D713841"/>
    <w:rsid w:val="5DAD24BF"/>
    <w:rsid w:val="5DB943A2"/>
    <w:rsid w:val="5DCE4107"/>
    <w:rsid w:val="5DCF221B"/>
    <w:rsid w:val="5E511230"/>
    <w:rsid w:val="5E604765"/>
    <w:rsid w:val="5E7318CA"/>
    <w:rsid w:val="5E7B759A"/>
    <w:rsid w:val="5F3E6F95"/>
    <w:rsid w:val="5F407921"/>
    <w:rsid w:val="5F641302"/>
    <w:rsid w:val="5F6E2957"/>
    <w:rsid w:val="5F821E67"/>
    <w:rsid w:val="5FF82F05"/>
    <w:rsid w:val="602E309E"/>
    <w:rsid w:val="60876CB9"/>
    <w:rsid w:val="60B85747"/>
    <w:rsid w:val="610C0CF0"/>
    <w:rsid w:val="611B39F9"/>
    <w:rsid w:val="616630AB"/>
    <w:rsid w:val="61A5790F"/>
    <w:rsid w:val="61FD6DB9"/>
    <w:rsid w:val="6223400F"/>
    <w:rsid w:val="623875AD"/>
    <w:rsid w:val="625F0DAB"/>
    <w:rsid w:val="627F36F5"/>
    <w:rsid w:val="62962DB0"/>
    <w:rsid w:val="62A12017"/>
    <w:rsid w:val="62B16CAA"/>
    <w:rsid w:val="62B459ED"/>
    <w:rsid w:val="633E64BE"/>
    <w:rsid w:val="635C3769"/>
    <w:rsid w:val="63A40323"/>
    <w:rsid w:val="64231383"/>
    <w:rsid w:val="644146C3"/>
    <w:rsid w:val="64544A84"/>
    <w:rsid w:val="645F05E9"/>
    <w:rsid w:val="649862EF"/>
    <w:rsid w:val="64D91C01"/>
    <w:rsid w:val="650B6FF2"/>
    <w:rsid w:val="65237729"/>
    <w:rsid w:val="652B3849"/>
    <w:rsid w:val="65767106"/>
    <w:rsid w:val="657E1BDC"/>
    <w:rsid w:val="65AF6CAA"/>
    <w:rsid w:val="65CA15A6"/>
    <w:rsid w:val="65E77A2B"/>
    <w:rsid w:val="65FA6818"/>
    <w:rsid w:val="6617766B"/>
    <w:rsid w:val="66530F16"/>
    <w:rsid w:val="66B548E6"/>
    <w:rsid w:val="66D72814"/>
    <w:rsid w:val="66ED39E7"/>
    <w:rsid w:val="66FA20F6"/>
    <w:rsid w:val="6710519D"/>
    <w:rsid w:val="6731550A"/>
    <w:rsid w:val="67486855"/>
    <w:rsid w:val="675116FC"/>
    <w:rsid w:val="67596FE0"/>
    <w:rsid w:val="677B5F37"/>
    <w:rsid w:val="67A871A4"/>
    <w:rsid w:val="67D76E7F"/>
    <w:rsid w:val="681015FA"/>
    <w:rsid w:val="681B557F"/>
    <w:rsid w:val="6864158E"/>
    <w:rsid w:val="687A63EA"/>
    <w:rsid w:val="688B4427"/>
    <w:rsid w:val="689039AF"/>
    <w:rsid w:val="68BD18A4"/>
    <w:rsid w:val="6904281C"/>
    <w:rsid w:val="69234414"/>
    <w:rsid w:val="69383A56"/>
    <w:rsid w:val="69C43474"/>
    <w:rsid w:val="69E27F27"/>
    <w:rsid w:val="6A3D017A"/>
    <w:rsid w:val="6A821BE1"/>
    <w:rsid w:val="6AFC1EAC"/>
    <w:rsid w:val="6B0D2F79"/>
    <w:rsid w:val="6B145A33"/>
    <w:rsid w:val="6B1B53BC"/>
    <w:rsid w:val="6B755C89"/>
    <w:rsid w:val="6B8D1F47"/>
    <w:rsid w:val="6BCA07C9"/>
    <w:rsid w:val="6BCF7FE8"/>
    <w:rsid w:val="6C050353"/>
    <w:rsid w:val="6C0B1936"/>
    <w:rsid w:val="6C2F2C52"/>
    <w:rsid w:val="6C335108"/>
    <w:rsid w:val="6C8430FD"/>
    <w:rsid w:val="6CA26E90"/>
    <w:rsid w:val="6D023D47"/>
    <w:rsid w:val="6D2A4DBB"/>
    <w:rsid w:val="6D3713CD"/>
    <w:rsid w:val="6D541C44"/>
    <w:rsid w:val="6D814E48"/>
    <w:rsid w:val="6D8F1F19"/>
    <w:rsid w:val="6DB77363"/>
    <w:rsid w:val="6DE848D8"/>
    <w:rsid w:val="6DF0434F"/>
    <w:rsid w:val="6DF16B4B"/>
    <w:rsid w:val="6E924A84"/>
    <w:rsid w:val="6EC56591"/>
    <w:rsid w:val="6EEF5716"/>
    <w:rsid w:val="6F433182"/>
    <w:rsid w:val="6F5D1F6F"/>
    <w:rsid w:val="6F70727E"/>
    <w:rsid w:val="6F722CD9"/>
    <w:rsid w:val="6F861DFF"/>
    <w:rsid w:val="6FB65684"/>
    <w:rsid w:val="6FCD09DF"/>
    <w:rsid w:val="6FF716D7"/>
    <w:rsid w:val="700A430E"/>
    <w:rsid w:val="702770ED"/>
    <w:rsid w:val="70E45023"/>
    <w:rsid w:val="70EF0776"/>
    <w:rsid w:val="7124455A"/>
    <w:rsid w:val="714C6630"/>
    <w:rsid w:val="718D20EE"/>
    <w:rsid w:val="71A247BA"/>
    <w:rsid w:val="71C30C92"/>
    <w:rsid w:val="71CE245D"/>
    <w:rsid w:val="71D67278"/>
    <w:rsid w:val="71D76499"/>
    <w:rsid w:val="721A6A73"/>
    <w:rsid w:val="723B7320"/>
    <w:rsid w:val="72C33262"/>
    <w:rsid w:val="72D21123"/>
    <w:rsid w:val="72EF428F"/>
    <w:rsid w:val="72F607B6"/>
    <w:rsid w:val="72F63E88"/>
    <w:rsid w:val="72F65583"/>
    <w:rsid w:val="7309041A"/>
    <w:rsid w:val="73202B82"/>
    <w:rsid w:val="73724F91"/>
    <w:rsid w:val="73BF1209"/>
    <w:rsid w:val="73F5164D"/>
    <w:rsid w:val="73F566E1"/>
    <w:rsid w:val="746060C1"/>
    <w:rsid w:val="7474650B"/>
    <w:rsid w:val="748A4DEE"/>
    <w:rsid w:val="74AA3EEE"/>
    <w:rsid w:val="75047C43"/>
    <w:rsid w:val="75347D45"/>
    <w:rsid w:val="7568341A"/>
    <w:rsid w:val="75726C0F"/>
    <w:rsid w:val="757B4E49"/>
    <w:rsid w:val="75943ED8"/>
    <w:rsid w:val="75AE63CE"/>
    <w:rsid w:val="75D52A7B"/>
    <w:rsid w:val="75E1762E"/>
    <w:rsid w:val="75E93968"/>
    <w:rsid w:val="76181001"/>
    <w:rsid w:val="76D26663"/>
    <w:rsid w:val="76FE7F70"/>
    <w:rsid w:val="770D045D"/>
    <w:rsid w:val="772D3CC4"/>
    <w:rsid w:val="77635EA5"/>
    <w:rsid w:val="779232EF"/>
    <w:rsid w:val="78215C34"/>
    <w:rsid w:val="782B7CCD"/>
    <w:rsid w:val="78433184"/>
    <w:rsid w:val="786F6041"/>
    <w:rsid w:val="78CF76CA"/>
    <w:rsid w:val="78F61200"/>
    <w:rsid w:val="799245F2"/>
    <w:rsid w:val="79B61BA8"/>
    <w:rsid w:val="79E05FEE"/>
    <w:rsid w:val="7A285E14"/>
    <w:rsid w:val="7A2C0CA4"/>
    <w:rsid w:val="7A3E7A73"/>
    <w:rsid w:val="7AE149E3"/>
    <w:rsid w:val="7AF366BE"/>
    <w:rsid w:val="7AF81572"/>
    <w:rsid w:val="7B4066AB"/>
    <w:rsid w:val="7BD631BC"/>
    <w:rsid w:val="7C1B6B1E"/>
    <w:rsid w:val="7C2537B6"/>
    <w:rsid w:val="7C370620"/>
    <w:rsid w:val="7C8E661F"/>
    <w:rsid w:val="7C917279"/>
    <w:rsid w:val="7CD83124"/>
    <w:rsid w:val="7CFE607F"/>
    <w:rsid w:val="7D2E6BE2"/>
    <w:rsid w:val="7D355CF6"/>
    <w:rsid w:val="7D9E07A4"/>
    <w:rsid w:val="7DAF22D8"/>
    <w:rsid w:val="7DB95DE2"/>
    <w:rsid w:val="7DB96AC9"/>
    <w:rsid w:val="7E16007D"/>
    <w:rsid w:val="7E256B64"/>
    <w:rsid w:val="7E4C40A2"/>
    <w:rsid w:val="7E8262E6"/>
    <w:rsid w:val="7E8B2C2A"/>
    <w:rsid w:val="7EA95237"/>
    <w:rsid w:val="7F00790E"/>
    <w:rsid w:val="7F9C0AD7"/>
    <w:rsid w:val="7FA566FA"/>
    <w:rsid w:val="7FB834A0"/>
    <w:rsid w:val="7FCD63C3"/>
    <w:rsid w:val="7FDD0D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594"/>
      <w:jc w:val="both"/>
    </w:pPr>
    <w:rPr>
      <w:rFonts w:ascii="仿宋_GB2312" w:hAnsi="仿宋_GB2312" w:eastAsia="宋体" w:cs="Times New Roman"/>
      <w:b/>
      <w:kern w:val="2"/>
      <w:sz w:val="32"/>
      <w:szCs w:val="32"/>
      <w:lang w:val="en-GB" w:eastAsia="zh-CN" w:bidi="ar-SA"/>
    </w:rPr>
  </w:style>
  <w:style w:type="paragraph" w:styleId="3">
    <w:name w:val="heading 1"/>
    <w:basedOn w:val="1"/>
    <w:next w:val="1"/>
    <w:link w:val="78"/>
    <w:qFormat/>
    <w:uiPriority w:val="0"/>
    <w:pPr>
      <w:keepNext/>
      <w:keepLines/>
      <w:widowControl/>
      <w:numPr>
        <w:ilvl w:val="0"/>
        <w:numId w:val="1"/>
      </w:numPr>
      <w:ind w:firstLineChars="0"/>
      <w:jc w:val="center"/>
      <w:outlineLvl w:val="0"/>
    </w:pPr>
    <w:rPr>
      <w:bCs/>
      <w:color w:val="000000"/>
      <w:kern w:val="44"/>
      <w:sz w:val="30"/>
      <w:szCs w:val="30"/>
    </w:rPr>
  </w:style>
  <w:style w:type="paragraph" w:styleId="4">
    <w:name w:val="heading 2"/>
    <w:basedOn w:val="1"/>
    <w:next w:val="1"/>
    <w:link w:val="79"/>
    <w:qFormat/>
    <w:uiPriority w:val="0"/>
    <w:pPr>
      <w:keepNext/>
      <w:keepLines/>
      <w:numPr>
        <w:ilvl w:val="1"/>
        <w:numId w:val="1"/>
      </w:numPr>
      <w:jc w:val="center"/>
      <w:outlineLvl w:val="1"/>
    </w:pPr>
    <w:rPr>
      <w:rFonts w:ascii="Arial" w:hAnsi="Arial"/>
      <w:bCs/>
      <w:color w:val="0000FF"/>
      <w:kern w:val="0"/>
      <w:sz w:val="20"/>
      <w:szCs w:val="28"/>
    </w:rPr>
  </w:style>
  <w:style w:type="paragraph" w:styleId="5">
    <w:name w:val="heading 3"/>
    <w:basedOn w:val="1"/>
    <w:next w:val="1"/>
    <w:link w:val="76"/>
    <w:qFormat/>
    <w:uiPriority w:val="0"/>
    <w:pPr>
      <w:keepNext/>
      <w:numPr>
        <w:ilvl w:val="2"/>
        <w:numId w:val="1"/>
      </w:numPr>
      <w:tabs>
        <w:tab w:val="left" w:pos="868"/>
      </w:tabs>
      <w:outlineLvl w:val="2"/>
    </w:pPr>
    <w:rPr>
      <w:b w:val="0"/>
      <w:color w:val="800080"/>
    </w:rPr>
  </w:style>
  <w:style w:type="paragraph" w:styleId="6">
    <w:name w:val="heading 4"/>
    <w:basedOn w:val="1"/>
    <w:next w:val="1"/>
    <w:qFormat/>
    <w:uiPriority w:val="0"/>
    <w:pPr>
      <w:keepNext/>
      <w:keepLines/>
      <w:numPr>
        <w:ilvl w:val="3"/>
        <w:numId w:val="1"/>
      </w:numPr>
      <w:spacing w:before="280" w:after="290" w:line="240" w:lineRule="atLeast"/>
      <w:ind w:firstLineChars="0"/>
      <w:outlineLvl w:val="3"/>
    </w:pPr>
    <w:rPr>
      <w:rFonts w:ascii="Arial" w:hAnsi="Arial" w:eastAsia="黑体"/>
      <w:b w:val="0"/>
      <w:bCs/>
      <w:szCs w:val="28"/>
    </w:rPr>
  </w:style>
  <w:style w:type="paragraph" w:styleId="7">
    <w:name w:val="heading 5"/>
    <w:basedOn w:val="1"/>
    <w:next w:val="1"/>
    <w:qFormat/>
    <w:uiPriority w:val="0"/>
    <w:pPr>
      <w:keepNext/>
      <w:keepLines/>
      <w:numPr>
        <w:ilvl w:val="4"/>
        <w:numId w:val="1"/>
      </w:numPr>
      <w:spacing w:before="280" w:after="290" w:line="376" w:lineRule="auto"/>
      <w:ind w:firstLineChars="0"/>
      <w:outlineLvl w:val="4"/>
    </w:pPr>
    <w:rPr>
      <w:b w:val="0"/>
      <w:bCs/>
      <w:szCs w:val="28"/>
    </w:rPr>
  </w:style>
  <w:style w:type="paragraph" w:styleId="8">
    <w:name w:val="heading 6"/>
    <w:basedOn w:val="1"/>
    <w:next w:val="1"/>
    <w:qFormat/>
    <w:uiPriority w:val="0"/>
    <w:pPr>
      <w:keepNext/>
      <w:keepLines/>
      <w:tabs>
        <w:tab w:val="left" w:pos="851"/>
      </w:tabs>
      <w:spacing w:before="240" w:after="64" w:line="320" w:lineRule="auto"/>
      <w:outlineLvl w:val="5"/>
    </w:pPr>
    <w:rPr>
      <w:rFonts w:ascii="Arial" w:hAnsi="Arial" w:eastAsia="黑体"/>
      <w:b w:val="0"/>
      <w:sz w:val="24"/>
    </w:rPr>
  </w:style>
  <w:style w:type="paragraph" w:styleId="9">
    <w:name w:val="heading 7"/>
    <w:basedOn w:val="1"/>
    <w:next w:val="1"/>
    <w:qFormat/>
    <w:uiPriority w:val="0"/>
    <w:pPr>
      <w:keepNext/>
      <w:keepLines/>
      <w:tabs>
        <w:tab w:val="left" w:pos="851"/>
      </w:tabs>
      <w:spacing w:before="240" w:after="64" w:line="320" w:lineRule="auto"/>
      <w:outlineLvl w:val="6"/>
    </w:pPr>
    <w:rPr>
      <w:rFonts w:ascii="宋体"/>
      <w:b w:val="0"/>
      <w:sz w:val="24"/>
    </w:rPr>
  </w:style>
  <w:style w:type="paragraph" w:styleId="10">
    <w:name w:val="heading 8"/>
    <w:basedOn w:val="1"/>
    <w:next w:val="1"/>
    <w:qFormat/>
    <w:uiPriority w:val="0"/>
    <w:pPr>
      <w:keepNext/>
      <w:keepLines/>
      <w:tabs>
        <w:tab w:val="left" w:pos="851"/>
      </w:tab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tabs>
        <w:tab w:val="left" w:pos="851"/>
      </w:tabs>
      <w:spacing w:before="240" w:after="64" w:line="320" w:lineRule="auto"/>
      <w:outlineLvl w:val="8"/>
    </w:pPr>
    <w:rPr>
      <w:rFonts w:ascii="Arial" w:hAnsi="Arial" w:eastAsia="黑体"/>
      <w:sz w:val="24"/>
    </w:rPr>
  </w:style>
  <w:style w:type="character" w:default="1" w:styleId="37">
    <w:name w:val="Default Paragraph Font"/>
    <w:semiHidden/>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640"/>
      <w:jc w:val="left"/>
    </w:pPr>
    <w:rPr>
      <w:spacing w:val="20"/>
    </w:rPr>
  </w:style>
  <w:style w:type="paragraph" w:styleId="12">
    <w:name w:val="toc 7"/>
    <w:basedOn w:val="1"/>
    <w:next w:val="1"/>
    <w:qFormat/>
    <w:uiPriority w:val="39"/>
    <w:pPr>
      <w:ind w:left="2520" w:leftChars="1200"/>
    </w:pPr>
  </w:style>
  <w:style w:type="paragraph" w:styleId="13">
    <w:name w:val="Normal Indent"/>
    <w:basedOn w:val="1"/>
    <w:qFormat/>
    <w:uiPriority w:val="0"/>
    <w:pPr>
      <w:ind w:firstLine="42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w:basedOn w:val="1"/>
    <w:qFormat/>
    <w:uiPriority w:val="0"/>
    <w:pPr>
      <w:widowControl/>
      <w:adjustRightInd w:val="0"/>
      <w:ind w:firstLine="560"/>
      <w:jc w:val="center"/>
      <w:textAlignment w:val="baseline"/>
    </w:pPr>
    <w:rPr>
      <w:rFonts w:ascii="宋体" w:hAnsi="宋体"/>
      <w:sz w:val="24"/>
    </w:rPr>
  </w:style>
  <w:style w:type="paragraph" w:styleId="17">
    <w:name w:val="Body Text Indent"/>
    <w:basedOn w:val="1"/>
    <w:qFormat/>
    <w:uiPriority w:val="0"/>
    <w:pPr>
      <w:ind w:firstLine="420" w:firstLineChars="0"/>
    </w:pPr>
    <w:rPr>
      <w:sz w:val="21"/>
    </w:rPr>
  </w:style>
  <w:style w:type="paragraph" w:styleId="18">
    <w:name w:val="toc 5"/>
    <w:basedOn w:val="1"/>
    <w:next w:val="1"/>
    <w:qFormat/>
    <w:uiPriority w:val="39"/>
    <w:pPr>
      <w:ind w:left="1680" w:leftChars="800"/>
    </w:pPr>
  </w:style>
  <w:style w:type="paragraph" w:styleId="19">
    <w:name w:val="toc 3"/>
    <w:basedOn w:val="1"/>
    <w:next w:val="1"/>
    <w:qFormat/>
    <w:uiPriority w:val="39"/>
    <w:pPr>
      <w:tabs>
        <w:tab w:val="left" w:pos="1260"/>
        <w:tab w:val="left" w:pos="1480"/>
        <w:tab w:val="left" w:pos="1680"/>
        <w:tab w:val="right" w:leader="dot" w:pos="9018"/>
      </w:tabs>
      <w:ind w:left="145" w:leftChars="49"/>
    </w:pPr>
    <w:rPr>
      <w:rFonts w:ascii="宋体" w:eastAsia="宋体"/>
      <w:szCs w:val="28"/>
    </w:rPr>
  </w:style>
  <w:style w:type="paragraph" w:styleId="20">
    <w:name w:val="Plain Text"/>
    <w:basedOn w:val="1"/>
    <w:qFormat/>
    <w:uiPriority w:val="0"/>
    <w:pPr>
      <w:ind w:firstLine="200"/>
    </w:pPr>
    <w:rPr>
      <w:rFonts w:ascii="宋体" w:hAnsi="Courier New"/>
      <w:sz w:val="21"/>
    </w:rPr>
  </w:style>
  <w:style w:type="paragraph" w:styleId="21">
    <w:name w:val="toc 8"/>
    <w:basedOn w:val="1"/>
    <w:next w:val="1"/>
    <w:qFormat/>
    <w:uiPriority w:val="39"/>
    <w:pPr>
      <w:ind w:left="2940" w:leftChars="14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spacing w:line="240" w:lineRule="auto"/>
    </w:pPr>
    <w:rPr>
      <w:sz w:val="18"/>
      <w:szCs w:val="18"/>
    </w:rPr>
  </w:style>
  <w:style w:type="paragraph" w:styleId="24">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5">
    <w:name w:val="toc 1"/>
    <w:basedOn w:val="1"/>
    <w:next w:val="1"/>
    <w:qFormat/>
    <w:uiPriority w:val="39"/>
    <w:pPr>
      <w:tabs>
        <w:tab w:val="right" w:leader="dot" w:pos="9018"/>
      </w:tabs>
      <w:ind w:left="0" w:leftChars="-44" w:hanging="148" w:hangingChars="44"/>
    </w:pPr>
    <w:rPr>
      <w:rFonts w:ascii="黑体" w:eastAsia="黑体"/>
      <w:bCs/>
      <w:szCs w:val="28"/>
    </w:rPr>
  </w:style>
  <w:style w:type="paragraph" w:styleId="26">
    <w:name w:val="toc 4"/>
    <w:basedOn w:val="1"/>
    <w:next w:val="1"/>
    <w:qFormat/>
    <w:uiPriority w:val="39"/>
    <w:pPr>
      <w:ind w:left="1260" w:leftChars="600"/>
    </w:pPr>
  </w:style>
  <w:style w:type="paragraph" w:styleId="27">
    <w:name w:val="List"/>
    <w:basedOn w:val="1"/>
    <w:qFormat/>
    <w:uiPriority w:val="0"/>
    <w:pPr>
      <w:ind w:left="420" w:hanging="420"/>
    </w:pPr>
  </w:style>
  <w:style w:type="paragraph" w:styleId="28">
    <w:name w:val="toc 6"/>
    <w:basedOn w:val="1"/>
    <w:next w:val="1"/>
    <w:qFormat/>
    <w:uiPriority w:val="39"/>
    <w:pPr>
      <w:ind w:left="2100" w:leftChars="1000"/>
    </w:pPr>
  </w:style>
  <w:style w:type="paragraph" w:styleId="29">
    <w:name w:val="Body Text Indent 3"/>
    <w:basedOn w:val="1"/>
    <w:qFormat/>
    <w:uiPriority w:val="0"/>
    <w:pPr>
      <w:ind w:firstLine="560" w:firstLineChars="200"/>
    </w:pPr>
    <w:rPr>
      <w:sz w:val="28"/>
    </w:rPr>
  </w:style>
  <w:style w:type="paragraph" w:styleId="30">
    <w:name w:val="toc 2"/>
    <w:basedOn w:val="1"/>
    <w:next w:val="1"/>
    <w:qFormat/>
    <w:uiPriority w:val="39"/>
    <w:pPr>
      <w:tabs>
        <w:tab w:val="right" w:leader="dot" w:pos="9018"/>
      </w:tabs>
      <w:ind w:left="0"/>
    </w:pPr>
    <w:rPr>
      <w:rFonts w:eastAsia="宋体"/>
      <w:b w:val="0"/>
      <w:bCs/>
      <w:szCs w:val="28"/>
    </w:rPr>
  </w:style>
  <w:style w:type="paragraph" w:styleId="31">
    <w:name w:val="toc 9"/>
    <w:basedOn w:val="1"/>
    <w:next w:val="1"/>
    <w:qFormat/>
    <w:uiPriority w:val="39"/>
    <w:pPr>
      <w:ind w:left="3360" w:leftChars="1600"/>
    </w:pPr>
  </w:style>
  <w:style w:type="paragraph" w:styleId="32">
    <w:name w:val="Body Text 2"/>
    <w:basedOn w:val="1"/>
    <w:link w:val="77"/>
    <w:qFormat/>
    <w:uiPriority w:val="0"/>
    <w:pPr>
      <w:widowControl/>
      <w:tabs>
        <w:tab w:val="left" w:pos="0"/>
      </w:tabs>
      <w:ind w:firstLine="0" w:firstLineChars="0"/>
      <w:jc w:val="center"/>
    </w:pPr>
    <w:rPr>
      <w:rFonts w:ascii="宋体" w:hAnsi="宋体"/>
      <w:sz w:val="28"/>
      <w:szCs w:val="24"/>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Body Text First Indent"/>
    <w:basedOn w:val="16"/>
    <w:qFormat/>
    <w:uiPriority w:val="0"/>
    <w:pPr>
      <w:ind w:firstLine="42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FollowedHyperlink"/>
    <w:qFormat/>
    <w:uiPriority w:val="0"/>
    <w:rPr>
      <w:color w:val="800080"/>
      <w:u w:val="single"/>
    </w:rPr>
  </w:style>
  <w:style w:type="character" w:styleId="40">
    <w:name w:val="Hyperlink"/>
    <w:qFormat/>
    <w:uiPriority w:val="99"/>
    <w:rPr>
      <w:color w:val="0000FF"/>
      <w:u w:val="single"/>
    </w:rPr>
  </w:style>
  <w:style w:type="paragraph" w:customStyle="1" w:styleId="41">
    <w:name w:val="样式 标题 2节标题 1.1 + 两端对齐"/>
    <w:basedOn w:val="4"/>
    <w:qFormat/>
    <w:uiPriority w:val="0"/>
    <w:pPr>
      <w:widowControl/>
      <w:numPr>
        <w:ilvl w:val="0"/>
        <w:numId w:val="0"/>
      </w:numPr>
      <w:tabs>
        <w:tab w:val="left" w:pos="315"/>
      </w:tabs>
      <w:adjustRightInd w:val="0"/>
      <w:snapToGrid w:val="0"/>
      <w:spacing w:after="120" w:line="415" w:lineRule="auto"/>
      <w:ind w:left="315" w:hanging="315"/>
    </w:pPr>
    <w:rPr>
      <w:rFonts w:eastAsia="宋体"/>
      <w:color w:val="auto"/>
      <w:sz w:val="28"/>
      <w:szCs w:val="20"/>
    </w:rPr>
  </w:style>
  <w:style w:type="paragraph" w:customStyle="1" w:styleId="42">
    <w:name w:val="样式 标题 3标题 3 Char Char标题 3 Char101.01101.01 Char + 仿宋_GB2312..."/>
    <w:basedOn w:val="5"/>
    <w:qFormat/>
    <w:uiPriority w:val="0"/>
    <w:pPr>
      <w:keepNext w:val="0"/>
      <w:keepLines w:val="0"/>
      <w:tabs>
        <w:tab w:val="clear" w:pos="868"/>
      </w:tabs>
      <w:spacing w:before="0" w:after="0" w:line="360" w:lineRule="auto"/>
      <w:jc w:val="left"/>
      <w:outlineLvl w:val="3"/>
    </w:pPr>
    <w:rPr>
      <w:rFonts w:ascii="宋体" w:hAnsi="宋体" w:cs="宋体"/>
    </w:rPr>
  </w:style>
  <w:style w:type="paragraph" w:customStyle="1" w:styleId="43">
    <w:name w:val="强调内容样式"/>
    <w:basedOn w:val="1"/>
    <w:qFormat/>
    <w:uiPriority w:val="0"/>
    <w:pPr>
      <w:ind w:firstLine="0" w:firstLineChars="0"/>
    </w:pPr>
    <w:rPr>
      <w:rFonts w:eastAsia="楷体_GB2312"/>
      <w:color w:val="0000FF"/>
      <w:szCs w:val="20"/>
    </w:rPr>
  </w:style>
  <w:style w:type="paragraph" w:customStyle="1" w:styleId="44">
    <w:name w:val="框图"/>
    <w:basedOn w:val="1"/>
    <w:qFormat/>
    <w:uiPriority w:val="0"/>
    <w:pPr>
      <w:topLinePunct/>
      <w:spacing w:line="0" w:lineRule="atLeast"/>
      <w:ind w:firstLine="0" w:firstLineChars="0"/>
      <w:jc w:val="center"/>
    </w:pPr>
    <w:rPr>
      <w:rFonts w:ascii="宋体" w:hAnsi="宋体"/>
      <w:w w:val="90"/>
      <w:szCs w:val="24"/>
    </w:rPr>
  </w:style>
  <w:style w:type="paragraph" w:customStyle="1" w:styleId="45">
    <w:name w:val="样式8"/>
    <w:basedOn w:val="1"/>
    <w:qFormat/>
    <w:uiPriority w:val="0"/>
    <w:pPr>
      <w:autoSpaceDE w:val="0"/>
      <w:autoSpaceDN w:val="0"/>
      <w:adjustRightInd w:val="0"/>
      <w:ind w:left="1116" w:right="-426" w:rightChars="-152" w:firstLine="0"/>
    </w:pPr>
    <w:rPr>
      <w:rFonts w:hAnsi="宋体"/>
      <w:szCs w:val="28"/>
    </w:rPr>
  </w:style>
  <w:style w:type="paragraph" w:customStyle="1" w:styleId="46">
    <w:name w:val="样式 标题 3一一 Char + 首行缩进:  2 字符"/>
    <w:basedOn w:val="5"/>
    <w:qFormat/>
    <w:uiPriority w:val="0"/>
    <w:pPr>
      <w:keepLines/>
      <w:widowControl/>
      <w:numPr>
        <w:ilvl w:val="0"/>
        <w:numId w:val="0"/>
      </w:numPr>
      <w:spacing w:before="80" w:line="360" w:lineRule="auto"/>
    </w:pPr>
    <w:rPr>
      <w:rFonts w:hAnsi="宋体"/>
      <w:bCs/>
      <w:sz w:val="28"/>
    </w:rPr>
  </w:style>
  <w:style w:type="paragraph" w:customStyle="1" w:styleId="47">
    <w:name w:val="_Style 46"/>
    <w:basedOn w:val="3"/>
    <w:next w:val="1"/>
    <w:unhideWhenUsed/>
    <w:qFormat/>
    <w:uiPriority w:val="39"/>
    <w:pPr>
      <w:numPr>
        <w:ilvl w:val="0"/>
        <w:numId w:val="0"/>
      </w:numPr>
      <w:spacing w:before="480" w:line="276" w:lineRule="auto"/>
      <w:jc w:val="left"/>
      <w:outlineLvl w:val="9"/>
    </w:pPr>
    <w:rPr>
      <w:rFonts w:ascii="Cambria" w:hAnsi="Cambria" w:eastAsia="宋体" w:cs="Times New Roman"/>
      <w:color w:val="365F91"/>
      <w:kern w:val="0"/>
      <w:sz w:val="28"/>
      <w:szCs w:val="28"/>
      <w:lang w:val="en-US" w:eastAsia="zh-CN"/>
    </w:rPr>
  </w:style>
  <w:style w:type="paragraph" w:customStyle="1" w:styleId="48">
    <w:name w:val="投标书样式"/>
    <w:basedOn w:val="1"/>
    <w:qFormat/>
    <w:uiPriority w:val="0"/>
    <w:pPr>
      <w:spacing w:line="360" w:lineRule="auto"/>
    </w:pPr>
    <w:rPr>
      <w:sz w:val="24"/>
    </w:rPr>
  </w:style>
  <w:style w:type="paragraph" w:customStyle="1" w:styleId="49">
    <w:name w:val="第一级标题"/>
    <w:basedOn w:val="1"/>
    <w:qFormat/>
    <w:uiPriority w:val="0"/>
    <w:pPr>
      <w:tabs>
        <w:tab w:val="left" w:pos="420"/>
      </w:tabs>
      <w:ind w:left="420" w:hanging="420" w:firstLineChars="0"/>
    </w:pPr>
    <w:rPr>
      <w:rFonts w:ascii="宋体" w:hAnsi="宋体"/>
      <w:b w:val="0"/>
      <w:bCs/>
      <w:sz w:val="32"/>
      <w:szCs w:val="24"/>
    </w:rPr>
  </w:style>
  <w:style w:type="paragraph" w:customStyle="1" w:styleId="50">
    <w:name w:val="文本框"/>
    <w:basedOn w:val="1"/>
    <w:next w:val="1"/>
    <w:qFormat/>
    <w:uiPriority w:val="0"/>
    <w:pPr>
      <w:snapToGrid w:val="0"/>
      <w:spacing w:line="160" w:lineRule="atLeast"/>
      <w:jc w:val="center"/>
    </w:pPr>
    <w:rPr>
      <w:rFonts w:ascii="仿宋_GB2312" w:eastAsia="仿宋_GB2312"/>
    </w:rPr>
  </w:style>
  <w:style w:type="paragraph" w:customStyle="1" w:styleId="51">
    <w:name w:val="正文缩进二"/>
    <w:basedOn w:val="1"/>
    <w:qFormat/>
    <w:uiPriority w:val="0"/>
    <w:pPr>
      <w:widowControl/>
      <w:snapToGrid w:val="0"/>
      <w:spacing w:line="360" w:lineRule="auto"/>
      <w:ind w:firstLine="567"/>
      <w:jc w:val="left"/>
    </w:pPr>
    <w:rPr>
      <w:rFonts w:ascii="宋体" w:hAnsi="宋体"/>
    </w:rPr>
  </w:style>
  <w:style w:type="paragraph" w:customStyle="1" w:styleId="52">
    <w:name w:val="样式 正文缩进 + 四号 首行缩进:  2 字符"/>
    <w:basedOn w:val="13"/>
    <w:qFormat/>
    <w:uiPriority w:val="0"/>
    <w:pPr>
      <w:widowControl/>
      <w:ind w:firstLine="560"/>
      <w:jc w:val="left"/>
    </w:pPr>
    <w:rPr>
      <w:rFonts w:ascii="宋体" w:hAnsi="宋体"/>
    </w:rPr>
  </w:style>
  <w:style w:type="paragraph" w:customStyle="1" w:styleId="53">
    <w:name w:val="框图文字小五"/>
    <w:basedOn w:val="1"/>
    <w:qFormat/>
    <w:uiPriority w:val="0"/>
    <w:pPr>
      <w:ind w:firstLine="0" w:firstLineChars="0"/>
      <w:jc w:val="center"/>
    </w:pPr>
    <w:rPr>
      <w:rFonts w:ascii="宋体" w:hAnsi="宋体"/>
      <w:spacing w:val="-4"/>
      <w:sz w:val="24"/>
    </w:rPr>
  </w:style>
  <w:style w:type="paragraph" w:customStyle="1" w:styleId="54">
    <w:name w:val="文本框及表格"/>
    <w:basedOn w:val="1"/>
    <w:qFormat/>
    <w:uiPriority w:val="0"/>
    <w:pPr>
      <w:snapToGrid w:val="0"/>
      <w:ind w:left="0"/>
      <w:jc w:val="center"/>
    </w:pPr>
    <w:rPr>
      <w:rFonts w:ascii="宋体"/>
      <w:sz w:val="24"/>
    </w:rPr>
  </w:style>
  <w:style w:type="paragraph" w:customStyle="1" w:styleId="55">
    <w:name w:val="正文表格"/>
    <w:basedOn w:val="1"/>
    <w:qFormat/>
    <w:uiPriority w:val="0"/>
    <w:pPr>
      <w:widowControl/>
      <w:snapToGrid w:val="0"/>
      <w:ind w:firstLine="0" w:firstLineChars="0"/>
      <w:jc w:val="left"/>
    </w:pPr>
    <w:rPr>
      <w:rFonts w:ascii="宋体" w:hAnsi="宋体"/>
      <w:sz w:val="24"/>
    </w:rPr>
  </w:style>
  <w:style w:type="paragraph" w:customStyle="1" w:styleId="56">
    <w:name w:val="一级"/>
    <w:basedOn w:val="1"/>
    <w:next w:val="1"/>
    <w:qFormat/>
    <w:uiPriority w:val="0"/>
    <w:pPr>
      <w:jc w:val="left"/>
      <w:outlineLvl w:val="0"/>
    </w:pPr>
    <w:rPr>
      <w:rFonts w:ascii="Times New Roman" w:hAnsi="Times New Roman" w:eastAsia="黑体" w:cs="Times New Roman"/>
      <w:sz w:val="30"/>
      <w:szCs w:val="21"/>
    </w:rPr>
  </w:style>
  <w:style w:type="paragraph" w:customStyle="1" w:styleId="57">
    <w:name w:val="三级"/>
    <w:basedOn w:val="1"/>
    <w:next w:val="1"/>
    <w:qFormat/>
    <w:uiPriority w:val="0"/>
    <w:pPr>
      <w:outlineLvl w:val="2"/>
    </w:pPr>
    <w:rPr>
      <w:rFonts w:ascii="宋体" w:hAnsi="宋体" w:eastAsia="宋体" w:cs="Times New Roman"/>
      <w:sz w:val="28"/>
      <w:szCs w:val="24"/>
    </w:rPr>
  </w:style>
  <w:style w:type="paragraph" w:customStyle="1" w:styleId="58">
    <w:name w:val="www"/>
    <w:basedOn w:val="1"/>
    <w:qFormat/>
    <w:uiPriority w:val="0"/>
    <w:pPr>
      <w:spacing w:line="480" w:lineRule="exact"/>
      <w:ind w:firstLine="200" w:firstLineChars="200"/>
    </w:pPr>
    <w:rPr>
      <w:rFonts w:ascii="宋体" w:hAnsi="宋体"/>
      <w:kern w:val="0"/>
      <w:sz w:val="24"/>
      <w:szCs w:val="20"/>
    </w:rPr>
  </w:style>
  <w:style w:type="paragraph" w:customStyle="1" w:styleId="59">
    <w:name w:val="样式 样式 样式 首行缩进:  2 字符 + 首行缩进:  2 字符 + 首行缩进:  1.92 字符"/>
    <w:basedOn w:val="1"/>
    <w:qFormat/>
    <w:uiPriority w:val="0"/>
    <w:pPr>
      <w:widowControl/>
      <w:ind w:right="34" w:firstLine="538" w:firstLineChars="192"/>
    </w:pPr>
    <w:rPr>
      <w:rFonts w:ascii="宋体"/>
    </w:rPr>
  </w:style>
  <w:style w:type="paragraph" w:customStyle="1" w:styleId="60">
    <w:name w:val="表格"/>
    <w:basedOn w:val="1"/>
    <w:qFormat/>
    <w:uiPriority w:val="0"/>
    <w:pPr>
      <w:spacing w:line="0" w:lineRule="atLeast"/>
      <w:ind w:firstLine="0" w:firstLineChars="0"/>
      <w:jc w:val="center"/>
    </w:pPr>
    <w:rPr>
      <w:spacing w:val="-20"/>
      <w:sz w:val="24"/>
      <w:szCs w:val="24"/>
    </w:rPr>
  </w:style>
  <w:style w:type="paragraph" w:customStyle="1" w:styleId="61">
    <w:name w:val="正方框图"/>
    <w:basedOn w:val="1"/>
    <w:qFormat/>
    <w:uiPriority w:val="0"/>
    <w:pPr>
      <w:spacing w:line="0" w:lineRule="atLeast"/>
      <w:ind w:firstLine="0" w:firstLineChars="0"/>
      <w:jc w:val="center"/>
    </w:pPr>
    <w:rPr>
      <w:sz w:val="24"/>
      <w:szCs w:val="24"/>
    </w:rPr>
  </w:style>
  <w:style w:type="paragraph" w:customStyle="1" w:styleId="62">
    <w:name w:val="样式1"/>
    <w:basedOn w:val="1"/>
    <w:next w:val="1"/>
    <w:qFormat/>
    <w:uiPriority w:val="0"/>
    <w:pPr>
      <w:spacing w:line="360" w:lineRule="auto"/>
      <w:ind w:firstLine="567" w:firstLineChars="0"/>
      <w:jc w:val="both"/>
    </w:pPr>
    <w:rPr>
      <w:spacing w:val="20"/>
      <w:sz w:val="24"/>
      <w:szCs w:val="24"/>
    </w:rPr>
  </w:style>
  <w:style w:type="paragraph" w:customStyle="1" w:styleId="63">
    <w:name w:val="二级"/>
    <w:basedOn w:val="1"/>
    <w:next w:val="1"/>
    <w:qFormat/>
    <w:uiPriority w:val="0"/>
    <w:pPr>
      <w:outlineLvl w:val="1"/>
    </w:pPr>
    <w:rPr>
      <w:rFonts w:ascii="宋体" w:hAnsi="宋体" w:eastAsia="宋体" w:cs="Times New Roman"/>
      <w:sz w:val="28"/>
      <w:szCs w:val="24"/>
    </w:rPr>
  </w:style>
  <w:style w:type="paragraph" w:customStyle="1" w:styleId="64">
    <w:name w:val="框文"/>
    <w:basedOn w:val="1"/>
    <w:qFormat/>
    <w:uiPriority w:val="0"/>
    <w:pPr>
      <w:snapToGrid w:val="0"/>
      <w:spacing w:line="0" w:lineRule="atLeast"/>
      <w:ind w:firstLine="0" w:firstLineChars="0"/>
      <w:jc w:val="center"/>
    </w:pPr>
    <w:rPr>
      <w:sz w:val="24"/>
    </w:rPr>
  </w:style>
  <w:style w:type="paragraph" w:customStyle="1" w:styleId="65">
    <w:name w:val="表格对中"/>
    <w:basedOn w:val="1"/>
    <w:qFormat/>
    <w:uiPriority w:val="0"/>
    <w:pPr>
      <w:autoSpaceDE w:val="0"/>
      <w:autoSpaceDN w:val="0"/>
      <w:adjustRightInd w:val="0"/>
      <w:ind w:firstLine="0" w:firstLineChars="0"/>
    </w:pPr>
    <w:rPr>
      <w:sz w:val="21"/>
      <w:szCs w:val="24"/>
    </w:rPr>
  </w:style>
  <w:style w:type="paragraph" w:customStyle="1" w:styleId="66">
    <w:name w:val="三"/>
    <w:basedOn w:val="1"/>
    <w:next w:val="1"/>
    <w:qFormat/>
    <w:uiPriority w:val="0"/>
    <w:pPr>
      <w:outlineLvl w:val="2"/>
    </w:pPr>
    <w:rPr>
      <w:rFonts w:ascii="宋体" w:hAnsi="宋体" w:eastAsia="宋体" w:cs="Times New Roman"/>
      <w:sz w:val="28"/>
      <w:szCs w:val="24"/>
    </w:rPr>
  </w:style>
  <w:style w:type="paragraph" w:customStyle="1" w:styleId="67">
    <w:name w:val="样式 标题 4 + 左侧:  2 字符"/>
    <w:basedOn w:val="6"/>
    <w:qFormat/>
    <w:uiPriority w:val="0"/>
    <w:pPr>
      <w:numPr>
        <w:ilvl w:val="0"/>
        <w:numId w:val="0"/>
      </w:numPr>
      <w:spacing w:before="240" w:after="240" w:line="360" w:lineRule="auto"/>
      <w:jc w:val="center"/>
    </w:pPr>
    <w:rPr>
      <w:rFonts w:ascii="宋体" w:hAnsi="宋体" w:eastAsia="宋体"/>
      <w:b/>
      <w:sz w:val="24"/>
      <w:szCs w:val="24"/>
    </w:rPr>
  </w:style>
  <w:style w:type="paragraph" w:customStyle="1" w:styleId="68">
    <w:name w:val="B"/>
    <w:basedOn w:val="4"/>
    <w:qFormat/>
    <w:uiPriority w:val="0"/>
    <w:pPr>
      <w:numPr>
        <w:ilvl w:val="0"/>
        <w:numId w:val="0"/>
      </w:numPr>
      <w:snapToGrid w:val="0"/>
      <w:spacing w:before="240" w:after="240" w:line="360" w:lineRule="auto"/>
    </w:pPr>
    <w:rPr>
      <w:rFonts w:ascii="宋体" w:hAnsi="Times New Roman" w:eastAsia="宋体"/>
      <w:bCs w:val="0"/>
      <w:color w:val="auto"/>
      <w:szCs w:val="20"/>
    </w:rPr>
  </w:style>
  <w:style w:type="paragraph" w:customStyle="1" w:styleId="69">
    <w:name w:val="样式a"/>
    <w:basedOn w:val="17"/>
    <w:qFormat/>
    <w:uiPriority w:val="0"/>
    <w:pPr>
      <w:tabs>
        <w:tab w:val="left" w:pos="0"/>
      </w:tabs>
      <w:snapToGrid w:val="0"/>
      <w:spacing w:line="360" w:lineRule="auto"/>
      <w:ind w:firstLine="561"/>
    </w:pPr>
    <w:rPr>
      <w:spacing w:val="20"/>
      <w:sz w:val="24"/>
    </w:rPr>
  </w:style>
  <w:style w:type="paragraph" w:customStyle="1" w:styleId="70">
    <w:name w:val="框图文字五号"/>
    <w:basedOn w:val="1"/>
    <w:qFormat/>
    <w:uiPriority w:val="0"/>
    <w:pPr>
      <w:ind w:firstLine="0" w:firstLineChars="0"/>
      <w:jc w:val="center"/>
    </w:pPr>
    <w:rPr>
      <w:rFonts w:ascii="楷体_GB2312" w:hAnsi="宋体"/>
      <w:color w:val="000000"/>
      <w:spacing w:val="-4"/>
      <w:sz w:val="21"/>
      <w:szCs w:val="21"/>
      <w:lang w:val="en-US"/>
    </w:rPr>
  </w:style>
  <w:style w:type="paragraph" w:customStyle="1" w:styleId="71">
    <w:name w:val=" Char"/>
    <w:basedOn w:val="1"/>
    <w:qFormat/>
    <w:uiPriority w:val="0"/>
    <w:pPr>
      <w:tabs>
        <w:tab w:val="left" w:pos="360"/>
      </w:tabs>
      <w:snapToGrid w:val="0"/>
      <w:spacing w:line="0" w:lineRule="atLeast"/>
      <w:ind w:right="360" w:firstLine="420"/>
    </w:pPr>
    <w:rPr>
      <w:rFonts w:ascii="宋体" w:hAnsi="宋体" w:eastAsia="仿宋_GB2312"/>
      <w:color w:val="000000"/>
      <w:sz w:val="18"/>
      <w:szCs w:val="18"/>
      <w:lang w:val="en-US"/>
    </w:rPr>
  </w:style>
  <w:style w:type="paragraph" w:customStyle="1" w:styleId="72">
    <w:name w:val="默认段落字体 Para Char"/>
    <w:basedOn w:val="1"/>
    <w:qFormat/>
    <w:uiPriority w:val="0"/>
    <w:pPr>
      <w:tabs>
        <w:tab w:val="left" w:pos="360"/>
      </w:tabs>
      <w:spacing w:line="0" w:lineRule="atLeast"/>
      <w:ind w:right="360" w:firstLine="200"/>
    </w:pPr>
    <w:rPr>
      <w:rFonts w:hAnsi="Verdana"/>
      <w:sz w:val="18"/>
      <w:szCs w:val="18"/>
    </w:rPr>
  </w:style>
  <w:style w:type="character" w:customStyle="1" w:styleId="73">
    <w:name w:val="样式 正文 +"/>
    <w:qFormat/>
    <w:uiPriority w:val="0"/>
    <w:rPr>
      <w:rFonts w:eastAsia="宋体"/>
      <w:b/>
      <w:kern w:val="0"/>
      <w:sz w:val="28"/>
    </w:rPr>
  </w:style>
  <w:style w:type="character" w:customStyle="1" w:styleId="74">
    <w:name w:val="style341"/>
    <w:qFormat/>
    <w:uiPriority w:val="0"/>
    <w:rPr>
      <w:sz w:val="20"/>
      <w:szCs w:val="20"/>
    </w:rPr>
  </w:style>
  <w:style w:type="character" w:customStyle="1" w:styleId="75">
    <w:name w:val="样式 正文缩进 + 四号 首行缩进:  2 字符 Char"/>
    <w:qFormat/>
    <w:uiPriority w:val="0"/>
    <w:rPr>
      <w:rFonts w:ascii="宋体" w:hAnsi="宋体" w:eastAsia="宋体" w:cs="宋体"/>
      <w:bCs/>
      <w:kern w:val="2"/>
      <w:sz w:val="28"/>
      <w:lang w:val="en-US" w:eastAsia="zh-CN" w:bidi="ar-SA"/>
    </w:rPr>
  </w:style>
  <w:style w:type="character" w:customStyle="1" w:styleId="76">
    <w:name w:val="标题 3 Char"/>
    <w:link w:val="5"/>
    <w:qFormat/>
    <w:uiPriority w:val="0"/>
    <w:rPr>
      <w:rFonts w:ascii="仿宋_GB2312" w:hAnsi="仿宋_GB2312"/>
      <w:color w:val="800080"/>
      <w:kern w:val="2"/>
      <w:sz w:val="32"/>
      <w:szCs w:val="32"/>
      <w:lang w:val="en-GB"/>
    </w:rPr>
  </w:style>
  <w:style w:type="character" w:customStyle="1" w:styleId="77">
    <w:name w:val="正文文本 2 Char"/>
    <w:link w:val="32"/>
    <w:qFormat/>
    <w:uiPriority w:val="0"/>
    <w:rPr>
      <w:rFonts w:ascii="宋体" w:hAnsi="宋体" w:eastAsia="宋体"/>
      <w:b/>
      <w:kern w:val="2"/>
      <w:sz w:val="28"/>
      <w:szCs w:val="24"/>
      <w:lang w:val="en-GB" w:eastAsia="zh-CN" w:bidi="ar-SA"/>
    </w:rPr>
  </w:style>
  <w:style w:type="character" w:customStyle="1" w:styleId="78">
    <w:name w:val="标题 1 Char"/>
    <w:link w:val="3"/>
    <w:qFormat/>
    <w:uiPriority w:val="0"/>
    <w:rPr>
      <w:rFonts w:ascii="仿宋_GB2312" w:hAnsi="仿宋_GB2312" w:eastAsia="宋体"/>
      <w:b/>
      <w:bCs/>
      <w:color w:val="000000"/>
      <w:kern w:val="44"/>
      <w:sz w:val="30"/>
      <w:szCs w:val="30"/>
    </w:rPr>
  </w:style>
  <w:style w:type="character" w:customStyle="1" w:styleId="79">
    <w:name w:val="标题 2 Char"/>
    <w:link w:val="4"/>
    <w:qFormat/>
    <w:uiPriority w:val="0"/>
    <w:rPr>
      <w:rFonts w:ascii="Arial" w:hAnsi="Arial"/>
      <w:b/>
      <w:bCs/>
      <w:color w:val="0000FF"/>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wmf"/><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159</Pages>
  <Words>85717</Words>
  <Characters>88028</Characters>
  <Lines>617</Lines>
  <Paragraphs>173</Paragraphs>
  <TotalTime>86</TotalTime>
  <ScaleCrop>false</ScaleCrop>
  <LinksUpToDate>false</LinksUpToDate>
  <CharactersWithSpaces>88761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2017-10-21T01:40:00Z</dcterms:created>
  <cp:lastPrinted>2007-08-15T01:31:00Z</cp:lastPrinted>
  <dcterms:modified xsi:type="dcterms:W3CDTF">2024-08-28T03:33:15Z</dcterms:modified>
  <dc:title>施工组织设计与附图（表）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