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354"/>
        </w:tabs>
        <w:spacing w:line="480" w:lineRule="exact"/>
        <w:jc w:val="center"/>
        <w:rPr>
          <w:rFonts w:hint="eastAsia" w:ascii="宋体" w:hAnsi="宋体" w:eastAsia="宋体" w:cs="宋体"/>
          <w:b/>
          <w:bCs/>
          <w:sz w:val="36"/>
          <w:szCs w:val="30"/>
        </w:rPr>
      </w:pPr>
      <w:bookmarkStart w:id="0" w:name="_Toc8743"/>
      <w:bookmarkStart w:id="1" w:name="_Toc25182"/>
      <w:bookmarkStart w:id="2" w:name="_Toc15407"/>
      <w:bookmarkStart w:id="3" w:name="_Toc9367"/>
      <w:bookmarkStart w:id="4" w:name="_Toc18383"/>
      <w:r>
        <w:rPr>
          <w:rFonts w:hint="eastAsia" w:ascii="宋体" w:hAnsi="宋体" w:eastAsia="宋体" w:cs="宋体"/>
          <w:b/>
          <w:bCs/>
          <w:sz w:val="36"/>
          <w:szCs w:val="30"/>
        </w:rPr>
        <w:t>目录</w:t>
      </w:r>
    </w:p>
    <w:p>
      <w:pPr>
        <w:pStyle w:val="24"/>
        <w:rPr>
          <w:rFonts w:hint="eastAsia" w:ascii="宋体" w:hAnsi="宋体" w:eastAsia="宋体" w:cs="宋体"/>
          <w:b/>
          <w:bCs/>
          <w:sz w:val="28"/>
          <w:szCs w:val="28"/>
        </w:rPr>
      </w:pPr>
      <w:r>
        <w:rPr>
          <w:rFonts w:ascii="宋体" w:hAnsi="宋体" w:eastAsia="宋体" w:cs="宋体"/>
          <w:b/>
          <w:bCs w:val="0"/>
          <w:sz w:val="32"/>
          <w:szCs w:val="32"/>
        </w:rPr>
        <w:fldChar w:fldCharType="begin"/>
      </w:r>
      <w:r>
        <w:rPr>
          <w:rFonts w:ascii="宋体" w:hAnsi="宋体" w:eastAsia="宋体" w:cs="宋体"/>
          <w:b/>
          <w:bCs w:val="0"/>
          <w:sz w:val="32"/>
          <w:szCs w:val="32"/>
        </w:rPr>
        <w:instrText xml:space="preserve"> </w:instrText>
      </w:r>
      <w:r>
        <w:rPr>
          <w:rFonts w:hint="eastAsia" w:ascii="宋体" w:hAnsi="宋体" w:eastAsia="宋体" w:cs="宋体"/>
          <w:b/>
          <w:bCs w:val="0"/>
          <w:sz w:val="32"/>
          <w:szCs w:val="32"/>
        </w:rPr>
        <w:instrText xml:space="preserve">TOC \o "1-1" \n \p " " \h \z \u</w:instrText>
      </w:r>
      <w:r>
        <w:rPr>
          <w:rFonts w:ascii="宋体" w:hAnsi="宋体" w:eastAsia="宋体" w:cs="宋体"/>
          <w:b/>
          <w:bCs w:val="0"/>
          <w:sz w:val="32"/>
          <w:szCs w:val="32"/>
        </w:rPr>
        <w:instrText xml:space="preserve"> </w:instrText>
      </w:r>
      <w:r>
        <w:rPr>
          <w:rFonts w:ascii="宋体" w:hAnsi="宋体" w:eastAsia="宋体" w:cs="宋体"/>
          <w:b/>
          <w:bCs w:val="0"/>
          <w:sz w:val="32"/>
          <w:szCs w:val="32"/>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_Toc22049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第一章　工程概况</w:t>
      </w:r>
      <w:r>
        <w:rPr>
          <w:rFonts w:hint="eastAsia" w:ascii="宋体" w:hAnsi="宋体" w:eastAsia="宋体" w:cs="宋体"/>
          <w:b/>
          <w:bCs/>
          <w:sz w:val="28"/>
          <w:szCs w:val="28"/>
        </w:rPr>
        <w:fldChar w:fldCharType="end"/>
      </w:r>
    </w:p>
    <w:p>
      <w:pPr>
        <w:pStyle w:val="24"/>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_Toc16690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第二章　编制依据</w:t>
      </w:r>
      <w:r>
        <w:rPr>
          <w:rFonts w:hint="eastAsia" w:ascii="宋体" w:hAnsi="宋体" w:eastAsia="宋体" w:cs="宋体"/>
          <w:b/>
          <w:bCs/>
          <w:sz w:val="28"/>
          <w:szCs w:val="28"/>
        </w:rPr>
        <w:fldChar w:fldCharType="end"/>
      </w:r>
    </w:p>
    <w:p>
      <w:pPr>
        <w:pStyle w:val="24"/>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_Toc7297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第三章　施工部署及现场平面布置</w:t>
      </w:r>
      <w:r>
        <w:rPr>
          <w:rFonts w:hint="eastAsia" w:ascii="宋体" w:hAnsi="宋体" w:eastAsia="宋体" w:cs="宋体"/>
          <w:b/>
          <w:bCs/>
          <w:sz w:val="28"/>
          <w:szCs w:val="28"/>
        </w:rPr>
        <w:fldChar w:fldCharType="end"/>
      </w:r>
    </w:p>
    <w:p>
      <w:pPr>
        <w:pStyle w:val="24"/>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_Toc12285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第四章　项目班子组成、资历情况</w:t>
      </w:r>
      <w:r>
        <w:rPr>
          <w:rFonts w:hint="eastAsia" w:ascii="宋体" w:hAnsi="宋体" w:eastAsia="宋体" w:cs="宋体"/>
          <w:b/>
          <w:bCs/>
          <w:sz w:val="28"/>
          <w:szCs w:val="28"/>
        </w:rPr>
        <w:fldChar w:fldCharType="end"/>
      </w:r>
    </w:p>
    <w:p>
      <w:pPr>
        <w:pStyle w:val="24"/>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_Toc21627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第五章　施工进度计划及保证措施</w:t>
      </w:r>
      <w:r>
        <w:rPr>
          <w:rFonts w:hint="eastAsia" w:ascii="宋体" w:hAnsi="宋体" w:eastAsia="宋体" w:cs="宋体"/>
          <w:b/>
          <w:bCs/>
          <w:sz w:val="28"/>
          <w:szCs w:val="28"/>
        </w:rPr>
        <w:fldChar w:fldCharType="end"/>
      </w:r>
    </w:p>
    <w:p>
      <w:pPr>
        <w:pStyle w:val="24"/>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_Toc7324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第六章　资源配置计划</w:t>
      </w:r>
      <w:r>
        <w:rPr>
          <w:rFonts w:hint="eastAsia" w:ascii="宋体" w:hAnsi="宋体" w:eastAsia="宋体" w:cs="宋体"/>
          <w:b/>
          <w:bCs/>
          <w:sz w:val="28"/>
          <w:szCs w:val="28"/>
        </w:rPr>
        <w:fldChar w:fldCharType="end"/>
      </w:r>
    </w:p>
    <w:p>
      <w:pPr>
        <w:pStyle w:val="24"/>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_Toc27675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第七章　景观工程施工方法及主要技术措施</w:t>
      </w:r>
      <w:r>
        <w:rPr>
          <w:rFonts w:hint="eastAsia" w:ascii="宋体" w:hAnsi="宋体" w:eastAsia="宋体" w:cs="宋体"/>
          <w:b/>
          <w:bCs/>
          <w:sz w:val="28"/>
          <w:szCs w:val="28"/>
        </w:rPr>
        <w:fldChar w:fldCharType="end"/>
      </w:r>
    </w:p>
    <w:p>
      <w:pPr>
        <w:pStyle w:val="24"/>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_Toc27628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第八章　安装工程施工方法及主要技术措施</w:t>
      </w:r>
      <w:r>
        <w:rPr>
          <w:rFonts w:hint="eastAsia" w:ascii="宋体" w:hAnsi="宋体" w:eastAsia="宋体" w:cs="宋体"/>
          <w:b/>
          <w:bCs/>
          <w:sz w:val="28"/>
          <w:szCs w:val="28"/>
        </w:rPr>
        <w:fldChar w:fldCharType="end"/>
      </w:r>
    </w:p>
    <w:p>
      <w:pPr>
        <w:pStyle w:val="24"/>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_Toc12222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第九章　绿化工程施工方法及主要技术措施</w:t>
      </w:r>
      <w:r>
        <w:rPr>
          <w:rFonts w:hint="eastAsia" w:ascii="宋体" w:hAnsi="宋体" w:eastAsia="宋体" w:cs="宋体"/>
          <w:b/>
          <w:bCs/>
          <w:sz w:val="28"/>
          <w:szCs w:val="28"/>
        </w:rPr>
        <w:fldChar w:fldCharType="end"/>
      </w:r>
    </w:p>
    <w:p>
      <w:pPr>
        <w:pStyle w:val="24"/>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_Toc12260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第十章　绿化养护管理措施</w:t>
      </w:r>
      <w:r>
        <w:rPr>
          <w:rFonts w:hint="eastAsia" w:ascii="宋体" w:hAnsi="宋体" w:eastAsia="宋体" w:cs="宋体"/>
          <w:b/>
          <w:bCs/>
          <w:sz w:val="28"/>
          <w:szCs w:val="28"/>
        </w:rPr>
        <w:fldChar w:fldCharType="end"/>
      </w:r>
    </w:p>
    <w:p>
      <w:pPr>
        <w:pStyle w:val="24"/>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_Toc19533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第十一章　质量管理体系与保证措施</w:t>
      </w:r>
      <w:r>
        <w:rPr>
          <w:rFonts w:hint="eastAsia" w:ascii="宋体" w:hAnsi="宋体" w:eastAsia="宋体" w:cs="宋体"/>
          <w:b/>
          <w:bCs/>
          <w:sz w:val="28"/>
          <w:szCs w:val="28"/>
        </w:rPr>
        <w:fldChar w:fldCharType="end"/>
      </w:r>
    </w:p>
    <w:p>
      <w:pPr>
        <w:pStyle w:val="24"/>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_Toc24944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第十二章　安全生产管理体系与保证措施</w:t>
      </w:r>
      <w:r>
        <w:rPr>
          <w:rFonts w:hint="eastAsia" w:ascii="宋体" w:hAnsi="宋体" w:eastAsia="宋体" w:cs="宋体"/>
          <w:b/>
          <w:bCs/>
          <w:sz w:val="28"/>
          <w:szCs w:val="28"/>
        </w:rPr>
        <w:fldChar w:fldCharType="end"/>
      </w:r>
    </w:p>
    <w:p>
      <w:pPr>
        <w:pStyle w:val="24"/>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_Toc24608 </w:instrText>
      </w:r>
      <w:r>
        <w:rPr>
          <w:rFonts w:hint="eastAsia" w:ascii="宋体" w:hAnsi="宋体" w:eastAsia="宋体" w:cs="宋体"/>
          <w:b/>
          <w:bCs/>
          <w:sz w:val="28"/>
          <w:szCs w:val="28"/>
        </w:rPr>
        <w:fldChar w:fldCharType="separate"/>
      </w:r>
      <w:r>
        <w:rPr>
          <w:rFonts w:hint="eastAsia" w:ascii="宋体" w:hAnsi="宋体" w:eastAsia="宋体" w:cs="宋体"/>
          <w:b/>
          <w:bCs/>
          <w:spacing w:val="0"/>
          <w:kern w:val="2"/>
          <w:sz w:val="28"/>
          <w:szCs w:val="28"/>
        </w:rPr>
        <w:t>第十三章　</w:t>
      </w:r>
      <w:r>
        <w:rPr>
          <w:rFonts w:hint="eastAsia" w:ascii="宋体" w:hAnsi="宋体" w:eastAsia="宋体" w:cs="宋体"/>
          <w:b/>
          <w:bCs/>
          <w:sz w:val="28"/>
          <w:szCs w:val="28"/>
        </w:rPr>
        <w:t>环境保护、水土保持保证体系及保证措施</w:t>
      </w:r>
      <w:r>
        <w:rPr>
          <w:rFonts w:hint="eastAsia" w:ascii="宋体" w:hAnsi="宋体" w:eastAsia="宋体" w:cs="宋体"/>
          <w:b/>
          <w:bCs/>
          <w:sz w:val="28"/>
          <w:szCs w:val="28"/>
        </w:rPr>
        <w:fldChar w:fldCharType="end"/>
      </w:r>
    </w:p>
    <w:p>
      <w:pPr>
        <w:pStyle w:val="24"/>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_Toc29242 </w:instrText>
      </w:r>
      <w:r>
        <w:rPr>
          <w:rFonts w:hint="eastAsia" w:ascii="宋体" w:hAnsi="宋体" w:eastAsia="宋体" w:cs="宋体"/>
          <w:b/>
          <w:bCs/>
          <w:sz w:val="28"/>
          <w:szCs w:val="28"/>
        </w:rPr>
        <w:fldChar w:fldCharType="separate"/>
      </w:r>
      <w:r>
        <w:rPr>
          <w:rFonts w:hint="eastAsia" w:ascii="宋体" w:hAnsi="宋体" w:eastAsia="宋体" w:cs="宋体"/>
          <w:b/>
          <w:bCs/>
          <w:spacing w:val="0"/>
          <w:kern w:val="2"/>
          <w:sz w:val="28"/>
          <w:szCs w:val="28"/>
        </w:rPr>
        <w:t>第十四章　</w:t>
      </w:r>
      <w:r>
        <w:rPr>
          <w:rFonts w:hint="eastAsia" w:ascii="宋体" w:hAnsi="宋体" w:eastAsia="宋体" w:cs="宋体"/>
          <w:b/>
          <w:bCs/>
          <w:sz w:val="28"/>
          <w:szCs w:val="28"/>
        </w:rPr>
        <w:t>文明施工、文物保护保证体系及保证措施</w:t>
      </w:r>
      <w:r>
        <w:rPr>
          <w:rFonts w:hint="eastAsia" w:ascii="宋体" w:hAnsi="宋体" w:eastAsia="宋体" w:cs="宋体"/>
          <w:b/>
          <w:bCs/>
          <w:sz w:val="28"/>
          <w:szCs w:val="28"/>
        </w:rPr>
        <w:fldChar w:fldCharType="end"/>
      </w:r>
    </w:p>
    <w:p>
      <w:pPr>
        <w:pStyle w:val="24"/>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_Toc30749 </w:instrText>
      </w:r>
      <w:r>
        <w:rPr>
          <w:rFonts w:hint="eastAsia" w:ascii="宋体" w:hAnsi="宋体" w:eastAsia="宋体" w:cs="宋体"/>
          <w:b/>
          <w:bCs/>
          <w:sz w:val="28"/>
          <w:szCs w:val="28"/>
        </w:rPr>
        <w:fldChar w:fldCharType="separate"/>
      </w:r>
      <w:r>
        <w:rPr>
          <w:rFonts w:hint="eastAsia" w:ascii="宋体" w:hAnsi="宋体" w:eastAsia="宋体" w:cs="宋体"/>
          <w:b/>
          <w:bCs/>
          <w:spacing w:val="0"/>
          <w:kern w:val="2"/>
          <w:sz w:val="28"/>
          <w:szCs w:val="28"/>
        </w:rPr>
        <w:t>第十五章　冬、雨季施工措施</w:t>
      </w:r>
      <w:r>
        <w:rPr>
          <w:rFonts w:hint="eastAsia" w:ascii="宋体" w:hAnsi="宋体" w:eastAsia="宋体" w:cs="宋体"/>
          <w:b/>
          <w:bCs/>
          <w:sz w:val="28"/>
          <w:szCs w:val="28"/>
        </w:rPr>
        <w:fldChar w:fldCharType="end"/>
      </w:r>
    </w:p>
    <w:p>
      <w:pPr>
        <w:pStyle w:val="24"/>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_Toc15822 </w:instrText>
      </w:r>
      <w:r>
        <w:rPr>
          <w:rFonts w:hint="eastAsia" w:ascii="宋体" w:hAnsi="宋体" w:eastAsia="宋体" w:cs="宋体"/>
          <w:b/>
          <w:bCs/>
          <w:sz w:val="28"/>
          <w:szCs w:val="28"/>
        </w:rPr>
        <w:fldChar w:fldCharType="separate"/>
      </w:r>
      <w:r>
        <w:rPr>
          <w:rFonts w:hint="eastAsia" w:ascii="宋体" w:hAnsi="宋体" w:eastAsia="宋体" w:cs="宋体"/>
          <w:b/>
          <w:bCs/>
          <w:spacing w:val="0"/>
          <w:kern w:val="2"/>
          <w:sz w:val="28"/>
          <w:szCs w:val="28"/>
          <w:lang w:val="en-US" w:eastAsia="zh-CN" w:bidi="ar-SA"/>
        </w:rPr>
        <w:t>第十六章　成品保护和工程保修工作的管理措施和承诺</w:t>
      </w:r>
      <w:r>
        <w:rPr>
          <w:rFonts w:hint="eastAsia" w:ascii="宋体" w:hAnsi="宋体" w:eastAsia="宋体" w:cs="宋体"/>
          <w:b/>
          <w:bCs/>
          <w:sz w:val="28"/>
          <w:szCs w:val="28"/>
        </w:rPr>
        <w:fldChar w:fldCharType="end"/>
      </w:r>
    </w:p>
    <w:p>
      <w:pPr>
        <w:pStyle w:val="24"/>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_Toc734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第十七章　安全应急救援预案</w:t>
      </w:r>
      <w:r>
        <w:rPr>
          <w:rFonts w:hint="eastAsia" w:ascii="宋体" w:hAnsi="宋体" w:eastAsia="宋体" w:cs="宋体"/>
          <w:b/>
          <w:bCs/>
          <w:sz w:val="28"/>
          <w:szCs w:val="28"/>
        </w:rPr>
        <w:fldChar w:fldCharType="end"/>
      </w:r>
    </w:p>
    <w:p>
      <w:pPr>
        <w:pStyle w:val="24"/>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_Toc23732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第十八章　对总包管理的认识以及对专业分包工程的配合、协调、管理、服务方案</w:t>
      </w:r>
      <w:r>
        <w:rPr>
          <w:rFonts w:hint="eastAsia" w:ascii="宋体" w:hAnsi="宋体" w:eastAsia="宋体" w:cs="宋体"/>
          <w:b/>
          <w:bCs/>
          <w:sz w:val="28"/>
          <w:szCs w:val="28"/>
        </w:rPr>
        <w:fldChar w:fldCharType="end"/>
      </w:r>
    </w:p>
    <w:p>
      <w:pPr>
        <w:pStyle w:val="24"/>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_Toc20951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第十九章　与发包人、监理及设计人的配合</w:t>
      </w:r>
      <w:r>
        <w:rPr>
          <w:rFonts w:hint="eastAsia" w:ascii="宋体" w:hAnsi="宋体" w:eastAsia="宋体" w:cs="宋体"/>
          <w:b/>
          <w:bCs/>
          <w:sz w:val="28"/>
          <w:szCs w:val="28"/>
        </w:rPr>
        <w:fldChar w:fldCharType="end"/>
      </w:r>
    </w:p>
    <w:p>
      <w:pPr>
        <w:pStyle w:val="24"/>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_Toc12655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第二十章　施工现场治安保卫管理计划</w:t>
      </w:r>
      <w:r>
        <w:rPr>
          <w:rFonts w:hint="eastAsia" w:ascii="宋体" w:hAnsi="宋体" w:eastAsia="宋体" w:cs="宋体"/>
          <w:b/>
          <w:bCs/>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jc w:val="center"/>
        <w:textAlignment w:val="auto"/>
        <w:outlineLvl w:val="0"/>
        <w:rPr>
          <w:rFonts w:hint="eastAsia" w:ascii="宋体" w:hAnsi="宋体" w:eastAsia="宋体" w:cs="宋体"/>
          <w:bCs/>
          <w:sz w:val="28"/>
          <w:szCs w:val="28"/>
        </w:rPr>
        <w:sectPr>
          <w:headerReference r:id="rId3" w:type="default"/>
          <w:footerReference r:id="rId4" w:type="default"/>
          <w:endnotePr>
            <w:numFmt w:val="decimal"/>
          </w:endnotePr>
          <w:type w:val="continuous"/>
          <w:pgSz w:w="11906" w:h="16838"/>
          <w:pgMar w:top="1418" w:right="1134" w:bottom="1134" w:left="1418" w:header="851" w:footer="992" w:gutter="0"/>
          <w:cols w:space="720" w:num="1"/>
          <w:docGrid w:type="lines" w:linePitch="312" w:charSpace="0"/>
        </w:sectPr>
      </w:pPr>
      <w:r>
        <w:rPr>
          <w:rFonts w:ascii="宋体" w:hAnsi="宋体" w:eastAsia="宋体" w:cs="宋体"/>
          <w:bCs w:val="0"/>
          <w:szCs w:val="32"/>
        </w:rPr>
        <w:fldChar w:fldCharType="end"/>
      </w:r>
    </w:p>
    <w:p>
      <w:pPr>
        <w:adjustRightInd w:val="0"/>
        <w:snapToGrid w:val="0"/>
        <w:spacing w:line="360" w:lineRule="auto"/>
        <w:jc w:val="center"/>
        <w:outlineLvl w:val="0"/>
        <w:rPr>
          <w:rFonts w:hint="eastAsia" w:ascii="宋体" w:hAnsi="宋体" w:eastAsia="宋体" w:cs="宋体"/>
          <w:b/>
          <w:bCs/>
          <w:sz w:val="32"/>
          <w:szCs w:val="32"/>
        </w:rPr>
      </w:pPr>
      <w:bookmarkStart w:id="5" w:name="_Toc525310631"/>
      <w:bookmarkStart w:id="6" w:name="_Toc22049"/>
      <w:r>
        <w:rPr>
          <w:rFonts w:hint="eastAsia" w:ascii="宋体" w:hAnsi="宋体" w:eastAsia="宋体" w:cs="宋体"/>
          <w:b/>
          <w:bCs/>
          <w:sz w:val="32"/>
          <w:szCs w:val="32"/>
        </w:rPr>
        <w:t>第一章　</w:t>
      </w:r>
      <w:bookmarkEnd w:id="0"/>
      <w:bookmarkEnd w:id="1"/>
      <w:bookmarkEnd w:id="2"/>
      <w:bookmarkEnd w:id="3"/>
      <w:bookmarkEnd w:id="4"/>
      <w:bookmarkEnd w:id="5"/>
      <w:r>
        <w:rPr>
          <w:rFonts w:hint="eastAsia" w:ascii="宋体" w:hAnsi="宋体" w:eastAsia="宋体" w:cs="宋体"/>
          <w:b/>
          <w:bCs/>
          <w:sz w:val="32"/>
          <w:szCs w:val="32"/>
        </w:rPr>
        <w:t>工程概况</w:t>
      </w:r>
      <w:bookmarkEnd w:id="6"/>
    </w:p>
    <w:p>
      <w:pPr>
        <w:adjustRightInd w:val="0"/>
        <w:snapToGrid w:val="0"/>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主要包含景观、绿化、安装，其中景观主要包括沥青混凝土路、园路铺装、廊架、花池、人行栈桥等；绿化主要包括绿化用地面积183459平方米，部分换填种植土21000立方米，栽植乔木992株，灌木1432株，地被31184平方米，播种各种菊花、紫花地丁、二月兰及野花组合152275平方米，乔木带土球，树穴换土，养护期为二年；安装主要包括园林绿化灌溉、室外照明等。</w:t>
      </w:r>
    </w:p>
    <w:p>
      <w:pPr>
        <w:adjustRightInd w:val="0"/>
        <w:snapToGrid w:val="0"/>
        <w:spacing w:line="360" w:lineRule="auto"/>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1.景观铺装工程</w:t>
      </w:r>
    </w:p>
    <w:p>
      <w:pPr>
        <w:adjustRightInd w:val="0"/>
        <w:snapToGrid w:val="0"/>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1.1彩色沥青路面（4.5m；3m；1.5m宽）；广场、园路、台阶施工</w:t>
      </w:r>
    </w:p>
    <w:p>
      <w:pPr>
        <w:adjustRightInd w:val="0"/>
        <w:snapToGrid w:val="0"/>
        <w:spacing w:line="360" w:lineRule="auto"/>
        <w:ind w:firstLine="560" w:firstLineChars="200"/>
        <w:rPr>
          <w:rFonts w:ascii="宋体" w:hAnsi="宋体" w:eastAsia="宋体" w:cs="宋体"/>
          <w:bCs/>
          <w:color w:val="auto"/>
          <w:sz w:val="28"/>
          <w:szCs w:val="28"/>
        </w:rPr>
      </w:pPr>
      <w:r>
        <w:rPr>
          <w:rFonts w:hint="eastAsia" w:ascii="宋体" w:hAnsi="宋体" w:eastAsia="宋体" w:cs="宋体"/>
          <w:bCs/>
          <w:color w:val="auto"/>
          <w:sz w:val="28"/>
          <w:szCs w:val="28"/>
        </w:rPr>
        <w:t>1.2景观坐凳、花池施工;</w:t>
      </w:r>
      <w:r>
        <w:rPr>
          <w:rFonts w:hint="eastAsia" w:ascii="Calibri" w:hAnsi="Calibri" w:eastAsia="宋体"/>
          <w:color w:val="auto"/>
          <w:sz w:val="21"/>
          <w:szCs w:val="21"/>
        </w:rPr>
        <w:t xml:space="preserve"> </w:t>
      </w:r>
      <w:r>
        <w:rPr>
          <w:rFonts w:hint="eastAsia" w:ascii="宋体" w:hAnsi="宋体" w:eastAsia="宋体" w:cs="宋体"/>
          <w:bCs/>
          <w:color w:val="auto"/>
          <w:sz w:val="28"/>
          <w:szCs w:val="28"/>
        </w:rPr>
        <w:t>挡墙施工；廊架施工；人行栈道。</w:t>
      </w:r>
    </w:p>
    <w:p>
      <w:pPr>
        <w:adjustRightInd w:val="0"/>
        <w:snapToGrid w:val="0"/>
        <w:spacing w:line="360" w:lineRule="auto"/>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2.安装工程</w:t>
      </w:r>
    </w:p>
    <w:p>
      <w:pPr>
        <w:adjustRightInd w:val="0"/>
        <w:snapToGrid w:val="0"/>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2.1给水管道施工：PE管道安装；过路钢管安装；阀门安装</w:t>
      </w:r>
    </w:p>
    <w:p>
      <w:pPr>
        <w:adjustRightInd w:val="0"/>
        <w:snapToGrid w:val="0"/>
        <w:spacing w:line="360" w:lineRule="auto"/>
        <w:ind w:firstLine="560" w:firstLineChars="200"/>
        <w:rPr>
          <w:rFonts w:ascii="宋体" w:hAnsi="宋体" w:eastAsia="宋体" w:cs="宋体"/>
          <w:bCs/>
          <w:color w:val="auto"/>
          <w:sz w:val="28"/>
          <w:szCs w:val="28"/>
        </w:rPr>
      </w:pPr>
      <w:r>
        <w:rPr>
          <w:rFonts w:hint="eastAsia" w:ascii="宋体" w:hAnsi="宋体" w:eastAsia="宋体" w:cs="宋体"/>
          <w:bCs/>
          <w:color w:val="auto"/>
          <w:sz w:val="28"/>
          <w:szCs w:val="28"/>
        </w:rPr>
        <w:t>2.2电</w:t>
      </w:r>
      <w:r>
        <w:rPr>
          <w:rFonts w:hint="eastAsia" w:ascii="宋体" w:hAnsi="宋体" w:eastAsia="宋体" w:cs="宋体"/>
          <w:bCs/>
          <w:color w:val="auto"/>
          <w:sz w:val="28"/>
          <w:szCs w:val="28"/>
          <w:lang w:eastAsia="zh-CN"/>
        </w:rPr>
        <w:t>气</w:t>
      </w:r>
      <w:r>
        <w:rPr>
          <w:rFonts w:hint="eastAsia" w:ascii="宋体" w:hAnsi="宋体" w:eastAsia="宋体" w:cs="宋体"/>
          <w:bCs/>
          <w:color w:val="auto"/>
          <w:sz w:val="28"/>
          <w:szCs w:val="28"/>
        </w:rPr>
        <w:t>工程：配电箱安装；电缆直埋；过路钢管安装；景观照明安装</w:t>
      </w:r>
    </w:p>
    <w:p>
      <w:pPr>
        <w:adjustRightInd w:val="0"/>
        <w:snapToGrid w:val="0"/>
        <w:spacing w:line="360" w:lineRule="auto"/>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3.绿化工程</w:t>
      </w:r>
    </w:p>
    <w:p>
      <w:pPr>
        <w:adjustRightInd w:val="0"/>
        <w:snapToGrid w:val="0"/>
        <w:spacing w:line="360" w:lineRule="auto"/>
        <w:ind w:firstLine="560" w:firstLineChars="200"/>
        <w:rPr>
          <w:rFonts w:ascii="宋体" w:hAnsi="宋体" w:eastAsia="宋体" w:cs="宋体"/>
          <w:bCs/>
          <w:color w:val="auto"/>
          <w:sz w:val="28"/>
          <w:szCs w:val="28"/>
        </w:rPr>
      </w:pPr>
      <w:r>
        <w:rPr>
          <w:rFonts w:hint="eastAsia" w:ascii="宋体" w:hAnsi="宋体" w:eastAsia="宋体" w:cs="宋体"/>
          <w:bCs/>
          <w:color w:val="auto"/>
          <w:sz w:val="28"/>
          <w:szCs w:val="28"/>
        </w:rPr>
        <w:t>主要包括整理绿化用地、栽植乔木、栽植色带、喷播植草(灌木)籽、栽植水生植物、栽植花卉等。</w:t>
      </w:r>
    </w:p>
    <w:p>
      <w:pPr>
        <w:adjustRightInd w:val="0"/>
        <w:snapToGrid w:val="0"/>
        <w:spacing w:line="360" w:lineRule="auto"/>
        <w:ind w:firstLine="560" w:firstLineChars="200"/>
        <w:rPr>
          <w:rFonts w:ascii="宋体" w:hAnsi="宋体" w:eastAsia="宋体" w:cs="宋体"/>
          <w:bCs/>
          <w:color w:val="auto"/>
          <w:sz w:val="28"/>
          <w:szCs w:val="28"/>
        </w:rPr>
      </w:pPr>
    </w:p>
    <w:p>
      <w:pPr>
        <w:adjustRightInd w:val="0"/>
        <w:snapToGrid w:val="0"/>
        <w:spacing w:line="360" w:lineRule="auto"/>
        <w:ind w:firstLine="560" w:firstLineChars="200"/>
        <w:rPr>
          <w:rFonts w:ascii="宋体" w:hAnsi="宋体" w:eastAsia="宋体" w:cs="宋体"/>
          <w:bCs/>
          <w:color w:val="auto"/>
          <w:sz w:val="28"/>
          <w:szCs w:val="28"/>
        </w:rPr>
      </w:pPr>
    </w:p>
    <w:p>
      <w:pPr>
        <w:adjustRightInd w:val="0"/>
        <w:snapToGrid w:val="0"/>
        <w:spacing w:line="360" w:lineRule="auto"/>
        <w:ind w:firstLine="560" w:firstLineChars="200"/>
        <w:rPr>
          <w:rFonts w:hint="eastAsia" w:ascii="宋体" w:hAnsi="宋体" w:eastAsia="宋体" w:cs="宋体"/>
          <w:bCs/>
          <w:color w:val="auto"/>
          <w:sz w:val="28"/>
          <w:szCs w:val="28"/>
        </w:rPr>
      </w:pPr>
    </w:p>
    <w:p>
      <w:pPr>
        <w:adjustRightInd w:val="0"/>
        <w:snapToGrid w:val="0"/>
        <w:spacing w:line="360" w:lineRule="auto"/>
        <w:ind w:firstLine="560" w:firstLineChars="200"/>
        <w:rPr>
          <w:rFonts w:hint="eastAsia" w:ascii="宋体" w:hAnsi="宋体" w:eastAsia="宋体" w:cs="宋体"/>
          <w:bCs/>
          <w:color w:val="auto"/>
          <w:sz w:val="28"/>
          <w:szCs w:val="28"/>
        </w:rPr>
      </w:pPr>
    </w:p>
    <w:p>
      <w:pPr>
        <w:adjustRightInd w:val="0"/>
        <w:snapToGrid w:val="0"/>
        <w:spacing w:line="360" w:lineRule="auto"/>
        <w:ind w:firstLine="560" w:firstLineChars="200"/>
        <w:rPr>
          <w:rFonts w:hint="eastAsia" w:ascii="宋体" w:hAnsi="宋体" w:eastAsia="宋体" w:cs="宋体"/>
          <w:bCs/>
          <w:color w:val="auto"/>
          <w:sz w:val="28"/>
          <w:szCs w:val="28"/>
        </w:rPr>
      </w:pPr>
    </w:p>
    <w:p>
      <w:pPr>
        <w:adjustRightInd w:val="0"/>
        <w:snapToGrid w:val="0"/>
        <w:spacing w:line="360" w:lineRule="auto"/>
        <w:ind w:firstLine="560" w:firstLineChars="200"/>
        <w:rPr>
          <w:rFonts w:ascii="宋体" w:hAnsi="宋体" w:eastAsia="宋体" w:cs="宋体"/>
          <w:bCs/>
          <w:color w:val="auto"/>
          <w:sz w:val="28"/>
          <w:szCs w:val="28"/>
        </w:rPr>
      </w:pPr>
    </w:p>
    <w:p>
      <w:pPr>
        <w:adjustRightInd w:val="0"/>
        <w:snapToGrid w:val="0"/>
        <w:spacing w:line="360" w:lineRule="auto"/>
        <w:ind w:firstLine="560" w:firstLineChars="200"/>
        <w:rPr>
          <w:rFonts w:ascii="宋体" w:hAnsi="宋体" w:eastAsia="宋体" w:cs="宋体"/>
          <w:bCs/>
          <w:color w:val="auto"/>
          <w:sz w:val="28"/>
          <w:szCs w:val="28"/>
        </w:rPr>
      </w:pPr>
    </w:p>
    <w:p>
      <w:pPr>
        <w:adjustRightInd w:val="0"/>
        <w:snapToGrid w:val="0"/>
        <w:spacing w:line="360" w:lineRule="auto"/>
        <w:ind w:firstLine="560" w:firstLineChars="200"/>
        <w:rPr>
          <w:rFonts w:ascii="宋体" w:hAnsi="宋体" w:eastAsia="宋体" w:cs="宋体"/>
          <w:bCs/>
          <w:color w:val="auto"/>
          <w:sz w:val="28"/>
          <w:szCs w:val="28"/>
        </w:rPr>
      </w:pPr>
    </w:p>
    <w:p>
      <w:pPr>
        <w:adjustRightInd w:val="0"/>
        <w:snapToGrid w:val="0"/>
        <w:spacing w:line="360" w:lineRule="auto"/>
        <w:ind w:firstLine="560" w:firstLineChars="200"/>
        <w:rPr>
          <w:rFonts w:ascii="宋体" w:hAnsi="宋体" w:eastAsia="宋体" w:cs="宋体"/>
          <w:bCs/>
          <w:color w:val="auto"/>
          <w:sz w:val="28"/>
          <w:szCs w:val="28"/>
        </w:rPr>
      </w:pPr>
    </w:p>
    <w:p>
      <w:pPr>
        <w:adjustRightInd w:val="0"/>
        <w:snapToGrid w:val="0"/>
        <w:spacing w:line="360" w:lineRule="auto"/>
        <w:rPr>
          <w:rFonts w:hint="eastAsia" w:ascii="宋体" w:hAnsi="宋体" w:eastAsia="宋体" w:cs="宋体"/>
          <w:bCs/>
          <w:color w:val="auto"/>
          <w:sz w:val="28"/>
          <w:szCs w:val="28"/>
        </w:rPr>
      </w:pPr>
    </w:p>
    <w:p>
      <w:pPr>
        <w:adjustRightInd w:val="0"/>
        <w:snapToGrid w:val="0"/>
        <w:spacing w:line="360" w:lineRule="auto"/>
        <w:jc w:val="center"/>
        <w:outlineLvl w:val="0"/>
        <w:rPr>
          <w:rFonts w:hint="eastAsia" w:ascii="宋体" w:hAnsi="宋体" w:eastAsia="宋体" w:cs="宋体"/>
          <w:b/>
          <w:bCs/>
          <w:sz w:val="32"/>
          <w:szCs w:val="32"/>
        </w:rPr>
      </w:pPr>
      <w:bookmarkStart w:id="7" w:name="_Toc16690"/>
      <w:r>
        <w:rPr>
          <w:rFonts w:hint="eastAsia" w:ascii="宋体" w:hAnsi="宋体" w:eastAsia="宋体" w:cs="宋体"/>
          <w:b/>
          <w:bCs/>
          <w:sz w:val="32"/>
          <w:szCs w:val="32"/>
        </w:rPr>
        <w:t>第二章　编制依据</w:t>
      </w:r>
      <w:bookmarkEnd w:id="7"/>
    </w:p>
    <w:p>
      <w:pPr>
        <w:adjustRightInd w:val="0"/>
        <w:snapToGrid w:val="0"/>
        <w:spacing w:line="360" w:lineRule="auto"/>
        <w:jc w:val="left"/>
        <w:rPr>
          <w:rFonts w:hint="eastAsia" w:ascii="宋体" w:hAnsi="宋体" w:eastAsia="宋体" w:cs="宋体"/>
          <w:bCs/>
          <w:sz w:val="28"/>
        </w:rPr>
      </w:pPr>
      <w:r>
        <w:rPr>
          <w:rFonts w:hint="eastAsia" w:ascii="宋体" w:hAnsi="宋体" w:eastAsia="宋体" w:cs="宋体"/>
          <w:b/>
          <w:bCs/>
          <w:sz w:val="28"/>
        </w:rPr>
        <w:t xml:space="preserve">  1.</w:t>
      </w:r>
      <w:r>
        <w:rPr>
          <w:rFonts w:hint="eastAsia" w:ascii="宋体" w:hAnsi="宋体" w:eastAsia="宋体" w:cs="宋体"/>
          <w:bCs/>
          <w:sz w:val="28"/>
          <w:lang w:val="en-GB"/>
        </w:rPr>
        <w:t>招标文件、施工图纸及工程量清单。</w:t>
      </w:r>
    </w:p>
    <w:p>
      <w:pPr>
        <w:adjustRightInd w:val="0"/>
        <w:snapToGrid w:val="0"/>
        <w:spacing w:line="360" w:lineRule="auto"/>
        <w:ind w:firstLine="281" w:firstLineChars="100"/>
        <w:jc w:val="left"/>
        <w:rPr>
          <w:rFonts w:hint="eastAsia" w:ascii="宋体" w:hAnsi="宋体" w:eastAsia="宋体" w:cs="宋体"/>
          <w:b/>
          <w:bCs/>
          <w:sz w:val="28"/>
        </w:rPr>
      </w:pPr>
      <w:r>
        <w:rPr>
          <w:rFonts w:hint="eastAsia" w:ascii="宋体" w:hAnsi="宋体" w:eastAsia="宋体" w:cs="宋体"/>
          <w:b/>
          <w:bCs/>
          <w:sz w:val="28"/>
        </w:rPr>
        <w:t>2.施工技术规范与规程</w:t>
      </w:r>
    </w:p>
    <w:p>
      <w:pPr>
        <w:adjustRightInd w:val="0"/>
        <w:snapToGrid w:val="0"/>
        <w:spacing w:line="360" w:lineRule="auto"/>
        <w:ind w:firstLine="280" w:firstLineChars="100"/>
        <w:jc w:val="left"/>
        <w:rPr>
          <w:rFonts w:hint="eastAsia" w:ascii="宋体" w:hAnsi="宋体" w:eastAsia="宋体" w:cs="宋体"/>
          <w:bCs/>
          <w:sz w:val="28"/>
        </w:rPr>
      </w:pPr>
      <w:r>
        <w:rPr>
          <w:rFonts w:hint="eastAsia" w:ascii="宋体" w:hAnsi="宋体" w:eastAsia="宋体" w:cs="宋体"/>
          <w:bCs/>
          <w:sz w:val="28"/>
        </w:rPr>
        <w:t>2.</w:t>
      </w:r>
      <w:r>
        <w:rPr>
          <w:rFonts w:ascii="宋体" w:hAnsi="宋体" w:eastAsia="宋体" w:cs="宋体"/>
          <w:bCs/>
          <w:sz w:val="28"/>
        </w:rPr>
        <w:t>1</w:t>
      </w:r>
      <w:r>
        <w:rPr>
          <w:rFonts w:hint="eastAsia" w:ascii="宋体" w:hAnsi="宋体" w:eastAsia="宋体" w:cs="宋体"/>
          <w:bCs/>
          <w:sz w:val="28"/>
        </w:rPr>
        <w:t>《城市道路交通设施实际规范》        【GB50688-2011】</w:t>
      </w:r>
    </w:p>
    <w:p>
      <w:pPr>
        <w:adjustRightInd w:val="0"/>
        <w:snapToGrid w:val="0"/>
        <w:spacing w:line="360" w:lineRule="auto"/>
        <w:ind w:firstLine="280" w:firstLineChars="100"/>
        <w:jc w:val="left"/>
        <w:rPr>
          <w:rFonts w:hint="eastAsia" w:ascii="宋体" w:hAnsi="宋体" w:eastAsia="宋体" w:cs="宋体"/>
          <w:bCs/>
          <w:sz w:val="28"/>
        </w:rPr>
      </w:pPr>
      <w:r>
        <w:rPr>
          <w:rFonts w:hint="eastAsia" w:ascii="宋体" w:hAnsi="宋体" w:eastAsia="宋体" w:cs="宋体"/>
          <w:bCs/>
          <w:sz w:val="28"/>
        </w:rPr>
        <w:t>2.</w:t>
      </w:r>
      <w:r>
        <w:rPr>
          <w:rFonts w:ascii="宋体" w:hAnsi="宋体" w:eastAsia="宋体" w:cs="宋体"/>
          <w:bCs/>
          <w:sz w:val="28"/>
        </w:rPr>
        <w:t>2</w:t>
      </w:r>
      <w:r>
        <w:rPr>
          <w:rFonts w:hint="eastAsia" w:ascii="宋体" w:hAnsi="宋体" w:eastAsia="宋体" w:cs="宋体"/>
          <w:bCs/>
          <w:sz w:val="28"/>
        </w:rPr>
        <w:t>《公路沥青路面施工技术规范》           【JTG F40-2004】</w:t>
      </w:r>
    </w:p>
    <w:p>
      <w:pPr>
        <w:adjustRightInd w:val="0"/>
        <w:snapToGrid w:val="0"/>
        <w:spacing w:line="360" w:lineRule="auto"/>
        <w:ind w:firstLine="280" w:firstLineChars="100"/>
        <w:jc w:val="left"/>
        <w:rPr>
          <w:rFonts w:hint="eastAsia" w:ascii="宋体" w:hAnsi="宋体" w:eastAsia="宋体" w:cs="宋体"/>
          <w:bCs/>
          <w:sz w:val="28"/>
        </w:rPr>
      </w:pPr>
      <w:r>
        <w:rPr>
          <w:rFonts w:hint="eastAsia" w:ascii="宋体" w:hAnsi="宋体" w:eastAsia="宋体" w:cs="宋体"/>
          <w:bCs/>
          <w:sz w:val="28"/>
        </w:rPr>
        <w:t>2.</w:t>
      </w:r>
      <w:r>
        <w:rPr>
          <w:rFonts w:ascii="宋体" w:hAnsi="宋体" w:eastAsia="宋体" w:cs="宋体"/>
          <w:bCs/>
          <w:sz w:val="28"/>
        </w:rPr>
        <w:t>3</w:t>
      </w:r>
      <w:r>
        <w:rPr>
          <w:rFonts w:hint="eastAsia" w:ascii="宋体" w:hAnsi="宋体" w:eastAsia="宋体" w:cs="宋体"/>
          <w:bCs/>
          <w:sz w:val="28"/>
        </w:rPr>
        <w:t>《公路路面基层施工技术细则》       【JTG/TF20-2015】</w:t>
      </w:r>
    </w:p>
    <w:p>
      <w:pPr>
        <w:adjustRightInd w:val="0"/>
        <w:snapToGrid w:val="0"/>
        <w:spacing w:line="360" w:lineRule="auto"/>
        <w:ind w:firstLine="280" w:firstLineChars="100"/>
        <w:jc w:val="left"/>
        <w:rPr>
          <w:rFonts w:hint="eastAsia" w:ascii="宋体" w:hAnsi="宋体" w:eastAsia="宋体" w:cs="宋体"/>
          <w:bCs/>
          <w:sz w:val="28"/>
        </w:rPr>
      </w:pPr>
      <w:r>
        <w:rPr>
          <w:rFonts w:hint="eastAsia" w:ascii="宋体" w:hAnsi="宋体" w:eastAsia="宋体" w:cs="宋体"/>
          <w:bCs/>
          <w:sz w:val="28"/>
        </w:rPr>
        <w:t>2.</w:t>
      </w:r>
      <w:r>
        <w:rPr>
          <w:rFonts w:ascii="宋体" w:hAnsi="宋体" w:eastAsia="宋体" w:cs="宋体"/>
          <w:bCs/>
          <w:sz w:val="28"/>
        </w:rPr>
        <w:t>4</w:t>
      </w:r>
      <w:r>
        <w:rPr>
          <w:rFonts w:hint="eastAsia" w:ascii="宋体" w:hAnsi="宋体" w:eastAsia="宋体" w:cs="宋体"/>
          <w:bCs/>
          <w:sz w:val="28"/>
        </w:rPr>
        <w:t>《公路工程集料试验规程》                【JTG E42-2005】</w:t>
      </w:r>
    </w:p>
    <w:p>
      <w:pPr>
        <w:adjustRightInd w:val="0"/>
        <w:snapToGrid w:val="0"/>
        <w:spacing w:line="360" w:lineRule="auto"/>
        <w:ind w:firstLine="280" w:firstLineChars="100"/>
        <w:jc w:val="left"/>
        <w:rPr>
          <w:rFonts w:hint="eastAsia" w:ascii="宋体" w:hAnsi="宋体" w:eastAsia="宋体" w:cs="宋体"/>
          <w:bCs/>
          <w:sz w:val="28"/>
        </w:rPr>
      </w:pPr>
      <w:r>
        <w:rPr>
          <w:rFonts w:hint="eastAsia" w:ascii="宋体" w:hAnsi="宋体" w:eastAsia="宋体" w:cs="宋体"/>
          <w:bCs/>
          <w:sz w:val="28"/>
        </w:rPr>
        <w:t>2.</w:t>
      </w:r>
      <w:r>
        <w:rPr>
          <w:rFonts w:ascii="宋体" w:hAnsi="宋体" w:eastAsia="宋体" w:cs="宋体"/>
          <w:bCs/>
          <w:sz w:val="28"/>
        </w:rPr>
        <w:t>5</w:t>
      </w:r>
      <w:r>
        <w:rPr>
          <w:rFonts w:hint="eastAsia" w:ascii="宋体" w:hAnsi="宋体" w:eastAsia="宋体" w:cs="宋体"/>
          <w:bCs/>
          <w:sz w:val="28"/>
        </w:rPr>
        <w:t>《公路沥青路面养护技术规范》          【JTJ 073.2-2001】</w:t>
      </w:r>
    </w:p>
    <w:p>
      <w:pPr>
        <w:adjustRightInd w:val="0"/>
        <w:snapToGrid w:val="0"/>
        <w:spacing w:line="360" w:lineRule="auto"/>
        <w:ind w:firstLine="280" w:firstLineChars="100"/>
        <w:jc w:val="left"/>
        <w:rPr>
          <w:rFonts w:hint="eastAsia" w:ascii="宋体" w:hAnsi="宋体" w:eastAsia="宋体" w:cs="宋体"/>
          <w:bCs/>
          <w:sz w:val="28"/>
        </w:rPr>
      </w:pPr>
      <w:r>
        <w:rPr>
          <w:rFonts w:hint="eastAsia" w:ascii="宋体" w:hAnsi="宋体" w:eastAsia="宋体" w:cs="宋体"/>
          <w:bCs/>
          <w:sz w:val="28"/>
        </w:rPr>
        <w:t>2.</w:t>
      </w:r>
      <w:r>
        <w:rPr>
          <w:rFonts w:ascii="宋体" w:hAnsi="宋体" w:eastAsia="宋体" w:cs="宋体"/>
          <w:bCs/>
          <w:sz w:val="28"/>
        </w:rPr>
        <w:t>6</w:t>
      </w:r>
      <w:r>
        <w:rPr>
          <w:rFonts w:hint="eastAsia" w:ascii="宋体" w:hAnsi="宋体" w:eastAsia="宋体" w:cs="宋体"/>
          <w:bCs/>
          <w:sz w:val="28"/>
        </w:rPr>
        <w:t>《城镇道路工程施工与质量验收规范》        【CJJ1-2008】</w:t>
      </w:r>
    </w:p>
    <w:p>
      <w:pPr>
        <w:adjustRightInd w:val="0"/>
        <w:snapToGrid w:val="0"/>
        <w:spacing w:line="360" w:lineRule="auto"/>
        <w:ind w:firstLine="280" w:firstLineChars="100"/>
        <w:jc w:val="left"/>
        <w:rPr>
          <w:rFonts w:hint="eastAsia" w:ascii="宋体" w:hAnsi="宋体" w:eastAsia="宋体" w:cs="宋体"/>
          <w:bCs/>
          <w:sz w:val="28"/>
        </w:rPr>
      </w:pPr>
      <w:r>
        <w:rPr>
          <w:rFonts w:hint="eastAsia" w:ascii="宋体" w:hAnsi="宋体" w:eastAsia="宋体" w:cs="宋体"/>
          <w:bCs/>
          <w:sz w:val="28"/>
        </w:rPr>
        <w:t>2.7</w:t>
      </w:r>
      <w:r>
        <w:rPr>
          <w:rFonts w:ascii="宋体" w:hAnsi="宋体" w:eastAsia="宋体" w:cs="宋体"/>
          <w:bCs/>
          <w:sz w:val="28"/>
        </w:rPr>
        <w:t xml:space="preserve">《给水排水管道工程施工及验收规范》    </w:t>
      </w:r>
      <w:r>
        <w:rPr>
          <w:rFonts w:hint="eastAsia" w:ascii="宋体" w:hAnsi="宋体" w:eastAsia="宋体" w:cs="宋体"/>
          <w:bCs/>
          <w:sz w:val="28"/>
        </w:rPr>
        <w:t>【</w:t>
      </w:r>
      <w:r>
        <w:rPr>
          <w:rFonts w:ascii="宋体" w:hAnsi="宋体" w:eastAsia="宋体" w:cs="宋体"/>
          <w:bCs/>
          <w:sz w:val="28"/>
        </w:rPr>
        <w:t>GB 50268-2008</w:t>
      </w:r>
      <w:r>
        <w:rPr>
          <w:rFonts w:hint="eastAsia" w:ascii="宋体" w:hAnsi="宋体" w:eastAsia="宋体" w:cs="宋体"/>
          <w:bCs/>
          <w:sz w:val="28"/>
        </w:rPr>
        <w:t>】</w:t>
      </w:r>
    </w:p>
    <w:p>
      <w:pPr>
        <w:adjustRightInd w:val="0"/>
        <w:snapToGrid w:val="0"/>
        <w:spacing w:line="360" w:lineRule="auto"/>
        <w:ind w:firstLine="281" w:firstLineChars="100"/>
        <w:jc w:val="left"/>
        <w:rPr>
          <w:rFonts w:hint="eastAsia" w:ascii="宋体" w:hAnsi="宋体" w:eastAsia="宋体" w:cs="宋体"/>
          <w:b/>
          <w:bCs/>
          <w:sz w:val="28"/>
        </w:rPr>
      </w:pPr>
      <w:r>
        <w:rPr>
          <w:rFonts w:hint="eastAsia" w:ascii="宋体" w:hAnsi="宋体" w:eastAsia="宋体" w:cs="宋体"/>
          <w:b/>
          <w:bCs/>
          <w:sz w:val="28"/>
        </w:rPr>
        <w:t>3.安全生产规范及规程</w:t>
      </w:r>
    </w:p>
    <w:p>
      <w:pPr>
        <w:adjustRightInd w:val="0"/>
        <w:snapToGrid w:val="0"/>
        <w:spacing w:line="360" w:lineRule="auto"/>
        <w:ind w:firstLine="280" w:firstLineChars="100"/>
        <w:jc w:val="left"/>
        <w:rPr>
          <w:rFonts w:hint="eastAsia" w:ascii="宋体" w:hAnsi="宋体" w:eastAsia="宋体" w:cs="宋体"/>
          <w:bCs/>
          <w:sz w:val="28"/>
        </w:rPr>
      </w:pPr>
      <w:r>
        <w:rPr>
          <w:rFonts w:hint="eastAsia" w:ascii="宋体" w:hAnsi="宋体" w:eastAsia="宋体" w:cs="宋体"/>
          <w:bCs/>
          <w:sz w:val="28"/>
        </w:rPr>
        <w:t>3.1《施工现场临时用电安全技术规范》   【JGJ46-2012】</w:t>
      </w:r>
    </w:p>
    <w:p>
      <w:pPr>
        <w:adjustRightInd w:val="0"/>
        <w:snapToGrid w:val="0"/>
        <w:spacing w:line="360" w:lineRule="auto"/>
        <w:ind w:firstLine="280" w:firstLineChars="100"/>
        <w:jc w:val="left"/>
        <w:rPr>
          <w:rFonts w:hint="eastAsia" w:ascii="宋体" w:hAnsi="宋体" w:eastAsia="宋体" w:cs="宋体"/>
          <w:bCs/>
          <w:sz w:val="28"/>
        </w:rPr>
      </w:pPr>
      <w:r>
        <w:rPr>
          <w:rFonts w:hint="eastAsia" w:ascii="宋体" w:hAnsi="宋体" w:eastAsia="宋体" w:cs="宋体"/>
          <w:bCs/>
          <w:sz w:val="28"/>
        </w:rPr>
        <w:t>3.2《</w:t>
      </w:r>
      <w:r>
        <w:rPr>
          <w:rFonts w:hint="eastAsia" w:ascii="宋体" w:hAnsi="宋体" w:eastAsia="宋体" w:cs="宋体"/>
          <w:bCs/>
          <w:color w:val="auto"/>
          <w:sz w:val="28"/>
        </w:rPr>
        <w:fldChar w:fldCharType="begin"/>
      </w:r>
      <w:r>
        <w:rPr>
          <w:rFonts w:hint="eastAsia" w:ascii="宋体" w:hAnsi="宋体" w:eastAsia="宋体" w:cs="宋体"/>
          <w:bCs/>
          <w:color w:val="auto"/>
          <w:sz w:val="28"/>
        </w:rPr>
        <w:instrText xml:space="preserve"> HYPERLINK "http://www.safety.com.cn/standard/classearch.asp?class=bz05" \l "26#26" </w:instrText>
      </w:r>
      <w:r>
        <w:rPr>
          <w:rFonts w:hint="eastAsia" w:ascii="宋体" w:hAnsi="宋体" w:eastAsia="宋体" w:cs="宋体"/>
          <w:bCs/>
          <w:color w:val="auto"/>
          <w:sz w:val="28"/>
        </w:rPr>
        <w:fldChar w:fldCharType="separate"/>
      </w:r>
      <w:r>
        <w:rPr>
          <w:rStyle w:val="37"/>
          <w:rFonts w:hint="eastAsia" w:ascii="宋体" w:hAnsi="宋体" w:eastAsia="宋体" w:cs="宋体"/>
          <w:bCs/>
          <w:color w:val="auto"/>
          <w:sz w:val="28"/>
          <w:u w:val="none"/>
        </w:rPr>
        <w:t>起重机操作使用规程</w:t>
      </w:r>
      <w:r>
        <w:rPr>
          <w:rFonts w:hint="eastAsia" w:ascii="宋体" w:hAnsi="宋体" w:eastAsia="宋体" w:cs="宋体"/>
          <w:bCs/>
          <w:color w:val="auto"/>
          <w:sz w:val="28"/>
        </w:rPr>
        <w:fldChar w:fldCharType="end"/>
      </w:r>
      <w:r>
        <w:rPr>
          <w:rFonts w:hint="eastAsia" w:ascii="宋体" w:hAnsi="宋体" w:eastAsia="宋体" w:cs="宋体"/>
          <w:bCs/>
          <w:sz w:val="28"/>
        </w:rPr>
        <w:t>》           【JG/T100—1999】</w:t>
      </w:r>
    </w:p>
    <w:p>
      <w:pPr>
        <w:adjustRightInd w:val="0"/>
        <w:snapToGrid w:val="0"/>
        <w:spacing w:line="360" w:lineRule="auto"/>
        <w:ind w:firstLine="280" w:firstLineChars="100"/>
        <w:jc w:val="left"/>
        <w:rPr>
          <w:rFonts w:hint="eastAsia" w:ascii="宋体" w:hAnsi="宋体" w:eastAsia="宋体" w:cs="宋体"/>
          <w:bCs/>
          <w:sz w:val="28"/>
        </w:rPr>
      </w:pPr>
    </w:p>
    <w:p>
      <w:pPr>
        <w:adjustRightInd w:val="0"/>
        <w:snapToGrid w:val="0"/>
        <w:spacing w:line="360" w:lineRule="auto"/>
        <w:ind w:firstLine="280" w:firstLineChars="100"/>
        <w:jc w:val="left"/>
        <w:rPr>
          <w:rFonts w:hint="eastAsia" w:ascii="宋体" w:hAnsi="宋体" w:eastAsia="宋体" w:cs="宋体"/>
          <w:bCs/>
          <w:sz w:val="28"/>
        </w:rPr>
      </w:pPr>
    </w:p>
    <w:p>
      <w:pPr>
        <w:adjustRightInd w:val="0"/>
        <w:snapToGrid w:val="0"/>
        <w:spacing w:line="360" w:lineRule="auto"/>
        <w:ind w:firstLine="280" w:firstLineChars="100"/>
        <w:jc w:val="left"/>
        <w:rPr>
          <w:rFonts w:hint="eastAsia" w:ascii="宋体" w:hAnsi="宋体" w:eastAsia="宋体" w:cs="宋体"/>
          <w:bCs/>
          <w:sz w:val="28"/>
        </w:rPr>
      </w:pPr>
    </w:p>
    <w:p>
      <w:pPr>
        <w:adjustRightInd w:val="0"/>
        <w:snapToGrid w:val="0"/>
        <w:spacing w:line="360" w:lineRule="auto"/>
        <w:ind w:firstLine="280" w:firstLineChars="100"/>
        <w:jc w:val="left"/>
        <w:rPr>
          <w:rFonts w:hint="eastAsia" w:ascii="宋体" w:hAnsi="宋体" w:eastAsia="宋体" w:cs="宋体"/>
          <w:bCs/>
          <w:sz w:val="28"/>
        </w:rPr>
      </w:pPr>
    </w:p>
    <w:p>
      <w:pPr>
        <w:adjustRightInd w:val="0"/>
        <w:snapToGrid w:val="0"/>
        <w:spacing w:line="360" w:lineRule="auto"/>
        <w:ind w:firstLine="280" w:firstLineChars="100"/>
        <w:jc w:val="left"/>
        <w:rPr>
          <w:rFonts w:hint="eastAsia" w:ascii="宋体" w:hAnsi="宋体" w:eastAsia="宋体" w:cs="宋体"/>
          <w:bCs/>
          <w:sz w:val="28"/>
        </w:rPr>
      </w:pPr>
    </w:p>
    <w:p>
      <w:pPr>
        <w:adjustRightInd w:val="0"/>
        <w:snapToGrid w:val="0"/>
        <w:spacing w:line="360" w:lineRule="auto"/>
        <w:ind w:firstLine="280" w:firstLineChars="100"/>
        <w:jc w:val="left"/>
        <w:rPr>
          <w:rFonts w:hint="eastAsia" w:ascii="宋体" w:hAnsi="宋体" w:eastAsia="宋体" w:cs="宋体"/>
          <w:bCs/>
          <w:sz w:val="28"/>
        </w:rPr>
      </w:pPr>
    </w:p>
    <w:p>
      <w:pPr>
        <w:adjustRightInd w:val="0"/>
        <w:snapToGrid w:val="0"/>
        <w:spacing w:line="360" w:lineRule="auto"/>
        <w:ind w:firstLine="280" w:firstLineChars="100"/>
        <w:jc w:val="left"/>
        <w:rPr>
          <w:rFonts w:hint="eastAsia" w:ascii="宋体" w:hAnsi="宋体" w:eastAsia="宋体" w:cs="宋体"/>
          <w:bCs/>
          <w:sz w:val="28"/>
        </w:rPr>
      </w:pPr>
    </w:p>
    <w:p>
      <w:pPr>
        <w:adjustRightInd w:val="0"/>
        <w:snapToGrid w:val="0"/>
        <w:spacing w:line="360" w:lineRule="auto"/>
        <w:ind w:firstLine="280" w:firstLineChars="100"/>
        <w:jc w:val="left"/>
        <w:rPr>
          <w:rFonts w:hint="eastAsia" w:ascii="宋体" w:hAnsi="宋体" w:eastAsia="宋体" w:cs="宋体"/>
          <w:bCs/>
          <w:sz w:val="28"/>
        </w:rPr>
      </w:pPr>
    </w:p>
    <w:p>
      <w:pPr>
        <w:adjustRightInd w:val="0"/>
        <w:snapToGrid w:val="0"/>
        <w:spacing w:line="360" w:lineRule="auto"/>
        <w:ind w:firstLine="280" w:firstLineChars="100"/>
        <w:jc w:val="left"/>
        <w:rPr>
          <w:rFonts w:hint="eastAsia" w:ascii="宋体" w:hAnsi="宋体" w:eastAsia="宋体" w:cs="宋体"/>
          <w:bCs/>
          <w:sz w:val="28"/>
        </w:rPr>
      </w:pPr>
    </w:p>
    <w:p>
      <w:pPr>
        <w:adjustRightInd w:val="0"/>
        <w:snapToGrid w:val="0"/>
        <w:spacing w:line="360" w:lineRule="auto"/>
        <w:ind w:firstLine="280" w:firstLineChars="100"/>
        <w:jc w:val="left"/>
        <w:rPr>
          <w:rFonts w:hint="eastAsia" w:ascii="宋体" w:hAnsi="宋体" w:eastAsia="宋体" w:cs="宋体"/>
          <w:bCs/>
          <w:sz w:val="28"/>
        </w:rPr>
      </w:pPr>
      <w:bookmarkStart w:id="623" w:name="_GoBack"/>
      <w:bookmarkEnd w:id="623"/>
    </w:p>
    <w:p>
      <w:pPr>
        <w:adjustRightInd w:val="0"/>
        <w:snapToGrid w:val="0"/>
        <w:spacing w:line="360" w:lineRule="auto"/>
        <w:ind w:firstLine="280" w:firstLineChars="100"/>
        <w:jc w:val="left"/>
        <w:rPr>
          <w:rFonts w:hint="eastAsia" w:ascii="宋体" w:hAnsi="宋体" w:eastAsia="宋体" w:cs="宋体"/>
          <w:bCs/>
          <w:sz w:val="28"/>
        </w:rPr>
      </w:pPr>
    </w:p>
    <w:p>
      <w:pPr>
        <w:adjustRightInd w:val="0"/>
        <w:snapToGrid w:val="0"/>
        <w:spacing w:line="360" w:lineRule="auto"/>
        <w:ind w:firstLine="280" w:firstLineChars="100"/>
        <w:jc w:val="left"/>
        <w:rPr>
          <w:rFonts w:hint="eastAsia" w:ascii="宋体" w:hAnsi="宋体" w:eastAsia="宋体" w:cs="宋体"/>
          <w:bCs/>
          <w:sz w:val="28"/>
        </w:rPr>
      </w:pPr>
    </w:p>
    <w:p>
      <w:pPr>
        <w:adjustRightInd w:val="0"/>
        <w:snapToGrid w:val="0"/>
        <w:spacing w:line="360" w:lineRule="auto"/>
        <w:jc w:val="center"/>
        <w:outlineLvl w:val="0"/>
        <w:rPr>
          <w:rFonts w:hint="eastAsia" w:ascii="宋体" w:hAnsi="宋体" w:eastAsia="宋体" w:cs="宋体"/>
          <w:b/>
          <w:bCs/>
          <w:sz w:val="32"/>
          <w:szCs w:val="32"/>
        </w:rPr>
      </w:pPr>
      <w:bookmarkStart w:id="8" w:name="_Toc26198"/>
      <w:bookmarkStart w:id="9" w:name="_Toc7297"/>
      <w:bookmarkStart w:id="10" w:name="_Toc32630"/>
      <w:bookmarkStart w:id="11" w:name="_Toc28631"/>
      <w:bookmarkStart w:id="12" w:name="_Toc24417"/>
      <w:bookmarkStart w:id="13" w:name="_Toc22100"/>
      <w:bookmarkStart w:id="14" w:name="_Toc525310634"/>
      <w:r>
        <w:rPr>
          <w:rFonts w:hint="eastAsia" w:ascii="宋体" w:hAnsi="宋体" w:eastAsia="宋体" w:cs="宋体"/>
          <w:b/>
          <w:bCs/>
          <w:sz w:val="32"/>
          <w:szCs w:val="32"/>
        </w:rPr>
        <w:t>第三章　施工部署及现场平面布置</w:t>
      </w:r>
      <w:bookmarkEnd w:id="8"/>
      <w:bookmarkEnd w:id="9"/>
      <w:bookmarkEnd w:id="10"/>
      <w:bookmarkEnd w:id="11"/>
      <w:bookmarkEnd w:id="12"/>
      <w:bookmarkEnd w:id="13"/>
      <w:bookmarkEnd w:id="14"/>
    </w:p>
    <w:p>
      <w:pPr>
        <w:adjustRightInd w:val="0"/>
        <w:snapToGrid w:val="0"/>
        <w:spacing w:line="360" w:lineRule="auto"/>
        <w:jc w:val="center"/>
        <w:outlineLvl w:val="1"/>
        <w:rPr>
          <w:rFonts w:hint="eastAsia" w:ascii="宋体" w:hAnsi="宋体" w:eastAsia="宋体" w:cs="宋体"/>
          <w:b/>
          <w:bCs/>
          <w:sz w:val="28"/>
          <w:szCs w:val="28"/>
        </w:rPr>
      </w:pPr>
      <w:bookmarkStart w:id="15" w:name="_Toc525137003"/>
      <w:bookmarkStart w:id="16" w:name="_Toc14899"/>
      <w:bookmarkStart w:id="17" w:name="_Toc525310635"/>
      <w:bookmarkStart w:id="18" w:name="_Toc7132"/>
      <w:bookmarkStart w:id="19" w:name="_Toc8562"/>
      <w:bookmarkStart w:id="20" w:name="_Toc8822"/>
      <w:bookmarkStart w:id="21" w:name="_Toc18735"/>
      <w:r>
        <w:rPr>
          <w:rFonts w:hint="eastAsia" w:ascii="宋体" w:hAnsi="宋体" w:eastAsia="宋体" w:cs="宋体"/>
          <w:b/>
          <w:bCs/>
          <w:sz w:val="28"/>
          <w:szCs w:val="28"/>
        </w:rPr>
        <w:t>第一节 施工管理目标</w:t>
      </w:r>
    </w:p>
    <w:p>
      <w:pPr>
        <w:adjustRightInd w:val="0"/>
        <w:snapToGrid w:val="0"/>
        <w:spacing w:line="360" w:lineRule="auto"/>
        <w:ind w:firstLine="560" w:firstLineChars="200"/>
        <w:jc w:val="left"/>
        <w:outlineLvl w:val="1"/>
        <w:rPr>
          <w:rFonts w:hint="eastAsia" w:ascii="宋体" w:hAnsi="宋体" w:eastAsia="宋体" w:cs="宋体"/>
          <w:bCs/>
          <w:sz w:val="28"/>
          <w:szCs w:val="28"/>
        </w:rPr>
      </w:pPr>
      <w:r>
        <w:rPr>
          <w:rFonts w:hint="eastAsia" w:ascii="宋体" w:hAnsi="宋体" w:eastAsia="宋体" w:cs="宋体"/>
          <w:bCs/>
          <w:sz w:val="28"/>
          <w:szCs w:val="28"/>
        </w:rPr>
        <w:t>施工总承包项目管理目标包括施工的质量目标、进度目标、安全文明施工目标、成本控制目标等内容，它们之间的关系是既对立又统一的关系，贯穿在项目实施阶段的全过程。我公司针对本工程的重要性、复杂性及其社会影响性，做出项目的各项管理目标。</w:t>
      </w:r>
    </w:p>
    <w:p>
      <w:pPr>
        <w:adjustRightInd w:val="0"/>
        <w:snapToGrid w:val="0"/>
        <w:spacing w:line="360" w:lineRule="auto"/>
        <w:ind w:firstLine="560" w:firstLineChars="200"/>
        <w:rPr>
          <w:rFonts w:hint="eastAsia" w:ascii="宋体" w:hAnsi="宋体" w:eastAsia="宋体" w:cs="宋体"/>
          <w:sz w:val="28"/>
          <w:szCs w:val="22"/>
        </w:rPr>
      </w:pPr>
      <w:r>
        <w:rPr>
          <w:rFonts w:hint="eastAsia" w:ascii="宋体" w:hAnsi="宋体" w:eastAsia="宋体" w:cs="宋体"/>
          <w:sz w:val="28"/>
          <w:szCs w:val="22"/>
        </w:rPr>
        <w:t>1.工期目标</w:t>
      </w:r>
    </w:p>
    <w:p>
      <w:pPr>
        <w:adjustRightInd w:val="0"/>
        <w:snapToGrid w:val="0"/>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sz w:val="28"/>
          <w:szCs w:val="28"/>
        </w:rPr>
        <w:t>本</w:t>
      </w:r>
      <w:r>
        <w:rPr>
          <w:rFonts w:hint="eastAsia" w:ascii="宋体" w:hAnsi="宋体" w:eastAsia="宋体" w:cs="宋体"/>
          <w:sz w:val="28"/>
        </w:rPr>
        <w:t>根据业主对工期的要求，</w:t>
      </w:r>
      <w:r>
        <w:rPr>
          <w:rFonts w:hint="eastAsia" w:ascii="宋体" w:hAnsi="宋体" w:eastAsia="宋体" w:cs="宋体"/>
          <w:bCs/>
          <w:color w:val="auto"/>
          <w:sz w:val="28"/>
          <w:szCs w:val="28"/>
        </w:rPr>
        <w:t>本工程计划工期：141天（日历日）</w:t>
      </w:r>
    </w:p>
    <w:p>
      <w:pPr>
        <w:adjustRightInd w:val="0"/>
        <w:snapToGrid w:val="0"/>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计划开工日期：2020年9月10日</w:t>
      </w:r>
    </w:p>
    <w:p>
      <w:pPr>
        <w:adjustRightInd w:val="0"/>
        <w:snapToGrid w:val="0"/>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计划竣工日期：2021年1月28日</w:t>
      </w:r>
    </w:p>
    <w:p>
      <w:pPr>
        <w:adjustRightInd w:val="0"/>
        <w:snapToGrid w:val="0"/>
        <w:spacing w:line="360" w:lineRule="auto"/>
        <w:ind w:firstLine="560" w:firstLineChars="200"/>
        <w:rPr>
          <w:rFonts w:hint="eastAsia" w:ascii="宋体" w:hAnsi="宋体" w:eastAsia="宋体" w:cs="宋体"/>
          <w:sz w:val="28"/>
          <w:szCs w:val="22"/>
        </w:rPr>
      </w:pPr>
      <w:r>
        <w:rPr>
          <w:rFonts w:hint="eastAsia" w:ascii="宋体" w:hAnsi="宋体" w:eastAsia="宋体" w:cs="宋体"/>
          <w:sz w:val="28"/>
          <w:szCs w:val="22"/>
        </w:rPr>
        <w:t>2.质量目标</w:t>
      </w:r>
    </w:p>
    <w:p>
      <w:pPr>
        <w:adjustRightInd w:val="0"/>
        <w:snapToGrid w:val="0"/>
        <w:spacing w:line="360" w:lineRule="auto"/>
        <w:ind w:firstLine="560" w:firstLineChars="200"/>
        <w:jc w:val="left"/>
        <w:outlineLvl w:val="1"/>
        <w:rPr>
          <w:rFonts w:hint="eastAsia" w:ascii="宋体" w:hAnsi="宋体" w:eastAsia="宋体" w:cs="宋体"/>
          <w:bCs/>
          <w:sz w:val="28"/>
          <w:szCs w:val="28"/>
        </w:rPr>
      </w:pPr>
      <w:bookmarkStart w:id="22" w:name="bookMark158"/>
      <w:bookmarkEnd w:id="22"/>
      <w:bookmarkStart w:id="23" w:name="_Toc60806065"/>
      <w:bookmarkStart w:id="24" w:name="_Toc92856956"/>
      <w:bookmarkStart w:id="25" w:name="_Toc75947366"/>
      <w:bookmarkStart w:id="26" w:name="_Toc60590474"/>
      <w:bookmarkStart w:id="27" w:name="_Toc60591073"/>
      <w:bookmarkStart w:id="28" w:name="_Toc60490821"/>
      <w:r>
        <w:rPr>
          <w:rFonts w:hint="eastAsia" w:ascii="宋体" w:hAnsi="宋体" w:eastAsia="宋体" w:cs="宋体"/>
          <w:bCs/>
          <w:sz w:val="28"/>
          <w:szCs w:val="28"/>
        </w:rPr>
        <w:t>在合理使用及正常维护条件下，路基工程结构的施工质量，应满足设计使用寿命期内正常运营要求；</w:t>
      </w:r>
    </w:p>
    <w:p>
      <w:pPr>
        <w:adjustRightInd w:val="0"/>
        <w:snapToGrid w:val="0"/>
        <w:spacing w:line="360" w:lineRule="auto"/>
        <w:ind w:firstLine="560" w:firstLineChars="200"/>
        <w:jc w:val="left"/>
        <w:outlineLvl w:val="1"/>
        <w:rPr>
          <w:rFonts w:hint="eastAsia" w:ascii="宋体" w:hAnsi="宋体" w:eastAsia="宋体" w:cs="宋体"/>
          <w:bCs/>
          <w:sz w:val="28"/>
          <w:szCs w:val="28"/>
        </w:rPr>
      </w:pPr>
      <w:r>
        <w:rPr>
          <w:rFonts w:hint="eastAsia" w:ascii="宋体" w:hAnsi="宋体" w:eastAsia="宋体" w:cs="宋体"/>
          <w:bCs/>
          <w:sz w:val="28"/>
          <w:szCs w:val="28"/>
        </w:rPr>
        <w:t xml:space="preserve">按照验收标准要求各检验批、分项、分部工程施工质量合格率达100%； </w:t>
      </w:r>
    </w:p>
    <w:p>
      <w:pPr>
        <w:adjustRightInd w:val="0"/>
        <w:snapToGrid w:val="0"/>
        <w:spacing w:line="360" w:lineRule="auto"/>
        <w:ind w:firstLine="560" w:firstLineChars="200"/>
        <w:jc w:val="left"/>
        <w:outlineLvl w:val="1"/>
        <w:rPr>
          <w:rFonts w:hint="eastAsia" w:ascii="宋体" w:hAnsi="宋体" w:eastAsia="宋体" w:cs="宋体"/>
          <w:bCs/>
          <w:sz w:val="28"/>
          <w:szCs w:val="28"/>
        </w:rPr>
      </w:pPr>
      <w:r>
        <w:rPr>
          <w:rFonts w:hint="eastAsia" w:ascii="宋体" w:hAnsi="宋体" w:eastAsia="宋体" w:cs="宋体"/>
          <w:bCs/>
          <w:sz w:val="28"/>
          <w:szCs w:val="28"/>
        </w:rPr>
        <w:t>按照验收标准单位工程一次验收合格率100% 。</w:t>
      </w:r>
    </w:p>
    <w:p>
      <w:pPr>
        <w:adjustRightInd w:val="0"/>
        <w:snapToGrid w:val="0"/>
        <w:spacing w:line="360" w:lineRule="auto"/>
        <w:ind w:firstLine="560" w:firstLineChars="200"/>
        <w:rPr>
          <w:rFonts w:hint="eastAsia" w:ascii="宋体" w:hAnsi="宋体" w:eastAsia="宋体" w:cs="宋体"/>
          <w:sz w:val="28"/>
          <w:szCs w:val="22"/>
        </w:rPr>
      </w:pPr>
      <w:r>
        <w:rPr>
          <w:rFonts w:hint="eastAsia" w:ascii="宋体" w:hAnsi="宋体" w:eastAsia="宋体" w:cs="宋体"/>
          <w:sz w:val="28"/>
          <w:szCs w:val="22"/>
        </w:rPr>
        <w:t>3.安全目标</w:t>
      </w:r>
      <w:bookmarkEnd w:id="23"/>
      <w:bookmarkEnd w:id="24"/>
      <w:bookmarkEnd w:id="25"/>
      <w:bookmarkEnd w:id="26"/>
      <w:bookmarkEnd w:id="27"/>
      <w:bookmarkEnd w:id="28"/>
    </w:p>
    <w:p>
      <w:pPr>
        <w:adjustRightInd w:val="0"/>
        <w:snapToGrid w:val="0"/>
        <w:spacing w:line="360" w:lineRule="auto"/>
        <w:ind w:firstLine="560" w:firstLineChars="200"/>
        <w:jc w:val="left"/>
        <w:outlineLvl w:val="1"/>
        <w:rPr>
          <w:rFonts w:hint="eastAsia" w:ascii="宋体" w:hAnsi="宋体" w:eastAsia="宋体" w:cs="宋体"/>
          <w:bCs/>
          <w:sz w:val="28"/>
          <w:szCs w:val="28"/>
        </w:rPr>
      </w:pPr>
      <w:r>
        <w:rPr>
          <w:rFonts w:hint="eastAsia" w:ascii="宋体" w:hAnsi="宋体" w:eastAsia="宋体" w:cs="宋体"/>
          <w:bCs/>
          <w:sz w:val="28"/>
          <w:szCs w:val="28"/>
        </w:rPr>
        <w:t>无工程事故和重大设备、人身伤害事故，杜绝因工死亡。确保无传染性疾病发生。</w:t>
      </w:r>
    </w:p>
    <w:p>
      <w:pPr>
        <w:adjustRightInd w:val="0"/>
        <w:snapToGrid w:val="0"/>
        <w:spacing w:line="360" w:lineRule="auto"/>
        <w:ind w:firstLine="560" w:firstLineChars="200"/>
        <w:rPr>
          <w:rFonts w:hint="eastAsia" w:ascii="宋体" w:hAnsi="宋体" w:eastAsia="宋体" w:cs="宋体"/>
          <w:sz w:val="28"/>
          <w:szCs w:val="22"/>
        </w:rPr>
      </w:pPr>
      <w:bookmarkStart w:id="29" w:name="_Toc92856958"/>
      <w:bookmarkStart w:id="30" w:name="_Toc75947368"/>
      <w:r>
        <w:rPr>
          <w:rFonts w:hint="eastAsia" w:ascii="宋体" w:hAnsi="宋体" w:eastAsia="宋体" w:cs="宋体"/>
          <w:sz w:val="28"/>
          <w:szCs w:val="22"/>
        </w:rPr>
        <w:t>4.文明施工及环保目标</w:t>
      </w:r>
      <w:bookmarkEnd w:id="29"/>
      <w:bookmarkEnd w:id="30"/>
    </w:p>
    <w:p>
      <w:pPr>
        <w:adjustRightInd w:val="0"/>
        <w:snapToGrid w:val="0"/>
        <w:spacing w:line="360" w:lineRule="auto"/>
        <w:ind w:firstLine="560" w:firstLineChars="200"/>
        <w:jc w:val="left"/>
        <w:outlineLvl w:val="1"/>
        <w:rPr>
          <w:rFonts w:hint="eastAsia" w:ascii="宋体" w:hAnsi="宋体" w:eastAsia="宋体" w:cs="宋体"/>
          <w:bCs/>
          <w:sz w:val="28"/>
          <w:szCs w:val="28"/>
        </w:rPr>
      </w:pPr>
      <w:r>
        <w:rPr>
          <w:rFonts w:hint="eastAsia" w:ascii="宋体" w:hAnsi="宋体" w:eastAsia="宋体" w:cs="宋体"/>
          <w:bCs/>
          <w:sz w:val="28"/>
          <w:szCs w:val="28"/>
        </w:rPr>
        <w:t>严格遵守国家及本市文明施工及环保要求，在当地环保部门的监督指导下，重点做好施工过程中的防尘防污染，通过采取有效措施确保全面达到环保标准。</w:t>
      </w:r>
    </w:p>
    <w:p>
      <w:pPr>
        <w:adjustRightInd w:val="0"/>
        <w:snapToGrid w:val="0"/>
        <w:spacing w:line="360" w:lineRule="auto"/>
        <w:jc w:val="center"/>
        <w:outlineLvl w:val="1"/>
        <w:rPr>
          <w:rFonts w:hint="eastAsia" w:ascii="宋体" w:hAnsi="宋体" w:eastAsia="宋体" w:cs="宋体"/>
          <w:b/>
          <w:bCs/>
          <w:sz w:val="28"/>
          <w:szCs w:val="28"/>
        </w:rPr>
      </w:pPr>
      <w:r>
        <w:rPr>
          <w:rFonts w:hint="eastAsia" w:ascii="宋体" w:hAnsi="宋体" w:eastAsia="宋体" w:cs="宋体"/>
          <w:b/>
          <w:bCs/>
          <w:sz w:val="28"/>
          <w:szCs w:val="28"/>
        </w:rPr>
        <w:t>第二节 施工准备</w:t>
      </w:r>
    </w:p>
    <w:p>
      <w:pPr>
        <w:adjustRightInd w:val="0"/>
        <w:snapToGrid w:val="0"/>
        <w:spacing w:line="360" w:lineRule="auto"/>
        <w:ind w:firstLine="560" w:firstLineChars="200"/>
        <w:rPr>
          <w:rFonts w:hint="eastAsia" w:ascii="宋体" w:hAnsi="宋体" w:eastAsia="宋体" w:cs="宋体"/>
          <w:sz w:val="28"/>
          <w:szCs w:val="22"/>
        </w:rPr>
      </w:pPr>
      <w:r>
        <w:rPr>
          <w:rFonts w:hint="eastAsia" w:ascii="宋体" w:hAnsi="宋体" w:eastAsia="宋体" w:cs="宋体"/>
          <w:sz w:val="28"/>
          <w:szCs w:val="22"/>
        </w:rPr>
        <w:t>1.技术准备</w:t>
      </w:r>
    </w:p>
    <w:p>
      <w:pPr>
        <w:adjustRightInd w:val="0"/>
        <w:snapToGrid w:val="0"/>
        <w:spacing w:line="360" w:lineRule="auto"/>
        <w:ind w:firstLine="560" w:firstLineChars="200"/>
        <w:rPr>
          <w:rFonts w:hint="eastAsia" w:ascii="宋体" w:hAnsi="宋体" w:eastAsia="宋体" w:cs="宋体"/>
          <w:sz w:val="28"/>
          <w:szCs w:val="22"/>
        </w:rPr>
      </w:pPr>
      <w:r>
        <w:rPr>
          <w:rFonts w:hint="eastAsia" w:ascii="宋体" w:hAnsi="宋体" w:eastAsia="宋体" w:cs="宋体"/>
          <w:sz w:val="28"/>
          <w:szCs w:val="22"/>
        </w:rPr>
        <w:t>1.1测量准备</w:t>
      </w:r>
    </w:p>
    <w:p>
      <w:pPr>
        <w:adjustRightInd w:val="0"/>
        <w:snapToGrid w:val="0"/>
        <w:spacing w:line="360" w:lineRule="auto"/>
        <w:ind w:firstLine="560" w:firstLineChars="200"/>
        <w:rPr>
          <w:rFonts w:hint="eastAsia" w:ascii="宋体" w:hAnsi="宋体" w:eastAsia="宋体" w:cs="宋体"/>
          <w:sz w:val="28"/>
          <w:szCs w:val="22"/>
        </w:rPr>
      </w:pPr>
      <w:r>
        <w:rPr>
          <w:rFonts w:hint="eastAsia" w:ascii="宋体" w:hAnsi="宋体" w:eastAsia="宋体" w:cs="宋体"/>
          <w:sz w:val="28"/>
          <w:szCs w:val="22"/>
        </w:rPr>
        <w:t>在进场接桩后，立即组织测量人员对控制桩点进行复核，如符合要求即向监理工程师申请批准使用，否则申请重新交桩。</w:t>
      </w:r>
    </w:p>
    <w:p>
      <w:pPr>
        <w:adjustRightInd w:val="0"/>
        <w:snapToGrid w:val="0"/>
        <w:spacing w:line="360" w:lineRule="auto"/>
        <w:ind w:firstLine="560" w:firstLineChars="200"/>
        <w:rPr>
          <w:rFonts w:hint="eastAsia" w:ascii="宋体" w:hAnsi="宋体" w:eastAsia="宋体" w:cs="宋体"/>
          <w:sz w:val="28"/>
          <w:szCs w:val="22"/>
        </w:rPr>
      </w:pPr>
      <w:r>
        <w:rPr>
          <w:rFonts w:hint="eastAsia" w:ascii="宋体" w:hAnsi="宋体" w:eastAsia="宋体" w:cs="宋体"/>
          <w:sz w:val="28"/>
          <w:szCs w:val="22"/>
        </w:rPr>
        <w:t>在控制桩经监理工程师批准使用后，根据工程现场情况，在道路沿线进行控制点的加密闭合作业。</w:t>
      </w:r>
      <w:bookmarkStart w:id="31" w:name="_Toc528912613"/>
    </w:p>
    <w:bookmarkEnd w:id="31"/>
    <w:p>
      <w:pPr>
        <w:adjustRightInd w:val="0"/>
        <w:snapToGrid w:val="0"/>
        <w:spacing w:line="360" w:lineRule="auto"/>
        <w:ind w:firstLine="560" w:firstLineChars="200"/>
        <w:rPr>
          <w:rFonts w:hint="eastAsia" w:ascii="宋体" w:hAnsi="宋体" w:eastAsia="宋体" w:cs="宋体"/>
          <w:sz w:val="28"/>
          <w:szCs w:val="22"/>
        </w:rPr>
      </w:pPr>
      <w:bookmarkStart w:id="32" w:name="_Toc92856989"/>
      <w:bookmarkStart w:id="33" w:name="_Toc40859289"/>
      <w:r>
        <w:rPr>
          <w:rFonts w:hint="eastAsia" w:ascii="宋体" w:hAnsi="宋体" w:eastAsia="宋体" w:cs="宋体"/>
          <w:sz w:val="28"/>
          <w:szCs w:val="22"/>
        </w:rPr>
        <w:t>1.2熟悉审查设计图纸并编制实施性技术方案</w:t>
      </w:r>
      <w:bookmarkEnd w:id="32"/>
      <w:bookmarkEnd w:id="33"/>
    </w:p>
    <w:p>
      <w:pPr>
        <w:adjustRightInd w:val="0"/>
        <w:snapToGrid w:val="0"/>
        <w:spacing w:line="360" w:lineRule="auto"/>
        <w:ind w:firstLine="560" w:firstLineChars="200"/>
        <w:rPr>
          <w:rFonts w:hint="eastAsia" w:ascii="宋体" w:hAnsi="宋体" w:eastAsia="宋体" w:cs="宋体"/>
          <w:sz w:val="28"/>
          <w:szCs w:val="22"/>
        </w:rPr>
      </w:pPr>
      <w:r>
        <w:rPr>
          <w:rFonts w:hint="eastAsia" w:ascii="宋体" w:hAnsi="宋体" w:eastAsia="宋体" w:cs="宋体"/>
          <w:sz w:val="28"/>
          <w:szCs w:val="22"/>
        </w:rPr>
        <w:t>审查各专业施工图纸在平面位置、标高以及总图与各细部尺寸等方面是否一致，对于有矛盾的地方及时找设计人澄清或进行变更。</w:t>
      </w:r>
      <w:bookmarkStart w:id="34" w:name="_Toc511029744"/>
    </w:p>
    <w:p>
      <w:pPr>
        <w:adjustRightInd w:val="0"/>
        <w:snapToGrid w:val="0"/>
        <w:spacing w:line="360" w:lineRule="auto"/>
        <w:ind w:firstLine="560" w:firstLineChars="200"/>
        <w:rPr>
          <w:rFonts w:hint="eastAsia" w:ascii="宋体" w:hAnsi="宋体" w:eastAsia="宋体" w:cs="宋体"/>
          <w:sz w:val="28"/>
          <w:szCs w:val="22"/>
        </w:rPr>
      </w:pPr>
      <w:r>
        <w:rPr>
          <w:rFonts w:hint="eastAsia" w:ascii="宋体" w:hAnsi="宋体" w:eastAsia="宋体" w:cs="宋体"/>
          <w:sz w:val="28"/>
          <w:szCs w:val="22"/>
        </w:rPr>
        <w:t>在图纸会审之后，立即进行各个项目的实施性技术方案和分项工程的作业指导书的编制工作，并组织对各工种施工人员进行技术交底。</w:t>
      </w:r>
    </w:p>
    <w:bookmarkEnd w:id="34"/>
    <w:p>
      <w:pPr>
        <w:adjustRightInd w:val="0"/>
        <w:snapToGrid w:val="0"/>
        <w:spacing w:line="360" w:lineRule="auto"/>
        <w:ind w:firstLine="560" w:firstLineChars="200"/>
        <w:rPr>
          <w:rFonts w:hint="eastAsia" w:ascii="宋体" w:hAnsi="宋体" w:eastAsia="宋体" w:cs="宋体"/>
          <w:sz w:val="28"/>
          <w:szCs w:val="22"/>
        </w:rPr>
      </w:pPr>
      <w:bookmarkStart w:id="35" w:name="_Toc40859290"/>
      <w:bookmarkStart w:id="36" w:name="_Toc92856990"/>
      <w:r>
        <w:rPr>
          <w:rFonts w:hint="eastAsia" w:ascii="宋体" w:hAnsi="宋体" w:eastAsia="宋体" w:cs="宋体"/>
          <w:sz w:val="28"/>
          <w:szCs w:val="22"/>
        </w:rPr>
        <w:t>1.3编制试验计划</w:t>
      </w:r>
      <w:bookmarkEnd w:id="35"/>
      <w:bookmarkEnd w:id="36"/>
      <w:r>
        <w:rPr>
          <w:rFonts w:hint="eastAsia" w:ascii="宋体" w:hAnsi="宋体" w:eastAsia="宋体" w:cs="宋体"/>
          <w:sz w:val="28"/>
          <w:szCs w:val="22"/>
        </w:rPr>
        <w:t>并购置必要的实验设备</w:t>
      </w:r>
    </w:p>
    <w:p>
      <w:pPr>
        <w:adjustRightInd w:val="0"/>
        <w:snapToGrid w:val="0"/>
        <w:spacing w:line="360" w:lineRule="auto"/>
        <w:ind w:firstLine="560" w:firstLineChars="200"/>
        <w:rPr>
          <w:rFonts w:hint="eastAsia" w:ascii="宋体" w:hAnsi="宋体" w:eastAsia="宋体" w:cs="宋体"/>
          <w:sz w:val="28"/>
          <w:szCs w:val="22"/>
        </w:rPr>
      </w:pPr>
      <w:r>
        <w:rPr>
          <w:rFonts w:hint="eastAsia" w:ascii="宋体" w:hAnsi="宋体" w:eastAsia="宋体" w:cs="宋体"/>
          <w:sz w:val="28"/>
          <w:szCs w:val="22"/>
        </w:rPr>
        <w:t>根据设计工程量及施工作业安排，编制试验计划及见证试验计划。根据合同内的工程项目配备工程所需的试验仪器。</w:t>
      </w:r>
      <w:bookmarkStart w:id="37" w:name="_Toc511029747"/>
      <w:bookmarkStart w:id="38" w:name="_Toc92856992"/>
      <w:bookmarkStart w:id="39" w:name="_Toc532556610"/>
      <w:bookmarkStart w:id="40" w:name="_Toc529779543"/>
      <w:bookmarkStart w:id="41" w:name="_Toc533599829"/>
      <w:bookmarkStart w:id="42" w:name="_Toc8804044"/>
      <w:bookmarkStart w:id="43" w:name="_Toc512392414"/>
      <w:bookmarkStart w:id="44" w:name="_Toc521202860"/>
      <w:bookmarkStart w:id="45" w:name="_Toc40859291"/>
      <w:bookmarkStart w:id="46" w:name="_Toc521487751"/>
      <w:bookmarkStart w:id="47" w:name="_Toc512326493"/>
      <w:bookmarkStart w:id="48" w:name="_Toc521397935"/>
      <w:bookmarkStart w:id="49" w:name="_Toc521228212"/>
      <w:bookmarkStart w:id="50" w:name="_Toc512391917"/>
      <w:bookmarkStart w:id="51" w:name="_Toc3288377"/>
      <w:bookmarkStart w:id="52" w:name="_Toc532199267"/>
      <w:bookmarkStart w:id="53" w:name="_Toc528912617"/>
      <w:bookmarkStart w:id="54" w:name="_Toc512332421"/>
    </w:p>
    <w:p>
      <w:pPr>
        <w:adjustRightInd w:val="0"/>
        <w:snapToGrid w:val="0"/>
        <w:spacing w:line="360" w:lineRule="auto"/>
        <w:ind w:firstLine="560" w:firstLineChars="200"/>
        <w:rPr>
          <w:rFonts w:hint="eastAsia" w:ascii="宋体" w:hAnsi="宋体" w:eastAsia="宋体" w:cs="宋体"/>
          <w:sz w:val="28"/>
          <w:szCs w:val="22"/>
        </w:rPr>
      </w:pPr>
      <w:r>
        <w:rPr>
          <w:rFonts w:hint="eastAsia" w:ascii="宋体" w:hAnsi="宋体" w:eastAsia="宋体" w:cs="宋体"/>
          <w:sz w:val="28"/>
          <w:szCs w:val="22"/>
        </w:rPr>
        <w:t>2.设备及物资准备</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adjustRightInd w:val="0"/>
        <w:snapToGrid w:val="0"/>
        <w:spacing w:line="360" w:lineRule="auto"/>
        <w:ind w:firstLine="560" w:firstLineChars="200"/>
        <w:rPr>
          <w:rFonts w:hint="eastAsia" w:ascii="宋体" w:hAnsi="宋体" w:eastAsia="宋体" w:cs="宋体"/>
          <w:sz w:val="28"/>
          <w:szCs w:val="22"/>
        </w:rPr>
      </w:pPr>
      <w:bookmarkStart w:id="55" w:name="_Toc521228213"/>
      <w:bookmarkStart w:id="56" w:name="_Toc521397936"/>
      <w:bookmarkStart w:id="57" w:name="_Toc529779544"/>
      <w:bookmarkStart w:id="58" w:name="_Toc512391918"/>
      <w:bookmarkStart w:id="59" w:name="_Toc92856993"/>
      <w:bookmarkStart w:id="60" w:name="_Toc521202861"/>
      <w:bookmarkStart w:id="61" w:name="_Toc533599830"/>
      <w:bookmarkStart w:id="62" w:name="_Toc532556611"/>
      <w:bookmarkStart w:id="63" w:name="_Toc512326494"/>
      <w:bookmarkStart w:id="64" w:name="_Toc532199268"/>
      <w:bookmarkStart w:id="65" w:name="_Toc512332422"/>
      <w:bookmarkStart w:id="66" w:name="_Toc40859292"/>
      <w:bookmarkStart w:id="67" w:name="_Toc528912618"/>
      <w:bookmarkStart w:id="68" w:name="_Toc521487752"/>
      <w:bookmarkStart w:id="69" w:name="_Toc512392415"/>
      <w:bookmarkStart w:id="70" w:name="_Toc3288378"/>
      <w:bookmarkStart w:id="71" w:name="_Toc8804045"/>
      <w:r>
        <w:rPr>
          <w:rFonts w:hint="eastAsia" w:ascii="宋体" w:hAnsi="宋体" w:eastAsia="宋体" w:cs="宋体"/>
          <w:sz w:val="28"/>
          <w:szCs w:val="22"/>
        </w:rPr>
        <w:t>2.1.建筑材料及预制构件准备</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adjustRightInd w:val="0"/>
        <w:snapToGrid w:val="0"/>
        <w:spacing w:line="360" w:lineRule="auto"/>
        <w:ind w:firstLine="560" w:firstLineChars="200"/>
        <w:rPr>
          <w:rFonts w:hint="eastAsia" w:ascii="宋体" w:hAnsi="宋体" w:eastAsia="宋体" w:cs="宋体"/>
          <w:sz w:val="28"/>
          <w:szCs w:val="22"/>
        </w:rPr>
      </w:pPr>
      <w:r>
        <w:rPr>
          <w:rFonts w:hint="eastAsia" w:ascii="宋体" w:hAnsi="宋体" w:eastAsia="宋体" w:cs="宋体"/>
          <w:sz w:val="28"/>
          <w:szCs w:val="22"/>
        </w:rPr>
        <w:t>（1）根据各种物资需要量计划，组织货源，确定加工、供应单位和供应方式，签定物资供应合同。</w:t>
      </w:r>
    </w:p>
    <w:p>
      <w:pPr>
        <w:adjustRightInd w:val="0"/>
        <w:snapToGrid w:val="0"/>
        <w:spacing w:line="360" w:lineRule="auto"/>
        <w:ind w:firstLine="560" w:firstLineChars="200"/>
        <w:rPr>
          <w:rFonts w:hint="eastAsia" w:ascii="宋体" w:hAnsi="宋体" w:eastAsia="宋体" w:cs="宋体"/>
          <w:sz w:val="28"/>
          <w:szCs w:val="22"/>
        </w:rPr>
      </w:pPr>
      <w:r>
        <w:rPr>
          <w:rFonts w:hint="eastAsia" w:ascii="宋体" w:hAnsi="宋体" w:eastAsia="宋体" w:cs="宋体"/>
          <w:sz w:val="28"/>
          <w:szCs w:val="22"/>
        </w:rPr>
        <w:t>（2）按照施工总平面图的要求，组织物资按计划时间进场，在指定地点，按规定方式进行储存和保管。</w:t>
      </w:r>
    </w:p>
    <w:p>
      <w:pPr>
        <w:adjustRightInd w:val="0"/>
        <w:snapToGrid w:val="0"/>
        <w:spacing w:line="360" w:lineRule="auto"/>
        <w:ind w:firstLine="560" w:firstLineChars="200"/>
        <w:rPr>
          <w:rFonts w:hint="eastAsia" w:ascii="宋体" w:hAnsi="宋体" w:eastAsia="宋体" w:cs="宋体"/>
          <w:sz w:val="28"/>
          <w:szCs w:val="22"/>
        </w:rPr>
      </w:pPr>
      <w:bookmarkStart w:id="72" w:name="_Toc521228214"/>
      <w:bookmarkStart w:id="73" w:name="_Toc8804046"/>
      <w:bookmarkStart w:id="74" w:name="_Toc3288379"/>
      <w:bookmarkStart w:id="75" w:name="_Toc533599831"/>
      <w:bookmarkStart w:id="76" w:name="_Toc532556612"/>
      <w:bookmarkStart w:id="77" w:name="_Toc529779545"/>
      <w:bookmarkStart w:id="78" w:name="_Toc521397937"/>
      <w:bookmarkStart w:id="79" w:name="_Toc40859293"/>
      <w:bookmarkStart w:id="80" w:name="_Toc512332423"/>
      <w:bookmarkStart w:id="81" w:name="_Toc92856994"/>
      <w:bookmarkStart w:id="82" w:name="_Toc521487753"/>
      <w:bookmarkStart w:id="83" w:name="_Toc532199269"/>
      <w:bookmarkStart w:id="84" w:name="_Toc512391919"/>
      <w:bookmarkStart w:id="85" w:name="_Toc512392416"/>
      <w:bookmarkStart w:id="86" w:name="_Toc528912619"/>
      <w:bookmarkStart w:id="87" w:name="_Toc521202862"/>
      <w:bookmarkStart w:id="88" w:name="_Toc512326495"/>
      <w:r>
        <w:rPr>
          <w:rFonts w:hint="eastAsia" w:ascii="宋体" w:hAnsi="宋体" w:eastAsia="宋体" w:cs="宋体"/>
          <w:sz w:val="28"/>
          <w:szCs w:val="22"/>
        </w:rPr>
        <w:t>2.2.施工机具及设备准备</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adjustRightInd w:val="0"/>
        <w:snapToGrid w:val="0"/>
        <w:spacing w:line="360" w:lineRule="auto"/>
        <w:ind w:firstLine="560" w:firstLineChars="200"/>
        <w:rPr>
          <w:rFonts w:hint="eastAsia" w:ascii="宋体" w:hAnsi="宋体" w:eastAsia="宋体" w:cs="宋体"/>
          <w:sz w:val="28"/>
          <w:szCs w:val="22"/>
        </w:rPr>
      </w:pPr>
      <w:r>
        <w:rPr>
          <w:rFonts w:hint="eastAsia" w:ascii="宋体" w:hAnsi="宋体" w:eastAsia="宋体" w:cs="宋体"/>
          <w:sz w:val="28"/>
          <w:szCs w:val="22"/>
        </w:rPr>
        <w:t>（1）根据各种机械设备的需要量计划，确定调配、购买或租用方式并办理好相关手续。</w:t>
      </w:r>
    </w:p>
    <w:p>
      <w:pPr>
        <w:adjustRightInd w:val="0"/>
        <w:snapToGrid w:val="0"/>
        <w:spacing w:line="360" w:lineRule="auto"/>
        <w:ind w:firstLine="560" w:firstLineChars="200"/>
        <w:rPr>
          <w:rFonts w:hint="eastAsia" w:ascii="宋体" w:hAnsi="宋体" w:eastAsia="宋体" w:cs="宋体"/>
          <w:sz w:val="28"/>
          <w:szCs w:val="22"/>
        </w:rPr>
      </w:pPr>
      <w:r>
        <w:rPr>
          <w:rFonts w:hint="eastAsia" w:ascii="宋体" w:hAnsi="宋体" w:eastAsia="宋体" w:cs="宋体"/>
          <w:sz w:val="28"/>
          <w:szCs w:val="22"/>
        </w:rPr>
        <w:t>（2）根据总体进度计划要求，提前对各种机械设备进行检查调试，确保各种机械进场后即可投入使用。</w:t>
      </w:r>
      <w:bookmarkStart w:id="89" w:name="_Toc8804047"/>
      <w:bookmarkStart w:id="90" w:name="_Toc40859294"/>
      <w:bookmarkStart w:id="91" w:name="_Toc415825255"/>
      <w:bookmarkStart w:id="92" w:name="_Toc92856995"/>
    </w:p>
    <w:p>
      <w:pPr>
        <w:adjustRightInd w:val="0"/>
        <w:snapToGrid w:val="0"/>
        <w:spacing w:line="360" w:lineRule="auto"/>
        <w:ind w:firstLine="560" w:firstLineChars="200"/>
        <w:rPr>
          <w:rFonts w:hint="eastAsia" w:ascii="宋体" w:hAnsi="宋体" w:eastAsia="宋体" w:cs="宋体"/>
          <w:sz w:val="28"/>
          <w:szCs w:val="22"/>
        </w:rPr>
      </w:pPr>
      <w:r>
        <w:rPr>
          <w:rFonts w:hint="eastAsia" w:ascii="宋体" w:hAnsi="宋体" w:eastAsia="宋体" w:cs="宋体"/>
          <w:sz w:val="28"/>
          <w:szCs w:val="22"/>
        </w:rPr>
        <w:t>3. 施工组织准备</w:t>
      </w:r>
      <w:bookmarkEnd w:id="89"/>
      <w:bookmarkEnd w:id="90"/>
      <w:bookmarkEnd w:id="91"/>
      <w:bookmarkEnd w:id="92"/>
    </w:p>
    <w:p>
      <w:pPr>
        <w:adjustRightInd w:val="0"/>
        <w:snapToGrid w:val="0"/>
        <w:spacing w:line="360" w:lineRule="auto"/>
        <w:ind w:firstLine="560" w:firstLineChars="200"/>
        <w:rPr>
          <w:rFonts w:hint="eastAsia" w:ascii="宋体" w:hAnsi="宋体" w:eastAsia="宋体" w:cs="宋体"/>
          <w:sz w:val="28"/>
          <w:szCs w:val="22"/>
        </w:rPr>
      </w:pPr>
      <w:bookmarkStart w:id="93" w:name="_Toc40859295"/>
      <w:bookmarkStart w:id="94" w:name="_Toc92856996"/>
      <w:r>
        <w:rPr>
          <w:rFonts w:hint="eastAsia" w:ascii="宋体" w:hAnsi="宋体" w:eastAsia="宋体" w:cs="宋体"/>
          <w:sz w:val="28"/>
          <w:szCs w:val="22"/>
        </w:rPr>
        <w:t>3.1.建立健全组织机构及各项规章制度</w:t>
      </w:r>
      <w:bookmarkEnd w:id="93"/>
      <w:bookmarkEnd w:id="94"/>
    </w:p>
    <w:p>
      <w:pPr>
        <w:adjustRightInd w:val="0"/>
        <w:snapToGrid w:val="0"/>
        <w:spacing w:line="360" w:lineRule="auto"/>
        <w:ind w:firstLine="560" w:firstLineChars="200"/>
        <w:jc w:val="left"/>
        <w:outlineLvl w:val="1"/>
        <w:rPr>
          <w:rFonts w:hint="eastAsia" w:ascii="宋体" w:hAnsi="宋体" w:eastAsia="宋体" w:cs="宋体"/>
          <w:bCs/>
          <w:sz w:val="28"/>
          <w:szCs w:val="28"/>
        </w:rPr>
      </w:pPr>
      <w:r>
        <w:rPr>
          <w:rFonts w:hint="eastAsia" w:ascii="宋体" w:hAnsi="宋体" w:eastAsia="宋体" w:cs="宋体"/>
          <w:sz w:val="28"/>
          <w:szCs w:val="22"/>
        </w:rPr>
        <w:t>（1）制定图纸会审、图纸交底制度。在正式施工之前，项目经理部技术部有关人员认真核对图纸，参加由业主组织的图纸会审、图纸交底会，会中确定的内容形成施工文件，从而尽量减少图纸上的疑问，确保工程顺利进行。</w:t>
      </w:r>
    </w:p>
    <w:p>
      <w:pPr>
        <w:adjustRightInd w:val="0"/>
        <w:snapToGrid w:val="0"/>
        <w:spacing w:line="360" w:lineRule="auto"/>
        <w:ind w:firstLine="560" w:firstLineChars="200"/>
        <w:jc w:val="left"/>
        <w:outlineLvl w:val="1"/>
        <w:rPr>
          <w:rFonts w:hint="eastAsia" w:ascii="宋体" w:hAnsi="宋体" w:eastAsia="宋体" w:cs="宋体"/>
          <w:sz w:val="28"/>
          <w:szCs w:val="22"/>
        </w:rPr>
      </w:pPr>
      <w:r>
        <w:rPr>
          <w:rFonts w:hint="eastAsia" w:ascii="宋体" w:hAnsi="宋体" w:eastAsia="宋体" w:cs="宋体"/>
          <w:sz w:val="28"/>
          <w:szCs w:val="22"/>
        </w:rPr>
        <w:t>（2）建立周例会制度。每周定期召开工程例会，会中商讨一周的工程施工和配合情况，需解决的问题。</w:t>
      </w:r>
    </w:p>
    <w:p>
      <w:pPr>
        <w:adjustRightInd w:val="0"/>
        <w:snapToGrid w:val="0"/>
        <w:spacing w:line="360" w:lineRule="auto"/>
        <w:ind w:firstLine="560" w:firstLineChars="200"/>
        <w:jc w:val="left"/>
        <w:outlineLvl w:val="1"/>
        <w:rPr>
          <w:rFonts w:hint="eastAsia" w:ascii="宋体" w:hAnsi="宋体" w:eastAsia="宋体" w:cs="宋体"/>
          <w:sz w:val="28"/>
          <w:szCs w:val="22"/>
        </w:rPr>
      </w:pPr>
      <w:r>
        <w:rPr>
          <w:rFonts w:hint="eastAsia" w:ascii="宋体" w:hAnsi="宋体" w:eastAsia="宋体" w:cs="宋体"/>
          <w:sz w:val="28"/>
          <w:szCs w:val="22"/>
        </w:rPr>
        <w:t>（3）制定考察制度。对劳务队及主要材料供应商，要经过考察确定，形成考察制度，经过综合评比，最终选定合格、满意的供应商。</w:t>
      </w:r>
    </w:p>
    <w:p>
      <w:pPr>
        <w:adjustRightInd w:val="0"/>
        <w:snapToGrid w:val="0"/>
        <w:spacing w:line="360" w:lineRule="auto"/>
        <w:ind w:firstLine="560" w:firstLineChars="200"/>
        <w:jc w:val="left"/>
        <w:outlineLvl w:val="1"/>
        <w:rPr>
          <w:rFonts w:hint="eastAsia" w:ascii="宋体" w:hAnsi="宋体" w:eastAsia="宋体" w:cs="宋体"/>
          <w:sz w:val="28"/>
          <w:szCs w:val="22"/>
        </w:rPr>
      </w:pPr>
      <w:bookmarkStart w:id="95" w:name="_Toc40859296"/>
      <w:bookmarkStart w:id="96" w:name="_Toc92856997"/>
      <w:r>
        <w:rPr>
          <w:rFonts w:hint="eastAsia" w:ascii="宋体" w:hAnsi="宋体" w:eastAsia="宋体" w:cs="宋体"/>
          <w:sz w:val="28"/>
          <w:szCs w:val="22"/>
        </w:rPr>
        <w:t>3.2.劳动力组织及动员</w:t>
      </w:r>
      <w:bookmarkEnd w:id="95"/>
      <w:bookmarkEnd w:id="96"/>
    </w:p>
    <w:p>
      <w:pPr>
        <w:adjustRightInd w:val="0"/>
        <w:snapToGrid w:val="0"/>
        <w:spacing w:line="360" w:lineRule="auto"/>
        <w:ind w:firstLine="560" w:firstLineChars="200"/>
        <w:jc w:val="left"/>
        <w:outlineLvl w:val="1"/>
        <w:rPr>
          <w:rFonts w:hint="eastAsia" w:ascii="宋体" w:hAnsi="宋体" w:eastAsia="宋体" w:cs="宋体"/>
          <w:sz w:val="28"/>
          <w:szCs w:val="22"/>
        </w:rPr>
      </w:pPr>
      <w:r>
        <w:rPr>
          <w:rFonts w:hint="eastAsia" w:ascii="宋体" w:hAnsi="宋体" w:eastAsia="宋体" w:cs="宋体"/>
          <w:sz w:val="28"/>
          <w:szCs w:val="22"/>
        </w:rPr>
        <w:t>（1）根据总体施工进度计划以及施工作业安排，提前组织各专业施工人员进场，进行质量、安全及文明施工等方面教育。</w:t>
      </w:r>
    </w:p>
    <w:p>
      <w:pPr>
        <w:adjustRightInd w:val="0"/>
        <w:snapToGrid w:val="0"/>
        <w:spacing w:line="360" w:lineRule="auto"/>
        <w:ind w:firstLine="560" w:firstLineChars="200"/>
        <w:jc w:val="left"/>
        <w:outlineLvl w:val="1"/>
        <w:rPr>
          <w:rFonts w:hint="eastAsia" w:ascii="宋体" w:hAnsi="宋体" w:eastAsia="宋体" w:cs="宋体"/>
          <w:sz w:val="28"/>
          <w:szCs w:val="22"/>
        </w:rPr>
      </w:pPr>
      <w:r>
        <w:rPr>
          <w:rFonts w:hint="eastAsia" w:ascii="宋体" w:hAnsi="宋体" w:eastAsia="宋体" w:cs="宋体"/>
          <w:sz w:val="28"/>
          <w:szCs w:val="22"/>
        </w:rPr>
        <w:t>（2）向施工班组、操作工人进行技术交底，明确各项施工工艺、质量标准及安全注意事项。</w:t>
      </w:r>
    </w:p>
    <w:p>
      <w:pPr>
        <w:adjustRightInd w:val="0"/>
        <w:snapToGrid w:val="0"/>
        <w:spacing w:line="360" w:lineRule="auto"/>
        <w:jc w:val="center"/>
        <w:outlineLvl w:val="1"/>
        <w:rPr>
          <w:rFonts w:hint="eastAsia" w:ascii="宋体" w:hAnsi="宋体" w:eastAsia="宋体" w:cs="宋体"/>
          <w:b/>
          <w:bCs/>
          <w:sz w:val="28"/>
          <w:szCs w:val="28"/>
        </w:rPr>
      </w:pPr>
      <w:r>
        <w:rPr>
          <w:rFonts w:hint="eastAsia" w:ascii="宋体" w:hAnsi="宋体" w:eastAsia="宋体" w:cs="宋体"/>
          <w:b/>
          <w:bCs/>
          <w:sz w:val="28"/>
          <w:szCs w:val="28"/>
        </w:rPr>
        <w:t>第三节 施工部署</w:t>
      </w:r>
    </w:p>
    <w:p>
      <w:pPr>
        <w:adjustRightInd w:val="0"/>
        <w:snapToGrid w:val="0"/>
        <w:spacing w:line="360" w:lineRule="auto"/>
        <w:ind w:firstLine="560" w:firstLineChars="200"/>
        <w:jc w:val="left"/>
        <w:outlineLvl w:val="1"/>
        <w:rPr>
          <w:rFonts w:hint="eastAsia" w:ascii="宋体" w:hAnsi="宋体" w:eastAsia="宋体" w:cs="宋体"/>
          <w:sz w:val="28"/>
          <w:szCs w:val="22"/>
        </w:rPr>
      </w:pPr>
      <w:r>
        <w:rPr>
          <w:rFonts w:hint="eastAsia" w:ascii="宋体" w:hAnsi="宋体" w:eastAsia="宋体" w:cs="宋体"/>
          <w:sz w:val="28"/>
          <w:szCs w:val="22"/>
        </w:rPr>
        <w:t>根据招标文件规定，本工程要求在141个日历天内完工。为了确保按期完工，我们将抽调精兵强将，配备足够性能良好的设备，合理安排各道工序，精心组织、精心施工，确保工程按期保质完成施工任务。为了确保按期完工，有效地利用时间，根据本工程的结构特点，在施工过程中尽可能的采用平行作业、流水作业和交叉作业相结合的施工方法，使工程施工按照制定的目标进行。</w:t>
      </w:r>
    </w:p>
    <w:p>
      <w:pPr>
        <w:adjustRightInd w:val="0"/>
        <w:snapToGrid w:val="0"/>
        <w:spacing w:line="360" w:lineRule="auto"/>
        <w:ind w:firstLine="560" w:firstLineChars="200"/>
        <w:jc w:val="left"/>
        <w:outlineLvl w:val="1"/>
        <w:rPr>
          <w:rFonts w:hint="eastAsia" w:ascii="宋体" w:hAnsi="宋体" w:eastAsia="宋体" w:cs="宋体"/>
          <w:sz w:val="28"/>
          <w:szCs w:val="22"/>
        </w:rPr>
      </w:pPr>
      <w:r>
        <w:rPr>
          <w:rFonts w:hint="eastAsia" w:ascii="宋体" w:hAnsi="宋体" w:eastAsia="宋体" w:cs="宋体"/>
          <w:sz w:val="28"/>
          <w:szCs w:val="22"/>
        </w:rPr>
        <w:t>我方对本工程的总体组织思路是：</w:t>
      </w:r>
    </w:p>
    <w:p>
      <w:pPr>
        <w:adjustRightInd w:val="0"/>
        <w:snapToGrid w:val="0"/>
        <w:spacing w:line="360" w:lineRule="auto"/>
        <w:ind w:firstLine="560" w:firstLineChars="200"/>
        <w:jc w:val="left"/>
        <w:outlineLvl w:val="1"/>
        <w:rPr>
          <w:rFonts w:ascii="宋体" w:hAnsi="宋体" w:eastAsia="宋体" w:cs="宋体"/>
          <w:bCs/>
          <w:sz w:val="28"/>
          <w:szCs w:val="28"/>
        </w:rPr>
      </w:pPr>
      <w:r>
        <w:rPr>
          <w:rFonts w:hint="eastAsia" w:ascii="宋体" w:hAnsi="宋体" w:eastAsia="宋体" w:cs="宋体"/>
          <w:sz w:val="28"/>
          <w:szCs w:val="22"/>
        </w:rPr>
        <w:t>根据施工内容及现场实际情况，进场后首先进行土方开挖施工，土方开挖施工完成进行园路施工再进行给排水管道和电气施工，之后进行绿化和景观施工。在雨季施工时做好截水、防水和排水措施。</w:t>
      </w:r>
    </w:p>
    <w:p>
      <w:pPr>
        <w:adjustRightInd w:val="0"/>
        <w:snapToGrid w:val="0"/>
        <w:spacing w:line="360" w:lineRule="auto"/>
        <w:ind w:firstLine="560" w:firstLineChars="200"/>
        <w:jc w:val="left"/>
        <w:outlineLvl w:val="1"/>
        <w:rPr>
          <w:rFonts w:hint="eastAsia" w:ascii="宋体" w:hAnsi="宋体" w:eastAsia="宋体" w:cs="宋体"/>
          <w:sz w:val="28"/>
          <w:szCs w:val="22"/>
        </w:rPr>
      </w:pPr>
      <w:r>
        <w:rPr>
          <w:rFonts w:hint="eastAsia" w:ascii="宋体" w:hAnsi="宋体" w:eastAsia="宋体" w:cs="宋体"/>
          <w:sz w:val="28"/>
          <w:szCs w:val="22"/>
        </w:rPr>
        <w:t>施工准备工作组织：主要管理人员、技术人员进驻施工现场，进行临时用地的选用，签订用水、用电协议，马上组织三通一平工作，进行前期临时设施的建设。一旦条件符合，施工队伍马上进入现场，对工程全线进行控制点复核，建立施工控制网、按桩放样，对临时工程和桩基施工全面展开。</w:t>
      </w:r>
    </w:p>
    <w:p>
      <w:pPr>
        <w:adjustRightInd w:val="0"/>
        <w:snapToGrid w:val="0"/>
        <w:spacing w:line="360" w:lineRule="auto"/>
        <w:ind w:firstLine="560" w:firstLineChars="200"/>
        <w:jc w:val="left"/>
        <w:outlineLvl w:val="1"/>
        <w:rPr>
          <w:rFonts w:hint="eastAsia" w:ascii="宋体" w:hAnsi="宋体" w:eastAsia="宋体" w:cs="宋体"/>
          <w:sz w:val="28"/>
          <w:szCs w:val="22"/>
        </w:rPr>
      </w:pPr>
      <w:r>
        <w:rPr>
          <w:rFonts w:hint="eastAsia" w:ascii="宋体" w:hAnsi="宋体" w:eastAsia="宋体" w:cs="宋体"/>
          <w:sz w:val="28"/>
          <w:szCs w:val="22"/>
        </w:rPr>
        <w:t>临时工程的组织：搭建临时房屋、组建项目部，布置临时水电线路并接至各个施工作业点和生活区。</w:t>
      </w:r>
    </w:p>
    <w:p>
      <w:pPr>
        <w:adjustRightInd w:val="0"/>
        <w:snapToGrid w:val="0"/>
        <w:spacing w:line="360" w:lineRule="auto"/>
        <w:jc w:val="center"/>
        <w:outlineLvl w:val="1"/>
        <w:rPr>
          <w:rFonts w:hint="eastAsia" w:ascii="宋体" w:hAnsi="宋体" w:eastAsia="宋体" w:cs="宋体"/>
          <w:b/>
          <w:bCs/>
          <w:sz w:val="28"/>
          <w:szCs w:val="28"/>
        </w:rPr>
      </w:pPr>
      <w:r>
        <w:rPr>
          <w:rFonts w:hint="eastAsia" w:ascii="宋体" w:hAnsi="宋体" w:eastAsia="宋体" w:cs="宋体"/>
          <w:b/>
          <w:bCs/>
          <w:sz w:val="28"/>
          <w:szCs w:val="28"/>
        </w:rPr>
        <w:t>第四节 现场平面布置</w:t>
      </w:r>
    </w:p>
    <w:p>
      <w:pPr>
        <w:adjustRightInd w:val="0"/>
        <w:snapToGrid w:val="0"/>
        <w:spacing w:line="360" w:lineRule="auto"/>
        <w:ind w:firstLine="560" w:firstLineChars="200"/>
        <w:rPr>
          <w:rFonts w:hint="eastAsia" w:ascii="宋体" w:hAnsi="宋体" w:eastAsia="宋体" w:cs="宋体"/>
          <w:sz w:val="28"/>
          <w:szCs w:val="22"/>
        </w:rPr>
      </w:pPr>
      <w:r>
        <w:rPr>
          <w:rFonts w:hint="eastAsia" w:ascii="宋体" w:hAnsi="宋体" w:eastAsia="宋体" w:cs="宋体"/>
          <w:sz w:val="28"/>
          <w:szCs w:val="22"/>
        </w:rPr>
        <w:t>1. 三通一平</w:t>
      </w:r>
      <w:bookmarkEnd w:id="15"/>
      <w:bookmarkEnd w:id="16"/>
      <w:bookmarkEnd w:id="17"/>
      <w:bookmarkEnd w:id="18"/>
      <w:bookmarkEnd w:id="19"/>
      <w:bookmarkEnd w:id="20"/>
      <w:bookmarkEnd w:id="21"/>
    </w:p>
    <w:p>
      <w:pPr>
        <w:adjustRightInd w:val="0"/>
        <w:snapToGrid w:val="0"/>
        <w:spacing w:line="360" w:lineRule="auto"/>
        <w:ind w:left="560"/>
        <w:rPr>
          <w:rFonts w:hint="eastAsia" w:ascii="宋体" w:hAnsi="宋体" w:eastAsia="宋体" w:cs="宋体"/>
          <w:sz w:val="28"/>
        </w:rPr>
      </w:pPr>
      <w:r>
        <w:rPr>
          <w:rFonts w:ascii="宋体" w:hAnsi="宋体" w:eastAsia="宋体" w:cs="宋体"/>
          <w:sz w:val="28"/>
        </w:rPr>
        <w:t>1.</w:t>
      </w:r>
      <w:r>
        <w:rPr>
          <w:rFonts w:hint="eastAsia" w:ascii="宋体" w:hAnsi="宋体" w:eastAsia="宋体" w:cs="宋体"/>
          <w:sz w:val="28"/>
        </w:rPr>
        <w:t>1路通：</w:t>
      </w:r>
    </w:p>
    <w:p>
      <w:pPr>
        <w:adjustRightInd w:val="0"/>
        <w:snapToGrid w:val="0"/>
        <w:spacing w:line="360" w:lineRule="auto"/>
        <w:ind w:firstLine="560" w:firstLineChars="200"/>
        <w:rPr>
          <w:rFonts w:hint="eastAsia" w:ascii="宋体" w:hAnsi="宋体" w:eastAsia="宋体" w:cs="宋体"/>
          <w:bCs/>
          <w:sz w:val="28"/>
        </w:rPr>
      </w:pPr>
      <w:r>
        <w:rPr>
          <w:rFonts w:hint="eastAsia" w:ascii="宋体" w:hAnsi="宋体" w:eastAsia="宋体" w:cs="宋体"/>
          <w:sz w:val="28"/>
        </w:rPr>
        <w:t>开工前将松软地段采取加固技术措施满足道路通畅。修建临时便道，.</w:t>
      </w:r>
      <w:r>
        <w:rPr>
          <w:rFonts w:hint="eastAsia" w:ascii="宋体" w:hAnsi="宋体" w:eastAsia="宋体" w:cs="宋体"/>
          <w:bCs/>
          <w:sz w:val="28"/>
        </w:rPr>
        <w:t>利用地形做到走向合理，运距短捷，线路平顺，工程简单，造价低廉。尽可能靠近线路及施工用料地点，并接近道路标高，照顾重点工程减少便道长度。尽量不要与新建道路交叉，避免施工对行车的干扰。</w:t>
      </w:r>
    </w:p>
    <w:p>
      <w:pPr>
        <w:adjustRightInd w:val="0"/>
        <w:snapToGrid w:val="0"/>
        <w:spacing w:line="360" w:lineRule="auto"/>
        <w:ind w:left="560"/>
        <w:rPr>
          <w:rFonts w:hint="eastAsia" w:ascii="宋体" w:hAnsi="宋体" w:eastAsia="宋体" w:cs="宋体"/>
          <w:sz w:val="28"/>
        </w:rPr>
      </w:pPr>
      <w:r>
        <w:rPr>
          <w:rFonts w:ascii="宋体" w:hAnsi="宋体" w:eastAsia="宋体" w:cs="宋体"/>
          <w:sz w:val="28"/>
        </w:rPr>
        <w:t>1.</w:t>
      </w:r>
      <w:r>
        <w:rPr>
          <w:rFonts w:hint="eastAsia" w:ascii="宋体" w:hAnsi="宋体" w:eastAsia="宋体" w:cs="宋体"/>
          <w:sz w:val="28"/>
        </w:rPr>
        <w:t xml:space="preserve">2水通： </w:t>
      </w:r>
    </w:p>
    <w:p>
      <w:pPr>
        <w:adjustRightInd w:val="0"/>
        <w:snapToGrid w:val="0"/>
        <w:spacing w:line="360" w:lineRule="auto"/>
        <w:ind w:firstLine="560" w:firstLineChars="200"/>
        <w:rPr>
          <w:rFonts w:hint="eastAsia" w:ascii="宋体" w:hAnsi="宋体" w:eastAsia="宋体" w:cs="宋体"/>
          <w:sz w:val="28"/>
        </w:rPr>
      </w:pPr>
      <w:r>
        <w:rPr>
          <w:rFonts w:hint="eastAsia" w:ascii="宋体" w:hAnsi="宋体" w:eastAsia="宋体" w:cs="宋体"/>
          <w:sz w:val="28"/>
        </w:rPr>
        <w:t>生活区、加工区、施工现场采用自来水，安装水表。</w:t>
      </w:r>
    </w:p>
    <w:p>
      <w:pPr>
        <w:adjustRightInd w:val="0"/>
        <w:snapToGrid w:val="0"/>
        <w:spacing w:line="360" w:lineRule="auto"/>
        <w:ind w:left="560"/>
        <w:rPr>
          <w:rFonts w:hint="eastAsia" w:ascii="宋体" w:hAnsi="宋体" w:eastAsia="宋体" w:cs="宋体"/>
          <w:sz w:val="28"/>
        </w:rPr>
      </w:pPr>
      <w:r>
        <w:rPr>
          <w:rFonts w:ascii="宋体" w:hAnsi="宋体" w:eastAsia="宋体" w:cs="宋体"/>
          <w:sz w:val="28"/>
        </w:rPr>
        <w:t>1.</w:t>
      </w:r>
      <w:r>
        <w:rPr>
          <w:rFonts w:hint="eastAsia" w:ascii="宋体" w:hAnsi="宋体" w:eastAsia="宋体" w:cs="宋体"/>
          <w:sz w:val="28"/>
        </w:rPr>
        <w:t>3电通：</w:t>
      </w:r>
    </w:p>
    <w:p>
      <w:pPr>
        <w:adjustRightInd w:val="0"/>
        <w:snapToGrid w:val="0"/>
        <w:spacing w:line="360" w:lineRule="auto"/>
        <w:ind w:firstLine="560" w:firstLineChars="200"/>
        <w:rPr>
          <w:rFonts w:hint="eastAsia" w:ascii="宋体" w:hAnsi="宋体" w:eastAsia="宋体" w:cs="宋体"/>
          <w:sz w:val="28"/>
        </w:rPr>
      </w:pPr>
      <w:r>
        <w:rPr>
          <w:rFonts w:hint="eastAsia" w:ascii="宋体" w:hAnsi="宋体" w:eastAsia="宋体" w:cs="宋体"/>
          <w:color w:val="auto"/>
          <w:sz w:val="28"/>
        </w:rPr>
        <w:t>施</w:t>
      </w:r>
      <w:r>
        <w:rPr>
          <w:rFonts w:hint="eastAsia" w:ascii="宋体" w:hAnsi="宋体" w:eastAsia="宋体" w:cs="宋体"/>
          <w:sz w:val="28"/>
        </w:rPr>
        <w:t>工用电的布置严格按标准进行，并有专业电工操作，保证施工用电的安全。</w:t>
      </w:r>
    </w:p>
    <w:p>
      <w:pPr>
        <w:adjustRightInd w:val="0"/>
        <w:snapToGrid w:val="0"/>
        <w:spacing w:line="360" w:lineRule="auto"/>
        <w:ind w:left="560"/>
        <w:rPr>
          <w:rFonts w:hint="eastAsia" w:ascii="宋体" w:hAnsi="宋体" w:eastAsia="宋体" w:cs="宋体"/>
          <w:sz w:val="28"/>
        </w:rPr>
      </w:pPr>
      <w:r>
        <w:rPr>
          <w:rFonts w:ascii="宋体" w:hAnsi="宋体" w:eastAsia="宋体" w:cs="宋体"/>
          <w:sz w:val="28"/>
        </w:rPr>
        <w:t>1.</w:t>
      </w:r>
      <w:r>
        <w:rPr>
          <w:rFonts w:hint="eastAsia" w:ascii="宋体" w:hAnsi="宋体" w:eastAsia="宋体" w:cs="宋体"/>
          <w:sz w:val="28"/>
        </w:rPr>
        <w:t>4现场平整:</w:t>
      </w:r>
    </w:p>
    <w:p>
      <w:pPr>
        <w:adjustRightInd w:val="0"/>
        <w:snapToGrid w:val="0"/>
        <w:spacing w:line="360" w:lineRule="auto"/>
        <w:ind w:firstLine="560" w:firstLineChars="200"/>
        <w:rPr>
          <w:rFonts w:hint="eastAsia" w:ascii="宋体" w:hAnsi="宋体" w:eastAsia="宋体" w:cs="宋体"/>
          <w:color w:val="auto"/>
          <w:sz w:val="28"/>
        </w:rPr>
      </w:pPr>
      <w:r>
        <w:rPr>
          <w:rFonts w:hint="eastAsia" w:ascii="宋体" w:hAnsi="宋体" w:eastAsia="宋体" w:cs="宋体"/>
          <w:color w:val="auto"/>
          <w:sz w:val="28"/>
        </w:rPr>
        <w:t>施工现场附近地面平整，用装载机配合人工适当整平。</w:t>
      </w:r>
    </w:p>
    <w:p>
      <w:pPr>
        <w:adjustRightInd w:val="0"/>
        <w:snapToGrid w:val="0"/>
        <w:spacing w:line="360" w:lineRule="auto"/>
        <w:ind w:left="560"/>
        <w:rPr>
          <w:rFonts w:hint="eastAsia" w:ascii="宋体" w:hAnsi="宋体" w:eastAsia="宋体" w:cs="宋体"/>
          <w:sz w:val="28"/>
          <w:szCs w:val="22"/>
        </w:rPr>
      </w:pPr>
      <w:bookmarkStart w:id="97" w:name="_Toc24668"/>
      <w:bookmarkStart w:id="98" w:name="_Toc525137004"/>
      <w:bookmarkStart w:id="99" w:name="_Toc32436"/>
      <w:bookmarkStart w:id="100" w:name="_Toc9106"/>
      <w:bookmarkStart w:id="101" w:name="_Toc525310636"/>
      <w:bookmarkStart w:id="102" w:name="_Toc29947"/>
      <w:bookmarkStart w:id="103" w:name="_Toc20359"/>
      <w:r>
        <w:rPr>
          <w:rFonts w:hint="eastAsia" w:ascii="宋体" w:hAnsi="宋体" w:eastAsia="宋体" w:cs="宋体"/>
          <w:sz w:val="28"/>
          <w:szCs w:val="22"/>
        </w:rPr>
        <w:t>2. 施工排水</w:t>
      </w:r>
      <w:bookmarkEnd w:id="97"/>
      <w:bookmarkEnd w:id="98"/>
      <w:bookmarkEnd w:id="99"/>
      <w:bookmarkEnd w:id="100"/>
      <w:bookmarkEnd w:id="101"/>
      <w:bookmarkEnd w:id="102"/>
      <w:bookmarkEnd w:id="103"/>
    </w:p>
    <w:p>
      <w:pPr>
        <w:adjustRightInd w:val="0"/>
        <w:snapToGrid w:val="0"/>
        <w:spacing w:line="360" w:lineRule="auto"/>
        <w:ind w:firstLine="560" w:firstLineChars="200"/>
        <w:rPr>
          <w:rFonts w:hint="eastAsia" w:ascii="宋体" w:hAnsi="宋体" w:eastAsia="宋体" w:cs="宋体"/>
          <w:sz w:val="28"/>
        </w:rPr>
      </w:pPr>
      <w:r>
        <w:rPr>
          <w:rFonts w:hint="eastAsia" w:ascii="宋体" w:hAnsi="宋体" w:eastAsia="宋体" w:cs="宋体"/>
          <w:sz w:val="28"/>
        </w:rPr>
        <w:t>为保证雨季施工正常进行，现场做临时排水沟和集水井，将现场的施工用水和雨水排入就近的雨水管道。</w:t>
      </w:r>
    </w:p>
    <w:p>
      <w:pPr>
        <w:adjustRightInd w:val="0"/>
        <w:snapToGrid w:val="0"/>
        <w:spacing w:line="360" w:lineRule="auto"/>
        <w:ind w:firstLine="560" w:firstLineChars="200"/>
        <w:rPr>
          <w:rFonts w:hint="eastAsia" w:ascii="宋体" w:hAnsi="宋体" w:eastAsia="宋体" w:cs="宋体"/>
          <w:sz w:val="28"/>
          <w:szCs w:val="22"/>
        </w:rPr>
      </w:pPr>
      <w:bookmarkStart w:id="104" w:name="_Toc23539"/>
      <w:bookmarkStart w:id="105" w:name="_Toc22004"/>
      <w:bookmarkStart w:id="106" w:name="_Toc525137005"/>
      <w:bookmarkStart w:id="107" w:name="_Toc7926"/>
      <w:bookmarkStart w:id="108" w:name="_Toc17124"/>
      <w:bookmarkStart w:id="109" w:name="_Toc8511"/>
      <w:bookmarkStart w:id="110" w:name="_Toc525310637"/>
      <w:r>
        <w:rPr>
          <w:rFonts w:hint="eastAsia" w:ascii="宋体" w:hAnsi="宋体" w:eastAsia="宋体" w:cs="宋体"/>
          <w:sz w:val="28"/>
          <w:szCs w:val="22"/>
        </w:rPr>
        <w:t>3. 施工总平面布置图</w:t>
      </w:r>
      <w:bookmarkEnd w:id="104"/>
      <w:bookmarkEnd w:id="105"/>
      <w:bookmarkEnd w:id="106"/>
      <w:bookmarkEnd w:id="107"/>
      <w:bookmarkEnd w:id="108"/>
      <w:bookmarkEnd w:id="109"/>
      <w:bookmarkEnd w:id="110"/>
    </w:p>
    <w:p>
      <w:pPr>
        <w:adjustRightInd w:val="0"/>
        <w:snapToGrid w:val="0"/>
        <w:spacing w:line="360" w:lineRule="auto"/>
        <w:ind w:firstLine="560" w:firstLineChars="200"/>
        <w:rPr>
          <w:rFonts w:hint="eastAsia" w:ascii="宋体" w:hAnsi="宋体" w:eastAsia="宋体" w:cs="宋体"/>
          <w:sz w:val="28"/>
        </w:rPr>
      </w:pPr>
      <w:r>
        <w:rPr>
          <w:rFonts w:hint="eastAsia" w:ascii="宋体" w:hAnsi="宋体" w:eastAsia="宋体" w:cs="宋体"/>
          <w:sz w:val="28"/>
        </w:rPr>
        <w:t>生活区、现场水、电、路、围档等与工程的关系见附表五《施工总平面布置图》。</w:t>
      </w:r>
    </w:p>
    <w:p>
      <w:pPr>
        <w:adjustRightInd w:val="0"/>
        <w:snapToGrid w:val="0"/>
        <w:spacing w:line="360" w:lineRule="auto"/>
        <w:ind w:firstLine="560" w:firstLineChars="200"/>
        <w:rPr>
          <w:rFonts w:hint="eastAsia" w:ascii="宋体" w:hAnsi="宋体" w:eastAsia="宋体" w:cs="宋体"/>
          <w:sz w:val="28"/>
        </w:rPr>
      </w:pPr>
    </w:p>
    <w:p>
      <w:pPr>
        <w:adjustRightInd w:val="0"/>
        <w:snapToGrid w:val="0"/>
        <w:spacing w:line="360" w:lineRule="auto"/>
        <w:ind w:firstLine="560" w:firstLineChars="200"/>
        <w:rPr>
          <w:rFonts w:hint="eastAsia" w:ascii="宋体" w:hAnsi="宋体" w:eastAsia="宋体" w:cs="宋体"/>
          <w:sz w:val="28"/>
        </w:rPr>
      </w:pPr>
    </w:p>
    <w:p>
      <w:pPr>
        <w:adjustRightInd w:val="0"/>
        <w:snapToGrid w:val="0"/>
        <w:spacing w:line="360" w:lineRule="auto"/>
        <w:ind w:firstLine="560" w:firstLineChars="200"/>
        <w:rPr>
          <w:rFonts w:hint="eastAsia" w:ascii="宋体" w:hAnsi="宋体" w:eastAsia="宋体" w:cs="宋体"/>
          <w:sz w:val="28"/>
        </w:rPr>
      </w:pPr>
    </w:p>
    <w:p>
      <w:pPr>
        <w:adjustRightInd w:val="0"/>
        <w:snapToGrid w:val="0"/>
        <w:spacing w:line="360" w:lineRule="auto"/>
        <w:ind w:firstLine="560" w:firstLineChars="200"/>
        <w:rPr>
          <w:rFonts w:hint="eastAsia" w:ascii="宋体" w:hAnsi="宋体" w:eastAsia="宋体" w:cs="宋体"/>
          <w:sz w:val="28"/>
        </w:rPr>
      </w:pPr>
    </w:p>
    <w:p>
      <w:pPr>
        <w:adjustRightInd w:val="0"/>
        <w:snapToGrid w:val="0"/>
        <w:spacing w:line="360" w:lineRule="auto"/>
        <w:jc w:val="center"/>
        <w:outlineLvl w:val="0"/>
        <w:rPr>
          <w:rFonts w:hint="eastAsia" w:ascii="宋体" w:hAnsi="宋体" w:eastAsia="宋体" w:cs="宋体"/>
          <w:b/>
          <w:bCs/>
          <w:sz w:val="32"/>
          <w:szCs w:val="32"/>
        </w:rPr>
      </w:pPr>
      <w:bookmarkStart w:id="111" w:name="_Toc3052"/>
      <w:bookmarkStart w:id="112" w:name="_Toc22354"/>
      <w:bookmarkStart w:id="113" w:name="_Toc29158"/>
      <w:bookmarkStart w:id="114" w:name="_Toc17906"/>
      <w:bookmarkStart w:id="115" w:name="_Toc2658"/>
      <w:r>
        <w:rPr>
          <w:rFonts w:ascii="宋体" w:hAnsi="宋体" w:eastAsia="宋体" w:cs="宋体"/>
          <w:b/>
          <w:bCs/>
          <w:sz w:val="32"/>
          <w:szCs w:val="32"/>
        </w:rPr>
        <w:br w:type="page"/>
      </w:r>
      <w:bookmarkStart w:id="116" w:name="_Toc525310638"/>
      <w:bookmarkStart w:id="117" w:name="_Toc12285"/>
      <w:r>
        <w:rPr>
          <w:rFonts w:hint="eastAsia" w:ascii="宋体" w:hAnsi="宋体" w:eastAsia="宋体" w:cs="宋体"/>
          <w:b/>
          <w:bCs/>
          <w:sz w:val="32"/>
          <w:szCs w:val="32"/>
        </w:rPr>
        <w:t>第四章</w:t>
      </w:r>
      <w:bookmarkEnd w:id="111"/>
      <w:bookmarkEnd w:id="112"/>
      <w:bookmarkEnd w:id="113"/>
      <w:bookmarkEnd w:id="114"/>
      <w:bookmarkEnd w:id="115"/>
      <w:r>
        <w:rPr>
          <w:rFonts w:hint="eastAsia" w:ascii="宋体" w:hAnsi="宋体" w:eastAsia="宋体" w:cs="宋体"/>
          <w:b/>
          <w:bCs/>
          <w:sz w:val="32"/>
          <w:szCs w:val="32"/>
        </w:rPr>
        <w:t>　项目班子组成、资历情况</w:t>
      </w:r>
      <w:bookmarkEnd w:id="116"/>
      <w:bookmarkEnd w:id="117"/>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着科学管理、精干高效、结构合理的原则，选配具有丰富施工经验、作风踏实肯干的工程技术人员和管理干部组成项目经理部，全面履行合同，对工程施工实施组织、指挥、协调和控制，“建一流的班子、带一流的队伍、干一流的工程、创一流的业绩”，以严密的组织、严格的纪律、严谨的作风与建设单位、设计单位、监理单位密切的配合，共同努力，确保工程质量和施工进度。</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在合同工程开工到缺陷责任期终止的期限内，为保证全面、妥善履行合同义务，我单位保证按投标文件的承诺配备项目经理、项目技术负责人、项目合约计量负责人、质控负责人、试验检测负责人，上述人员确保专职承担本工程职务。施工过程中，我单位将向现场派遣为实施、完成、维护及保修本工程所需的各类技术人员、工人及安全管理人员。</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项目部领导班子有三人组成，及项目经理、副经理、总工各一人。经理部下设工程部、材料设备部、综合办公室、安全保卫部、财务部等职能部门。其中工程部负责整个工程进度计划、施工质量和验收等工作。</w:t>
      </w:r>
    </w:p>
    <w:p>
      <w:pPr>
        <w:snapToGrid w:val="0"/>
        <w:spacing w:line="360" w:lineRule="auto"/>
        <w:rPr>
          <w:rFonts w:hint="eastAsia" w:ascii="宋体" w:hAnsi="宋体" w:eastAsia="宋体" w:cs="宋体"/>
          <w:color w:val="auto"/>
          <w:sz w:val="28"/>
        </w:rPr>
      </w:pPr>
    </w:p>
    <w:p>
      <w:pPr>
        <w:snapToGrid w:val="0"/>
        <w:spacing w:line="360" w:lineRule="auto"/>
        <w:ind w:firstLine="560" w:firstLineChars="200"/>
        <w:rPr>
          <w:rFonts w:hint="eastAsia" w:ascii="宋体" w:hAnsi="宋体" w:eastAsia="宋体" w:cs="宋体"/>
          <w:color w:val="auto"/>
          <w:sz w:val="28"/>
        </w:rPr>
      </w:pPr>
    </w:p>
    <w:p>
      <w:pPr>
        <w:snapToGrid w:val="0"/>
        <w:spacing w:line="360" w:lineRule="auto"/>
        <w:ind w:firstLine="560" w:firstLineChars="200"/>
        <w:rPr>
          <w:rFonts w:hint="eastAsia" w:ascii="宋体" w:hAnsi="宋体" w:eastAsia="宋体" w:cs="宋体"/>
          <w:color w:val="auto"/>
          <w:sz w:val="28"/>
        </w:rPr>
      </w:pPr>
    </w:p>
    <w:p>
      <w:pPr>
        <w:snapToGrid w:val="0"/>
        <w:spacing w:line="360" w:lineRule="auto"/>
        <w:ind w:firstLine="560" w:firstLineChars="200"/>
        <w:rPr>
          <w:rFonts w:hint="eastAsia" w:ascii="宋体" w:hAnsi="宋体" w:eastAsia="宋体" w:cs="宋体"/>
          <w:color w:val="auto"/>
          <w:sz w:val="28"/>
        </w:rPr>
      </w:pPr>
    </w:p>
    <w:p>
      <w:pPr>
        <w:snapToGrid w:val="0"/>
        <w:spacing w:line="360" w:lineRule="auto"/>
        <w:ind w:firstLine="560" w:firstLineChars="200"/>
        <w:rPr>
          <w:rFonts w:hint="eastAsia" w:ascii="宋体" w:hAnsi="宋体" w:eastAsia="宋体" w:cs="宋体"/>
          <w:color w:val="auto"/>
          <w:sz w:val="28"/>
        </w:rPr>
      </w:pPr>
    </w:p>
    <w:p>
      <w:pPr>
        <w:rPr>
          <w:rFonts w:ascii="宋体" w:hAnsi="宋体" w:eastAsia="宋体" w:cs="宋体"/>
          <w:sz w:val="32"/>
          <w:szCs w:val="32"/>
        </w:rPr>
      </w:pPr>
      <w:bookmarkStart w:id="118" w:name="_Toc4113"/>
      <w:bookmarkStart w:id="119" w:name="_Toc9061"/>
      <w:bookmarkStart w:id="120" w:name="_Toc20477"/>
      <w:bookmarkStart w:id="121" w:name="_Toc23596"/>
      <w:bookmarkStart w:id="122" w:name="_Toc7556"/>
    </w:p>
    <w:p>
      <w:pPr>
        <w:adjustRightInd w:val="0"/>
        <w:snapToGrid w:val="0"/>
        <w:spacing w:line="360" w:lineRule="auto"/>
        <w:jc w:val="center"/>
        <w:outlineLvl w:val="0"/>
        <w:rPr>
          <w:rFonts w:hint="eastAsia" w:ascii="宋体" w:hAnsi="宋体" w:eastAsia="宋体" w:cs="宋体"/>
          <w:b/>
          <w:bCs/>
          <w:sz w:val="32"/>
          <w:szCs w:val="32"/>
        </w:rPr>
      </w:pPr>
      <w:r>
        <w:rPr>
          <w:rFonts w:ascii="宋体" w:hAnsi="宋体" w:eastAsia="宋体" w:cs="宋体"/>
          <w:sz w:val="32"/>
          <w:szCs w:val="32"/>
        </w:rPr>
        <w:br w:type="page"/>
      </w:r>
      <w:bookmarkStart w:id="123" w:name="_Toc21627"/>
      <w:bookmarkStart w:id="124" w:name="_Toc525310639"/>
      <w:r>
        <w:rPr>
          <w:rFonts w:hint="eastAsia" w:ascii="宋体" w:hAnsi="宋体" w:eastAsia="宋体" w:cs="宋体"/>
          <w:b/>
          <w:bCs/>
          <w:sz w:val="32"/>
          <w:szCs w:val="32"/>
        </w:rPr>
        <w:t>第五章　施工进度计划及保证措施</w:t>
      </w:r>
      <w:bookmarkEnd w:id="118"/>
      <w:bookmarkEnd w:id="119"/>
      <w:bookmarkEnd w:id="120"/>
      <w:bookmarkEnd w:id="121"/>
      <w:bookmarkEnd w:id="122"/>
      <w:bookmarkEnd w:id="123"/>
      <w:bookmarkEnd w:id="124"/>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rPr>
        <w:t>根据业主对工期的要求，</w:t>
      </w:r>
      <w:r>
        <w:rPr>
          <w:rFonts w:hint="eastAsia" w:ascii="宋体" w:hAnsi="宋体" w:eastAsia="宋体" w:cs="宋体"/>
          <w:sz w:val="28"/>
          <w:szCs w:val="28"/>
        </w:rPr>
        <w:t>按照重点工程与其他工程均衡生产的原则协调安排施工，以路基路面工程为重点，组织构件预制、路基路面排水、路基路面防护各分项工程流水作业。加大设备及劳动力的投入，加强组织协调，合理配置资源，发挥科技先导作用，优化施工技术方案和工艺，强化全员“安全、质量、工期”意识。</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加强与建设单位、监理单位、设计单位和地方政府的联系与合作，积极主动搞好组织协调工作，争取各方面的大力支持。各专业施工队伍密切配合，落实安全、质量、环境保护、水土保持措施，满足建设单位和当地政府的要求。</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根据业主对本工程工期的总体要求，结合现场实际情况，</w:t>
      </w:r>
      <w:r>
        <w:rPr>
          <w:rFonts w:hint="eastAsia" w:ascii="宋体" w:hAnsi="宋体" w:eastAsia="宋体" w:cs="宋体"/>
          <w:bCs/>
          <w:color w:val="auto"/>
          <w:sz w:val="28"/>
          <w:szCs w:val="28"/>
        </w:rPr>
        <w:t>本工程</w:t>
      </w:r>
      <w:r>
        <w:rPr>
          <w:rFonts w:hint="eastAsia" w:ascii="宋体" w:hAnsi="宋体" w:eastAsia="宋体" w:cs="宋体"/>
          <w:sz w:val="28"/>
          <w:szCs w:val="28"/>
        </w:rPr>
        <w:t>计划开工日期</w:t>
      </w:r>
      <w:r>
        <w:rPr>
          <w:rFonts w:hint="eastAsia" w:ascii="宋体" w:hAnsi="宋体" w:eastAsia="宋体" w:cs="宋体"/>
          <w:bCs/>
          <w:color w:val="auto"/>
          <w:sz w:val="28"/>
          <w:szCs w:val="28"/>
        </w:rPr>
        <w:t>2020年9月10日</w:t>
      </w:r>
      <w:r>
        <w:rPr>
          <w:rFonts w:hint="eastAsia" w:ascii="宋体" w:hAnsi="宋体" w:eastAsia="宋体" w:cs="宋体"/>
          <w:sz w:val="28"/>
          <w:szCs w:val="28"/>
        </w:rPr>
        <w:t>（实际开工日期以下发的开工令为准），完工日期</w:t>
      </w:r>
      <w:r>
        <w:rPr>
          <w:rFonts w:hint="eastAsia" w:ascii="宋体" w:hAnsi="宋体" w:eastAsia="宋体" w:cs="宋体"/>
          <w:bCs/>
          <w:color w:val="auto"/>
          <w:sz w:val="28"/>
          <w:szCs w:val="28"/>
        </w:rPr>
        <w:t>2021年1月28日</w:t>
      </w:r>
      <w:r>
        <w:rPr>
          <w:rFonts w:hint="eastAsia" w:ascii="宋体" w:hAnsi="宋体" w:eastAsia="宋体" w:cs="宋体"/>
          <w:sz w:val="28"/>
          <w:szCs w:val="28"/>
        </w:rPr>
        <w:t>，工期141</w:t>
      </w:r>
      <w:r>
        <w:rPr>
          <w:rFonts w:hint="eastAsia" w:ascii="宋体" w:hAnsi="宋体" w:eastAsia="宋体" w:cs="宋体"/>
          <w:bCs/>
          <w:color w:val="auto"/>
          <w:sz w:val="28"/>
          <w:szCs w:val="28"/>
        </w:rPr>
        <w:t>天</w:t>
      </w:r>
      <w:r>
        <w:rPr>
          <w:rFonts w:hint="eastAsia" w:ascii="宋体" w:hAnsi="宋体" w:eastAsia="宋体" w:cs="宋体"/>
          <w:sz w:val="28"/>
          <w:szCs w:val="28"/>
        </w:rPr>
        <w:t>。</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总体施工计划安排，考虑各工序间的关系，编制了本工程进度计划横道图。由于施工时可能受各种因素影响，在实际施工中应进行动态管理，根据每天完成的工程项目，通过比较分析，确定按当前施工进度继续施工对目标工期造成的影响，从而及时对现行计划进行调整，充分调动资源，克服不利自然条件带来的困难。最终实现预期的合同工程计划工期。</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项目部根据本工程复杂、工程量大的特点，对工程进行施工段落划分，以便组织材料、机械、人力、能源等施工因素。成立强有力的项目管理机构，建立完善的管理机制，分工明确，责任到人。根据总工期要求，采用网络计划技术，抓住关键工序，制定分项工程进度计划，组织相应的施工要素，根据工序的先后顺序进行流水作业或平行流水作业。将分项工程进度情况，按季、月、旬、周的时间周期，用图表直观形象地表达计划和实际进度情况，以便进行工程进度动态管理。对工程进度出入大的分项，进行分析研究，及时调整计划和生产要素的投入强度，保证工程顺利进行。</w:t>
      </w:r>
    </w:p>
    <w:p>
      <w:pPr>
        <w:spacing w:line="360" w:lineRule="auto"/>
        <w:jc w:val="center"/>
        <w:outlineLvl w:val="1"/>
        <w:rPr>
          <w:rFonts w:hint="eastAsia" w:ascii="宋体" w:hAnsi="宋体" w:eastAsia="宋体" w:cs="宋体"/>
          <w:b/>
          <w:bCs/>
          <w:sz w:val="28"/>
          <w:szCs w:val="28"/>
        </w:rPr>
      </w:pPr>
      <w:bookmarkStart w:id="125" w:name="_Toc525310640"/>
      <w:bookmarkStart w:id="126" w:name="_Toc24447"/>
      <w:bookmarkStart w:id="127" w:name="_Toc23563"/>
      <w:bookmarkStart w:id="128" w:name="_Toc18042"/>
      <w:bookmarkStart w:id="129" w:name="_Toc13040"/>
      <w:bookmarkStart w:id="130" w:name="_Toc6413"/>
      <w:bookmarkStart w:id="131" w:name="_Toc525137008"/>
      <w:r>
        <w:rPr>
          <w:rFonts w:hint="eastAsia" w:ascii="宋体" w:hAnsi="宋体" w:eastAsia="宋体" w:cs="宋体"/>
          <w:b/>
          <w:bCs/>
          <w:sz w:val="28"/>
          <w:szCs w:val="28"/>
        </w:rPr>
        <w:t>第一节 确保进度计划的组织措施</w:t>
      </w:r>
      <w:bookmarkEnd w:id="125"/>
      <w:bookmarkEnd w:id="126"/>
      <w:bookmarkEnd w:id="127"/>
      <w:bookmarkEnd w:id="128"/>
      <w:bookmarkEnd w:id="129"/>
      <w:bookmarkEnd w:id="130"/>
      <w:bookmarkEnd w:id="131"/>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1.施工准备抓早抓紧</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尽快做好施工准备工作，认真复核图纸，落实重大施工方案。主动疏通地方关系，取得地方政府及有关部门的支持。施工中遇到当地村民阻挠施工时，将及时向业主和代建制单位汇报，以便问题尽快得到协调解决。</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2.保证工期的管理网络</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在本项目成立以项目经理挂帅，项目部领导、各科室负责人、各队负责人组成的保证工期管理网络，明确责任和工期考核目标，签订合同，严格按合同执行。</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3.施工调度高效运转</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建立从项目经理部到各施工队的调度指挥系统，负责本工程的生产调度指挥，全面、及时掌握并迅速、准确地处理影响施工进度的各种问题。对工程交叉和施工干扰应加强指挥和协调，对重大关键问题超前研究，制定措施，及时调整工序和调动人、财、物、机，保证工程的连续性和均衡性。</w:t>
      </w:r>
    </w:p>
    <w:p>
      <w:pPr>
        <w:adjustRightInd w:val="0"/>
        <w:snapToGrid w:val="0"/>
        <w:spacing w:line="360" w:lineRule="auto"/>
        <w:jc w:val="center"/>
        <w:outlineLvl w:val="1"/>
        <w:rPr>
          <w:rFonts w:hint="eastAsia" w:ascii="宋体" w:hAnsi="宋体" w:eastAsia="宋体" w:cs="宋体"/>
          <w:b/>
          <w:bCs/>
          <w:sz w:val="28"/>
          <w:szCs w:val="28"/>
        </w:rPr>
      </w:pPr>
      <w:bookmarkStart w:id="132" w:name="_Toc617"/>
      <w:bookmarkStart w:id="133" w:name="_Toc525137009"/>
      <w:bookmarkStart w:id="134" w:name="_Toc24600"/>
      <w:bookmarkStart w:id="135" w:name="_Toc14190"/>
      <w:bookmarkStart w:id="136" w:name="_Toc31328"/>
      <w:bookmarkStart w:id="137" w:name="_Toc525310641"/>
      <w:bookmarkStart w:id="138" w:name="_Toc24590"/>
      <w:r>
        <w:rPr>
          <w:rFonts w:hint="eastAsia" w:ascii="宋体" w:hAnsi="宋体" w:eastAsia="宋体" w:cs="宋体"/>
          <w:b/>
          <w:bCs/>
          <w:sz w:val="28"/>
          <w:szCs w:val="28"/>
        </w:rPr>
        <w:t>第二节 对工程进度控制管理措施</w:t>
      </w:r>
      <w:bookmarkEnd w:id="132"/>
      <w:bookmarkEnd w:id="133"/>
      <w:bookmarkEnd w:id="134"/>
      <w:bookmarkEnd w:id="135"/>
      <w:bookmarkEnd w:id="136"/>
      <w:bookmarkEnd w:id="137"/>
      <w:bookmarkEnd w:id="138"/>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1.施工进度事前控制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1.1编制本工程施工进度计划时，以确定的总工期为依据，编制工程进度各作业段实施计划等。</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1.2对关键过程或特殊过程编制相应的施工进度计划，制定相应的节点，编制节点控制计划。</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1.3编制施工节点实施细则，明确搭接和流水的节拍。</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2.施工进度事中控制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2.1审核进度计划、季度计划、月计划，按照已制定的施工进度计划进行实施。</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2.2项目部每周召开一次协调会，以协调生产过程中发生的矛盾和存在的问题，按每周施工进度要求检查完成情况，并布置下周施工生产进度。</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2.3管理人员在施工高峰时，每日施工结束前，召开一次碰头会，协商解决当天生产过程中和第二天生产中将会发生的问题。</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2.4根据施工现场实际情况，及时修改和调整施工进度，并定期向业主、监理和设计单位通报工程施工进度情况。</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3施工进度事后控制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3.1根据施工进度计划，及时组织有关部门进行分项施工验收。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3.2定期整理有关工程施工进度资料，进行汇总编目，建立相应的档案。</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3.3加强工程项目竣工验收管理。</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4.施工进度管理措施</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4.1根据方案实施要求及施工进度和劳动力需求计划，集结施工队伍，组织劳动力分批进场，并建立相应的领导体系和管理制度。</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4.1根据工程项目需要，以我公司所使用的合格劳务商作为评审和选择对象，并采用招标形式选择出合格的劳务施工队伍。</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4.3项目部按月对劳务商的作业签发《合同履约单》，安排施工任务，并检查监督劳务作业队的操作质量，安全生产和现场用料落手清，并提供证实资料，作出中途留退劳务队伍的决定。</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4.4我们对施工人员所需生活后勤已经作了充分的考虑，可保证满足施工需要。</w:t>
      </w:r>
    </w:p>
    <w:p>
      <w:pPr>
        <w:adjustRightInd w:val="0"/>
        <w:snapToGrid w:val="0"/>
        <w:spacing w:line="360" w:lineRule="auto"/>
        <w:jc w:val="center"/>
        <w:outlineLvl w:val="1"/>
        <w:rPr>
          <w:rFonts w:hint="eastAsia" w:ascii="宋体" w:hAnsi="宋体" w:eastAsia="宋体" w:cs="宋体"/>
          <w:b/>
          <w:bCs/>
          <w:sz w:val="28"/>
          <w:szCs w:val="28"/>
        </w:rPr>
      </w:pPr>
      <w:bookmarkStart w:id="139" w:name="_Toc525137010"/>
      <w:bookmarkStart w:id="140" w:name="_Toc29944"/>
      <w:bookmarkStart w:id="141" w:name="_Toc525310642"/>
      <w:bookmarkStart w:id="142" w:name="_Toc6467"/>
      <w:bookmarkStart w:id="143" w:name="_Toc27034"/>
      <w:bookmarkStart w:id="144" w:name="_Toc11747"/>
      <w:bookmarkStart w:id="145" w:name="_Toc14921"/>
      <w:r>
        <w:rPr>
          <w:rFonts w:hint="eastAsia" w:ascii="宋体" w:hAnsi="宋体" w:eastAsia="宋体" w:cs="宋体"/>
          <w:b/>
          <w:bCs/>
          <w:sz w:val="28"/>
          <w:szCs w:val="28"/>
        </w:rPr>
        <w:t>第三节 保证工期的技术措施</w:t>
      </w:r>
      <w:bookmarkEnd w:id="139"/>
      <w:bookmarkEnd w:id="140"/>
      <w:bookmarkEnd w:id="141"/>
      <w:bookmarkEnd w:id="142"/>
      <w:bookmarkEnd w:id="143"/>
      <w:bookmarkEnd w:id="144"/>
      <w:bookmarkEnd w:id="145"/>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1.运用网络计划技术原理编制进度计划，确保关键线路，根据施工情况，进行比较分析，调整进度计划，确保施工总工期。</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2.当实际进度比计划慢时，在总工期不变的前提下，增加劳力，必要时加班加点，保质量、抢工期。</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3.按规范规程施工，保证质量，不返工，不费工。</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4.及时进驻现场，安排好生活、生产设施和材料、机具进场，配合做好用电、用水工作，使工作进展顺利。</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5.与当地居民和监理、设计部门协调好关系，使工作中减少纠纷，加强配合。</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6.建立施工进度实施组织系统，进行施工任务目标分解，把目标落实到施工队伍、作业组甚至每一个施工人员。</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7.实行施工任务书制度，将每天的施工任务下达到施工班组，明确具体目标及要求，实行奖罚制度，促使班组能按质按期完成任务，从而确保施工结点要求。</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8.及时测量放样、合理安排流水作业，各道工序交叉施工，相互衔接，充分利用劳力、机具设备。</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9.根据施工节点要求，统一安排施工队伍的人力、机械设备和材料合理配置、互相配合、协调，保证整个工程的工期。</w:t>
      </w:r>
    </w:p>
    <w:p>
      <w:pPr>
        <w:adjustRightInd w:val="0"/>
        <w:snapToGrid w:val="0"/>
        <w:spacing w:line="360" w:lineRule="auto"/>
        <w:jc w:val="center"/>
        <w:outlineLvl w:val="1"/>
        <w:rPr>
          <w:rFonts w:hint="eastAsia" w:ascii="宋体" w:hAnsi="宋体" w:eastAsia="宋体" w:cs="宋体"/>
          <w:b/>
          <w:bCs/>
          <w:sz w:val="28"/>
          <w:szCs w:val="28"/>
        </w:rPr>
      </w:pPr>
      <w:bookmarkStart w:id="146" w:name="_Toc525310643"/>
      <w:bookmarkStart w:id="147" w:name="_Toc525137011"/>
      <w:bookmarkStart w:id="148" w:name="_Toc18571"/>
      <w:bookmarkStart w:id="149" w:name="_Toc24198"/>
      <w:bookmarkStart w:id="150" w:name="_Toc31129"/>
      <w:bookmarkStart w:id="151" w:name="_Toc15372"/>
      <w:bookmarkStart w:id="152" w:name="_Toc17073"/>
      <w:r>
        <w:rPr>
          <w:rFonts w:hint="eastAsia" w:ascii="宋体" w:hAnsi="宋体" w:eastAsia="宋体" w:cs="宋体"/>
          <w:b/>
          <w:bCs/>
          <w:sz w:val="28"/>
          <w:szCs w:val="28"/>
        </w:rPr>
        <w:t>第四节 工期纠偏措施</w:t>
      </w:r>
      <w:bookmarkEnd w:id="146"/>
      <w:bookmarkEnd w:id="147"/>
      <w:bookmarkEnd w:id="148"/>
      <w:bookmarkEnd w:id="149"/>
      <w:bookmarkEnd w:id="150"/>
      <w:bookmarkEnd w:id="151"/>
      <w:bookmarkEnd w:id="152"/>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在严格执行施工计划的过程中，既要均衡组织生产又要对计划执行过程中的偏差进行调整，使施工计划在可控范围内。当发生重大变更、自然灾害、生产要素变化影响施工计划时，分析原因，对症采取相应措施来保证总工期的顺利实现。</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1.当发生重大变更时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重大变更可能为工期缩短或工程量增加（不太可能减少）。针对这种变化，在掌握现在工程进度状况、生产资源的同时，分析变更需要增加投入的生产要素量，然后进行优化施工组织方案，科学合理安排施工工序，使工程进展快速有序进行，达到保证工期的目的。</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2.自然灾害影响</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当受到重大灾害影响时，针对灾害的严重程度，分析解决灾害的办法，采取切实有效的措施。从增加机械设备、材料、人力等方面着手，及时进行抢险救灾，使工程损失减少到最小。同时，采取调整施工计划，增加施工力量，进行加班加点施工，将损失的工期夺回来，确保工程按合同工期完工。</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3.生产要素变化影响</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从生产要素方面分析，机械设备一般不会出现问题。但材料、人力资源有可能会发生大的变化。材料中自采加工的碎石材料一般不太会出现紧张状况，但沥青层所用的沥青材料可能会紧张，也可能因为它的涨价，使施工单位的投入增加，影响企业的经营状况。因此，在沥青拌和场建设时，备足沥青储存罐，与有实力的沥青供应商签订合同，确保沥青的供应，同时备足资金，确保沥青的提货，以保证沥青混合料的生产。</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sz w:val="32"/>
        </w:rPr>
      </w:pPr>
      <w:bookmarkStart w:id="153" w:name="_Toc15256"/>
      <w:bookmarkStart w:id="154" w:name="_Toc5570"/>
      <w:bookmarkStart w:id="155" w:name="_Toc15681"/>
      <w:bookmarkStart w:id="156" w:name="_Toc67"/>
      <w:bookmarkStart w:id="157" w:name="_Toc8458"/>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sz w:val="32"/>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sz w:val="32"/>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sz w:val="32"/>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sz w:val="32"/>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sz w:val="32"/>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sz w:val="32"/>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sz w:val="32"/>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sz w:val="32"/>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sz w:val="32"/>
        </w:rPr>
      </w:pPr>
    </w:p>
    <w:p>
      <w:pPr>
        <w:snapToGrid w:val="0"/>
        <w:spacing w:line="360" w:lineRule="auto"/>
        <w:jc w:val="center"/>
        <w:outlineLvl w:val="0"/>
        <w:rPr>
          <w:rFonts w:hint="eastAsia" w:ascii="宋体" w:hAnsi="宋体" w:eastAsia="宋体" w:cs="宋体"/>
          <w:b/>
          <w:bCs/>
          <w:sz w:val="32"/>
        </w:rPr>
      </w:pPr>
      <w:bookmarkStart w:id="158" w:name="_Toc525310644"/>
      <w:bookmarkStart w:id="159" w:name="_Toc7324"/>
      <w:r>
        <w:rPr>
          <w:rFonts w:hint="eastAsia" w:ascii="宋体" w:hAnsi="宋体" w:eastAsia="宋体" w:cs="宋体"/>
          <w:b/>
          <w:bCs/>
          <w:sz w:val="32"/>
        </w:rPr>
        <w:t>第六章　</w:t>
      </w:r>
      <w:bookmarkEnd w:id="153"/>
      <w:bookmarkEnd w:id="154"/>
      <w:bookmarkEnd w:id="155"/>
      <w:bookmarkEnd w:id="156"/>
      <w:bookmarkEnd w:id="157"/>
      <w:bookmarkEnd w:id="158"/>
      <w:r>
        <w:rPr>
          <w:rFonts w:hint="eastAsia" w:ascii="宋体" w:hAnsi="宋体" w:eastAsia="宋体" w:cs="宋体"/>
          <w:b/>
          <w:bCs/>
          <w:sz w:val="32"/>
        </w:rPr>
        <w:t>资源配置计划</w:t>
      </w:r>
      <w:bookmarkEnd w:id="159"/>
    </w:p>
    <w:p>
      <w:pPr>
        <w:adjustRightInd w:val="0"/>
        <w:snapToGrid w:val="0"/>
        <w:spacing w:line="360" w:lineRule="auto"/>
        <w:jc w:val="center"/>
        <w:outlineLvl w:val="1"/>
        <w:rPr>
          <w:rFonts w:hint="eastAsia" w:ascii="宋体" w:hAnsi="宋体" w:eastAsia="宋体" w:cs="宋体"/>
          <w:b/>
          <w:bCs/>
          <w:sz w:val="28"/>
          <w:szCs w:val="28"/>
        </w:rPr>
      </w:pPr>
      <w:bookmarkStart w:id="160" w:name="_Toc525310646"/>
      <w:bookmarkStart w:id="161" w:name="_Toc525137014"/>
      <w:bookmarkStart w:id="162" w:name="_Toc9894"/>
      <w:bookmarkStart w:id="163" w:name="_Toc26398"/>
      <w:bookmarkStart w:id="164" w:name="_Toc7802"/>
      <w:bookmarkStart w:id="165" w:name="_Toc13312"/>
      <w:bookmarkStart w:id="166" w:name="_Toc30182"/>
      <w:bookmarkStart w:id="167" w:name="_Toc23956"/>
      <w:bookmarkStart w:id="168" w:name="_Toc21190"/>
      <w:bookmarkStart w:id="169" w:name="_Toc30963"/>
      <w:bookmarkStart w:id="170" w:name="_Toc3095"/>
      <w:bookmarkStart w:id="171" w:name="_Toc26400"/>
      <w:bookmarkStart w:id="172" w:name="_Toc2321"/>
      <w:r>
        <w:rPr>
          <w:rFonts w:hint="eastAsia" w:ascii="宋体" w:hAnsi="宋体" w:eastAsia="宋体" w:cs="宋体"/>
          <w:b/>
          <w:bCs/>
          <w:sz w:val="28"/>
          <w:szCs w:val="28"/>
        </w:rPr>
        <w:t>第一节 资金配置计划与保证</w:t>
      </w:r>
      <w:bookmarkEnd w:id="160"/>
      <w:bookmarkEnd w:id="161"/>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我公司在财力上有足够的资金用于本工程，一旦我公司中标，将按计划投入相应财力，结合建设单位的拨款，用于本工程建设。</w:t>
      </w:r>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 xml:space="preserve">对于工程来讲,资金是重要的一个环节,我们将专门成立一个财务管理小组,在公司财务部的领导下,对工程项目各项资金使用,收入和支配进行预算,计划,控制,核算,分析和校核,并制定资金组织运筹措施。  </w:t>
      </w:r>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 xml:space="preserve">1、甲方的付款及工程进度款进行预测、计划、合理地使用和支配，使各项工程能顺利进行。  </w:t>
      </w:r>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 xml:space="preserve">2、及时对现场各项材料消耗进行登记，如有不足，及时登补，以保证工程顺利进行。  </w:t>
      </w:r>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 xml:space="preserve">3、每月作好种类报表上交公司财务部和甲方，以便根据工程的进度向甲方、监理提出支付工程进度款的申请。 </w:t>
      </w:r>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 xml:space="preserve">4、为保障工程的按期完成，工程款必须专款专用，合理调配。  </w:t>
      </w:r>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 xml:space="preserve">5、在甲方工程进度款不能及时调拨的情况下，为使工程进行下去，要作好各种准备，包括垫付部分工程款及材料款，必须按照合同的条款进行。 </w:t>
      </w:r>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 xml:space="preserve">6、定期编写成本控制分析报告，对每一分部分项工程及时作出经济效益和盈亏预测报告，以便合理地使用资金。  </w:t>
      </w:r>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7、各种借款付款手续必须严格按照公司的有关财务管理规定，对支出的款项，要及时入账以便统筹安排资金。</w:t>
      </w:r>
    </w:p>
    <w:p>
      <w:pPr>
        <w:snapToGrid w:val="0"/>
        <w:spacing w:line="360" w:lineRule="auto"/>
        <w:jc w:val="center"/>
        <w:outlineLvl w:val="1"/>
        <w:rPr>
          <w:rFonts w:ascii="宋体" w:hAnsi="宋体" w:eastAsia="宋体" w:cs="宋体"/>
          <w:b/>
          <w:sz w:val="28"/>
        </w:rPr>
      </w:pPr>
      <w:bookmarkStart w:id="173" w:name="_Toc525310647"/>
      <w:bookmarkStart w:id="174" w:name="_Toc525137015"/>
      <w:r>
        <w:rPr>
          <w:rFonts w:hint="eastAsia" w:ascii="宋体" w:hAnsi="宋体" w:eastAsia="宋体" w:cs="宋体"/>
          <w:b/>
          <w:sz w:val="28"/>
        </w:rPr>
        <w:t>第二节 劳动力资源配置计划</w:t>
      </w:r>
      <w:bookmarkEnd w:id="173"/>
      <w:bookmarkEnd w:id="174"/>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1、工程施工所需劳动力多，有序地组织好劳动力队伍，必须做好以下几项工作：要注重素质。施工队伍素质直接影响工程质量，施工队伍素质审查要严把“四关”，即政治素质、道德纪律、身体条件和技术水平四个方面。政治素质：主要看参加施工的动机，要有为社会主义建设作贡献、尽义务的意识，一切朝钱看的施工队伍是难以圆满完成任务的；道德纪律：主要看队伍的精神面貌、组织纪律性，要求是一支能吃苦耐劳、有组织、守纪律、过得硬、有领导的队伍；注重身体条件：土地整理工程施工劳动强度很大，作业时间相对长，有时要发扬连续作战的精神，没有健康的体格是难以完成任务的，故要选身强力壮以中青年为主的队伍；技术水平：应选择参加过类似工程施工的队伍，他们中有相对稳定的作业手、砼工、木工、电工等技术工人，具有一定的独立施工能力。</w:t>
      </w:r>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 xml:space="preserve">2、劳动力组织教育，要注重教育。教育是先导，只有适时耐心的教育，才能使队伍的素质不断提高。教育内容要有针对性，包括：改革开放政策与形势教育、法制教育、作风纪律教育、文化技术教育等。特别是在开工前，对进场工人要进行集中教育。要把工程建设的意义、任务情况、质量要求、效益情况交待给大家，使大家心中有数。从而感到工程施工责任重大、任务光荣、效益不错，从而安下心来，积极热情地投入施工。  </w:t>
      </w:r>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 xml:space="preserve">3、按经济规律办事，必须按经济规律办事，改过去的任务分配制为承包制。承包内容应包含人员数量、工程数量、取费标准、质量标准、奖罚标准、施工进度、安全施工等方面。 </w:t>
      </w:r>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4、确保劳力充足，高效  根据工程需要，配备充足的技术人员和技术工人，并采用各项措施，提高劳动者技术素质和工作效率。</w:t>
      </w:r>
    </w:p>
    <w:p>
      <w:pPr>
        <w:snapToGrid w:val="0"/>
        <w:spacing w:line="360" w:lineRule="auto"/>
        <w:jc w:val="center"/>
        <w:outlineLvl w:val="1"/>
        <w:rPr>
          <w:rFonts w:ascii="宋体" w:hAnsi="宋体" w:eastAsia="宋体" w:cs="宋体"/>
          <w:b/>
          <w:sz w:val="28"/>
        </w:rPr>
      </w:pPr>
      <w:bookmarkStart w:id="175" w:name="_Toc525137016"/>
      <w:bookmarkStart w:id="176" w:name="_Toc525310648"/>
      <w:r>
        <w:rPr>
          <w:rFonts w:hint="eastAsia" w:ascii="宋体" w:hAnsi="宋体" w:eastAsia="宋体" w:cs="宋体"/>
          <w:b/>
          <w:sz w:val="28"/>
        </w:rPr>
        <w:t>第三节 施工机械设备配置计划</w:t>
      </w:r>
      <w:bookmarkEnd w:id="175"/>
      <w:bookmarkEnd w:id="176"/>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 xml:space="preserve">施工机械设备的配置主要依据工程施工图，工程量计算表和施工进度计划安排。本工程为我公司重点工程。公司将从总体上全面统筹、合理安排，首先保证本工程的施工机械组织。确保本工程施工及进度管理中施工机械设备的需求。大型机械设备，在项目工程开工前3天运抵现场，并进行全面养护和试机，做好施工前期准备。  </w:t>
      </w:r>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 xml:space="preserve">1、公司已作好施工机械准备工作，并经过保养，其数量和机械性能可满足本工程所需。   </w:t>
      </w:r>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 xml:space="preserve">2、土石方机械通过公路行驶至工地，在开工令发出的第2天内到场。 </w:t>
      </w:r>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3、本工程配备的机械按照物尽其用，不造成浪费与长时闲置的原则进行配置。</w:t>
      </w:r>
    </w:p>
    <w:p>
      <w:pPr>
        <w:snapToGrid w:val="0"/>
        <w:spacing w:line="360" w:lineRule="auto"/>
        <w:jc w:val="center"/>
        <w:outlineLvl w:val="1"/>
        <w:rPr>
          <w:rFonts w:ascii="宋体" w:hAnsi="宋体" w:eastAsia="宋体" w:cs="宋体"/>
          <w:b/>
          <w:sz w:val="28"/>
        </w:rPr>
      </w:pPr>
      <w:bookmarkStart w:id="177" w:name="_Toc525137017"/>
      <w:bookmarkStart w:id="178" w:name="_Toc525310649"/>
      <w:r>
        <w:rPr>
          <w:rFonts w:hint="eastAsia" w:ascii="宋体" w:hAnsi="宋体" w:eastAsia="宋体" w:cs="宋体"/>
          <w:b/>
          <w:sz w:val="28"/>
        </w:rPr>
        <w:t>第四节 试验测量设备配备计划</w:t>
      </w:r>
      <w:bookmarkEnd w:id="177"/>
      <w:bookmarkEnd w:id="178"/>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根据本合同工程的工程质量及工程特点，为了及时满足工程测量、试验及质量检测的需要，配备足够的试验及质量检测设备；成立工程测量队，配备足够数量精确先进的测量仪器。</w:t>
      </w:r>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主要测量设备：G</w:t>
      </w:r>
      <w:r>
        <w:rPr>
          <w:rFonts w:ascii="宋体" w:hAnsi="宋体" w:eastAsia="宋体" w:cs="宋体"/>
          <w:sz w:val="28"/>
        </w:rPr>
        <w:t>PS 1</w:t>
      </w:r>
      <w:r>
        <w:rPr>
          <w:rFonts w:hint="eastAsia" w:ascii="宋体" w:hAnsi="宋体" w:eastAsia="宋体" w:cs="宋体"/>
          <w:sz w:val="28"/>
        </w:rPr>
        <w:t>套，全站仪3台，水准仪6台。</w:t>
      </w:r>
    </w:p>
    <w:p>
      <w:pPr>
        <w:snapToGrid w:val="0"/>
        <w:spacing w:line="360" w:lineRule="auto"/>
        <w:ind w:firstLine="560" w:firstLineChars="200"/>
        <w:rPr>
          <w:rFonts w:hint="eastAsia" w:ascii="宋体" w:hAnsi="宋体" w:eastAsia="宋体" w:cs="宋体"/>
          <w:sz w:val="28"/>
        </w:rPr>
      </w:pPr>
      <w:r>
        <w:rPr>
          <w:rFonts w:hint="eastAsia" w:ascii="宋体" w:hAnsi="宋体" w:eastAsia="宋体" w:cs="宋体"/>
          <w:sz w:val="28"/>
        </w:rPr>
        <w:t>主要试验设备：</w:t>
      </w:r>
      <w:r>
        <w:rPr>
          <w:rFonts w:ascii="宋体" w:hAnsi="宋体" w:eastAsia="宋体" w:cs="宋体"/>
          <w:sz w:val="28"/>
        </w:rPr>
        <w:t>路基密实度检测设备(灌砂法)</w:t>
      </w:r>
      <w:r>
        <w:rPr>
          <w:rFonts w:hint="eastAsia" w:ascii="宋体" w:hAnsi="宋体" w:eastAsia="宋体" w:cs="宋体"/>
          <w:sz w:val="28"/>
        </w:rPr>
        <w:t>2套，</w:t>
      </w:r>
      <w:r>
        <w:rPr>
          <w:rFonts w:ascii="宋体" w:hAnsi="宋体" w:eastAsia="宋体" w:cs="宋体"/>
          <w:sz w:val="28"/>
        </w:rPr>
        <w:t>振动台和搅拌设备</w:t>
      </w:r>
      <w:r>
        <w:rPr>
          <w:rFonts w:hint="eastAsia" w:ascii="宋体" w:hAnsi="宋体" w:eastAsia="宋体" w:cs="宋体"/>
          <w:sz w:val="28"/>
        </w:rPr>
        <w:t>1套，混凝土、砂浆试模若干套。</w:t>
      </w:r>
    </w:p>
    <w:p>
      <w:pPr>
        <w:snapToGrid w:val="0"/>
        <w:spacing w:line="360" w:lineRule="auto"/>
        <w:jc w:val="center"/>
        <w:outlineLvl w:val="1"/>
        <w:rPr>
          <w:rFonts w:ascii="宋体" w:hAnsi="宋体" w:eastAsia="宋体" w:cs="宋体"/>
          <w:b/>
          <w:sz w:val="28"/>
        </w:rPr>
      </w:pPr>
      <w:bookmarkStart w:id="179" w:name="_Toc525310650"/>
      <w:bookmarkStart w:id="180" w:name="_Toc525137018"/>
      <w:r>
        <w:rPr>
          <w:rFonts w:hint="eastAsia" w:ascii="宋体" w:hAnsi="宋体" w:eastAsia="宋体" w:cs="宋体"/>
          <w:b/>
          <w:sz w:val="28"/>
        </w:rPr>
        <w:t>第五节 材料配备计划</w:t>
      </w:r>
      <w:bookmarkEnd w:id="179"/>
      <w:bookmarkEnd w:id="180"/>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 xml:space="preserve">1、材料供应详细计划，计算各种材料的需要量、储备量，经过综合平衡确定材料申请、采购量等。    </w:t>
      </w:r>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 xml:space="preserve">2、做好材料申请、订货采购工作，使所需全部材料从品种、规格、数量、质量和供应时间上都能按计划得到落实，不留缺口。 </w:t>
      </w:r>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 xml:space="preserve">3、做好计划执行过程中的检查工作，发现问题，找出薄弱环节，及时采取措施，保证计划的实施。  </w:t>
      </w:r>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4、加强日常的材料平衡和调剂工作。</w:t>
      </w:r>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 xml:space="preserve">5、做好材料的现场管理工作：  </w:t>
      </w:r>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 xml:space="preserve">5.1据现场平面布置图，认真做好材料堆放和临时仓库的搭设。要求做到方便施工，避免或减少场内二次运输。  </w:t>
      </w:r>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 xml:space="preserve">5.2按计划分期分批组织材料进场。要求严格实行验品种、验规格、验质量、验数量的“四验”制度。  </w:t>
      </w:r>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 xml:space="preserve">5.3组织原材料集中加工，扩大成品供应。要求根据现场施工条件，将砼、砂石、等不同程度地集中加工处理。  </w:t>
      </w:r>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 xml:space="preserve">5.4严格限额领发料制度，坚持节约预扣，余料退库。收发料具要及时入帐上卡，手续齐全。  </w:t>
      </w:r>
    </w:p>
    <w:p>
      <w:pPr>
        <w:snapToGrid w:val="0"/>
        <w:spacing w:line="360" w:lineRule="auto"/>
        <w:ind w:firstLine="560" w:firstLineChars="200"/>
        <w:rPr>
          <w:rFonts w:ascii="宋体" w:hAnsi="宋体" w:eastAsia="宋体" w:cs="宋体"/>
          <w:sz w:val="28"/>
        </w:rPr>
      </w:pPr>
      <w:r>
        <w:rPr>
          <w:rFonts w:hint="eastAsia" w:ascii="宋体" w:hAnsi="宋体" w:eastAsia="宋体" w:cs="宋体"/>
          <w:sz w:val="28"/>
        </w:rPr>
        <w:t xml:space="preserve">5.5坚持按分部工程分阶段进行材料使用的分析和核算。以便及时发现问题，防止材料超用。  </w:t>
      </w:r>
    </w:p>
    <w:p>
      <w:pPr>
        <w:snapToGrid w:val="0"/>
        <w:spacing w:line="360" w:lineRule="auto"/>
        <w:ind w:firstLine="560" w:firstLineChars="200"/>
        <w:rPr>
          <w:rFonts w:hint="eastAsia" w:ascii="宋体" w:hAnsi="宋体" w:eastAsia="宋体" w:cs="宋体"/>
          <w:sz w:val="28"/>
        </w:rPr>
      </w:pPr>
      <w:r>
        <w:rPr>
          <w:rFonts w:hint="eastAsia" w:ascii="宋体" w:hAnsi="宋体" w:eastAsia="宋体" w:cs="宋体"/>
          <w:sz w:val="28"/>
        </w:rPr>
        <w:t>5.6清理现场、回收整理余料，做到工完场清。</w:t>
      </w:r>
    </w:p>
    <w:bookmarkEnd w:id="162"/>
    <w:bookmarkEnd w:id="163"/>
    <w:bookmarkEnd w:id="164"/>
    <w:bookmarkEnd w:id="165"/>
    <w:bookmarkEnd w:id="166"/>
    <w:p>
      <w:pPr>
        <w:pBdr>
          <w:top w:val="none" w:color="auto" w:sz="0" w:space="1"/>
          <w:left w:val="none" w:color="auto" w:sz="0" w:space="12"/>
          <w:bottom w:val="none" w:color="auto" w:sz="0" w:space="1"/>
          <w:right w:val="none" w:color="auto" w:sz="0" w:space="4"/>
        </w:pBdr>
        <w:spacing w:line="360" w:lineRule="auto"/>
        <w:jc w:val="center"/>
        <w:outlineLvl w:val="0"/>
        <w:rPr>
          <w:rFonts w:hint="eastAsia" w:ascii="宋体" w:hAnsi="宋体" w:eastAsia="宋体" w:cs="宋体"/>
          <w:b/>
          <w:bCs/>
          <w:color w:val="auto"/>
          <w:sz w:val="32"/>
        </w:rPr>
      </w:pPr>
      <w:r>
        <w:rPr>
          <w:rFonts w:ascii="宋体" w:hAnsi="宋体" w:eastAsia="宋体" w:cs="宋体"/>
          <w:b/>
          <w:bCs/>
          <w:sz w:val="32"/>
          <w:szCs w:val="32"/>
        </w:rPr>
        <w:br w:type="page"/>
      </w:r>
      <w:bookmarkStart w:id="181" w:name="_Toc525310651"/>
      <w:bookmarkStart w:id="182" w:name="_Toc27675"/>
      <w:r>
        <w:rPr>
          <w:rFonts w:hint="eastAsia" w:ascii="宋体" w:hAnsi="宋体" w:eastAsia="宋体" w:cs="宋体"/>
          <w:b/>
          <w:bCs/>
          <w:color w:val="auto"/>
          <w:sz w:val="32"/>
          <w:szCs w:val="32"/>
        </w:rPr>
        <w:t>第七章　景观工程施工</w:t>
      </w:r>
      <w:bookmarkEnd w:id="167"/>
      <w:bookmarkEnd w:id="168"/>
      <w:bookmarkEnd w:id="169"/>
      <w:bookmarkEnd w:id="170"/>
      <w:bookmarkEnd w:id="171"/>
      <w:r>
        <w:rPr>
          <w:rFonts w:hint="eastAsia" w:ascii="宋体" w:hAnsi="宋体" w:eastAsia="宋体" w:cs="宋体"/>
          <w:b/>
          <w:bCs/>
          <w:color w:val="auto"/>
          <w:sz w:val="32"/>
        </w:rPr>
        <w:t>方法及主要技术措施</w:t>
      </w:r>
      <w:bookmarkEnd w:id="172"/>
      <w:bookmarkEnd w:id="181"/>
      <w:bookmarkEnd w:id="182"/>
      <w:bookmarkStart w:id="183" w:name="_Toc423870459"/>
      <w:bookmarkStart w:id="184" w:name="_Toc177294099"/>
      <w:bookmarkStart w:id="185" w:name="_Toc303774979"/>
      <w:bookmarkStart w:id="186" w:name="_Toc177318980"/>
      <w:bookmarkStart w:id="187" w:name="_Toc309685584"/>
    </w:p>
    <w:bookmarkEnd w:id="183"/>
    <w:bookmarkEnd w:id="184"/>
    <w:bookmarkEnd w:id="185"/>
    <w:bookmarkEnd w:id="186"/>
    <w:bookmarkEnd w:id="187"/>
    <w:p>
      <w:pPr>
        <w:jc w:val="center"/>
        <w:rPr>
          <w:rFonts w:hint="eastAsia" w:ascii="宋体" w:hAnsi="宋体" w:eastAsia="宋体" w:cs="宋体"/>
          <w:b/>
          <w:bCs/>
          <w:kern w:val="44"/>
          <w:sz w:val="28"/>
          <w:szCs w:val="28"/>
        </w:rPr>
      </w:pPr>
      <w:r>
        <w:rPr>
          <w:rFonts w:hint="eastAsia" w:ascii="宋体" w:hAnsi="宋体" w:eastAsia="宋体" w:cs="宋体"/>
          <w:b/>
          <w:bCs/>
          <w:kern w:val="44"/>
          <w:sz w:val="28"/>
          <w:szCs w:val="28"/>
        </w:rPr>
        <w:t>第一节 工程概况</w:t>
      </w:r>
    </w:p>
    <w:p>
      <w:pPr>
        <w:spacing w:line="360" w:lineRule="auto"/>
        <w:ind w:firstLine="560" w:firstLineChars="200"/>
        <w:rPr>
          <w:rFonts w:ascii="宋体" w:hAnsi="宋体" w:eastAsia="宋体" w:cs="宋体"/>
          <w:bCs/>
          <w:kern w:val="44"/>
          <w:sz w:val="28"/>
          <w:szCs w:val="28"/>
        </w:rPr>
      </w:pPr>
      <w:bookmarkStart w:id="188" w:name="_Toc525137020"/>
      <w:r>
        <w:rPr>
          <w:rFonts w:hint="eastAsia" w:ascii="宋体" w:hAnsi="宋体" w:eastAsia="宋体" w:cs="宋体"/>
          <w:bCs/>
          <w:kern w:val="44"/>
          <w:sz w:val="28"/>
          <w:szCs w:val="28"/>
        </w:rPr>
        <w:t>彩色沥青路面（4.5m；3m；1.5m宽）；广场、园路、台阶施工、景观坐凳、花池施工; 挡墙施工；廊架施工；人行栈道。</w:t>
      </w:r>
    </w:p>
    <w:p>
      <w:pPr>
        <w:jc w:val="center"/>
        <w:rPr>
          <w:rFonts w:hint="eastAsia" w:ascii="宋体" w:hAnsi="宋体" w:eastAsia="宋体"/>
          <w:b/>
          <w:bCs/>
          <w:color w:val="1F497D"/>
          <w:kern w:val="44"/>
          <w:sz w:val="28"/>
          <w:szCs w:val="28"/>
          <w:lang w:val="zh-CN"/>
        </w:rPr>
      </w:pPr>
      <w:r>
        <w:rPr>
          <w:rFonts w:hint="eastAsia" w:ascii="宋体" w:hAnsi="宋体" w:eastAsia="宋体"/>
          <w:b/>
          <w:bCs/>
          <w:color w:val="auto"/>
          <w:kern w:val="44"/>
          <w:sz w:val="28"/>
          <w:szCs w:val="28"/>
          <w:lang w:val="zh-CN"/>
        </w:rPr>
        <w:t>第二节</w:t>
      </w:r>
      <w:r>
        <w:rPr>
          <w:rFonts w:hint="eastAsia" w:ascii="宋体" w:hAnsi="宋体" w:eastAsia="宋体"/>
          <w:b/>
          <w:bCs/>
          <w:color w:val="auto"/>
          <w:kern w:val="44"/>
          <w:sz w:val="28"/>
          <w:szCs w:val="28"/>
        </w:rPr>
        <w:t xml:space="preserve"> </w:t>
      </w:r>
      <w:r>
        <w:rPr>
          <w:rFonts w:hint="eastAsia" w:ascii="宋体" w:hAnsi="宋体" w:eastAsia="宋体"/>
          <w:b/>
          <w:bCs/>
          <w:color w:val="auto"/>
          <w:kern w:val="44"/>
          <w:sz w:val="28"/>
          <w:szCs w:val="28"/>
          <w:lang w:val="zh-CN"/>
        </w:rPr>
        <w:t>施工测量</w:t>
      </w:r>
      <w:bookmarkEnd w:id="188"/>
    </w:p>
    <w:p>
      <w:pPr>
        <w:spacing w:line="360" w:lineRule="auto"/>
        <w:ind w:firstLine="560" w:firstLineChars="200"/>
        <w:rPr>
          <w:rFonts w:ascii="宋体" w:hAnsi="宋体" w:eastAsia="宋体"/>
          <w:color w:val="auto"/>
          <w:kern w:val="44"/>
          <w:sz w:val="28"/>
          <w:szCs w:val="28"/>
          <w:lang w:val="zh-CN"/>
        </w:rPr>
      </w:pPr>
      <w:bookmarkStart w:id="189" w:name="_Toc159225630"/>
      <w:bookmarkStart w:id="190" w:name="_Toc86812533"/>
      <w:bookmarkStart w:id="191" w:name="_Toc87353442"/>
      <w:bookmarkStart w:id="192" w:name="_Toc87660398"/>
      <w:bookmarkStart w:id="193" w:name="_Toc87353162"/>
      <w:bookmarkStart w:id="194" w:name="_Toc177318981"/>
      <w:bookmarkStart w:id="195" w:name="_Toc87352632"/>
      <w:bookmarkStart w:id="196" w:name="_Toc86812953"/>
      <w:bookmarkStart w:id="197" w:name="_Toc177294100"/>
      <w:r>
        <w:rPr>
          <w:rFonts w:hint="eastAsia" w:ascii="宋体" w:hAnsi="宋体" w:eastAsia="宋体"/>
          <w:color w:val="auto"/>
          <w:kern w:val="44"/>
          <w:sz w:val="28"/>
          <w:szCs w:val="28"/>
          <w:lang w:val="zh-CN"/>
        </w:rPr>
        <w:t>1</w:t>
      </w:r>
      <w:r>
        <w:rPr>
          <w:rFonts w:hint="eastAsia" w:ascii="宋体" w:hAnsi="宋体" w:eastAsia="宋体"/>
          <w:color w:val="auto"/>
          <w:kern w:val="44"/>
          <w:sz w:val="28"/>
          <w:szCs w:val="28"/>
        </w:rPr>
        <w:t>.</w:t>
      </w:r>
      <w:r>
        <w:rPr>
          <w:rFonts w:hint="eastAsia" w:ascii="宋体" w:hAnsi="宋体" w:eastAsia="宋体"/>
          <w:color w:val="auto"/>
          <w:kern w:val="44"/>
          <w:sz w:val="28"/>
          <w:szCs w:val="28"/>
          <w:lang w:val="zh-CN"/>
        </w:rPr>
        <w:t>测量依据</w:t>
      </w:r>
      <w:bookmarkEnd w:id="189"/>
      <w:bookmarkEnd w:id="190"/>
      <w:bookmarkEnd w:id="191"/>
      <w:bookmarkEnd w:id="192"/>
      <w:bookmarkEnd w:id="193"/>
      <w:bookmarkEnd w:id="194"/>
      <w:bookmarkEnd w:id="195"/>
      <w:bookmarkEnd w:id="196"/>
      <w:bookmarkEnd w:id="197"/>
    </w:p>
    <w:p>
      <w:pPr>
        <w:spacing w:line="360" w:lineRule="auto"/>
        <w:ind w:firstLine="560" w:firstLineChars="200"/>
        <w:rPr>
          <w:rFonts w:ascii="宋体" w:hAnsi="宋体" w:eastAsia="宋体"/>
          <w:color w:val="auto"/>
          <w:kern w:val="44"/>
          <w:sz w:val="28"/>
          <w:szCs w:val="28"/>
          <w:lang w:val="zh-CN"/>
        </w:rPr>
      </w:pPr>
      <w:r>
        <w:rPr>
          <w:rFonts w:hint="eastAsia" w:ascii="宋体" w:hAnsi="宋体" w:eastAsia="宋体"/>
          <w:color w:val="auto"/>
          <w:kern w:val="44"/>
          <w:sz w:val="28"/>
          <w:szCs w:val="28"/>
          <w:lang w:val="zh-CN"/>
        </w:rPr>
        <w:t>业主提供的设计图纸上标明的建筑红线和用地红线以及建筑定位坐标点、高程控制点。并对所掌握的的红线桩（或定位依据点）与水准点进行严格的校核，以保证定位依据的准确性。</w:t>
      </w:r>
    </w:p>
    <w:p>
      <w:pPr>
        <w:spacing w:line="360" w:lineRule="auto"/>
        <w:ind w:firstLine="560" w:firstLineChars="200"/>
        <w:rPr>
          <w:rFonts w:ascii="宋体" w:hAnsi="宋体" w:eastAsia="宋体"/>
          <w:color w:val="auto"/>
          <w:kern w:val="44"/>
          <w:sz w:val="28"/>
          <w:szCs w:val="28"/>
          <w:lang w:val="zh-CN"/>
        </w:rPr>
      </w:pPr>
      <w:bookmarkStart w:id="198" w:name="_Toc87352633"/>
      <w:bookmarkStart w:id="199" w:name="_Toc87353163"/>
      <w:bookmarkStart w:id="200" w:name="_Toc86812954"/>
      <w:bookmarkStart w:id="201" w:name="_Toc177318982"/>
      <w:bookmarkStart w:id="202" w:name="_Toc87660399"/>
      <w:bookmarkStart w:id="203" w:name="_Toc159225631"/>
      <w:bookmarkStart w:id="204" w:name="_Toc87353443"/>
      <w:bookmarkStart w:id="205" w:name="_Toc177294101"/>
      <w:bookmarkStart w:id="206" w:name="_Toc86812534"/>
      <w:r>
        <w:rPr>
          <w:rFonts w:hint="eastAsia" w:ascii="宋体" w:hAnsi="宋体" w:eastAsia="宋体"/>
          <w:color w:val="auto"/>
          <w:kern w:val="44"/>
          <w:sz w:val="28"/>
          <w:szCs w:val="28"/>
          <w:lang w:val="zh-CN"/>
        </w:rPr>
        <w:t>2</w:t>
      </w:r>
      <w:r>
        <w:rPr>
          <w:rFonts w:hint="eastAsia" w:ascii="宋体" w:hAnsi="宋体" w:eastAsia="宋体"/>
          <w:color w:val="auto"/>
          <w:kern w:val="44"/>
          <w:sz w:val="28"/>
          <w:szCs w:val="28"/>
        </w:rPr>
        <w:t>.</w:t>
      </w:r>
      <w:r>
        <w:rPr>
          <w:rFonts w:hint="eastAsia" w:ascii="宋体" w:hAnsi="宋体" w:eastAsia="宋体"/>
          <w:color w:val="auto"/>
          <w:kern w:val="44"/>
          <w:sz w:val="28"/>
          <w:szCs w:val="28"/>
          <w:lang w:val="zh-CN"/>
        </w:rPr>
        <w:t>测量准备</w:t>
      </w:r>
      <w:bookmarkEnd w:id="198"/>
      <w:bookmarkEnd w:id="199"/>
      <w:bookmarkEnd w:id="200"/>
      <w:bookmarkEnd w:id="201"/>
      <w:bookmarkEnd w:id="202"/>
      <w:bookmarkEnd w:id="203"/>
      <w:bookmarkEnd w:id="204"/>
      <w:bookmarkEnd w:id="205"/>
      <w:bookmarkEnd w:id="206"/>
    </w:p>
    <w:p>
      <w:pPr>
        <w:spacing w:line="360" w:lineRule="auto"/>
        <w:ind w:firstLine="560" w:firstLineChars="200"/>
        <w:rPr>
          <w:rFonts w:hint="eastAsia" w:ascii="宋体" w:hAnsi="宋体" w:eastAsia="宋体"/>
          <w:b/>
          <w:bCs/>
          <w:color w:val="auto"/>
          <w:kern w:val="44"/>
          <w:sz w:val="28"/>
          <w:szCs w:val="28"/>
          <w:lang w:val="zh-CN"/>
        </w:rPr>
      </w:pPr>
      <w:r>
        <w:rPr>
          <w:rFonts w:hint="eastAsia" w:ascii="宋体" w:hAnsi="宋体" w:eastAsia="宋体"/>
          <w:color w:val="auto"/>
          <w:kern w:val="44"/>
          <w:sz w:val="28"/>
          <w:szCs w:val="28"/>
          <w:lang w:val="zh-CN"/>
        </w:rPr>
        <w:t>由项目总工程师向测量人员及相关技术人员、工长进行技术交底。施工前编制《测量工程专项方案》。</w:t>
      </w:r>
      <w:r>
        <w:rPr>
          <w:rFonts w:hint="eastAsia" w:ascii="宋体" w:hAnsi="宋体" w:eastAsia="宋体"/>
          <w:b/>
          <w:bCs/>
          <w:color w:val="auto"/>
          <w:kern w:val="44"/>
          <w:sz w:val="28"/>
          <w:szCs w:val="28"/>
          <w:lang w:val="zh-CN"/>
        </w:rPr>
        <w:t xml:space="preserve"> </w:t>
      </w:r>
    </w:p>
    <w:p>
      <w:pPr>
        <w:spacing w:line="360" w:lineRule="auto"/>
        <w:ind w:firstLine="560" w:firstLineChars="200"/>
        <w:rPr>
          <w:rFonts w:hint="eastAsia" w:ascii="宋体" w:hAnsi="宋体" w:eastAsia="宋体"/>
          <w:color w:val="auto"/>
          <w:kern w:val="44"/>
          <w:sz w:val="28"/>
          <w:szCs w:val="28"/>
          <w:lang w:val="zh-CN"/>
        </w:rPr>
      </w:pPr>
      <w:bookmarkStart w:id="207" w:name="_Toc87353165"/>
      <w:bookmarkStart w:id="208" w:name="_Toc177294104"/>
      <w:bookmarkStart w:id="209" w:name="_Toc87353445"/>
      <w:bookmarkStart w:id="210" w:name="_Toc87660401"/>
      <w:bookmarkStart w:id="211" w:name="_Toc87352635"/>
      <w:bookmarkStart w:id="212" w:name="_Toc86812956"/>
      <w:bookmarkStart w:id="213" w:name="_Toc86812536"/>
      <w:bookmarkStart w:id="214" w:name="_Toc177318985"/>
      <w:bookmarkStart w:id="215" w:name="_Toc159225633"/>
      <w:r>
        <w:rPr>
          <w:rFonts w:hint="eastAsia" w:ascii="宋体" w:hAnsi="宋体" w:eastAsia="宋体"/>
          <w:color w:val="auto"/>
          <w:kern w:val="44"/>
          <w:sz w:val="28"/>
          <w:szCs w:val="28"/>
          <w:lang w:val="zh-CN"/>
        </w:rPr>
        <w:t>3</w:t>
      </w:r>
      <w:r>
        <w:rPr>
          <w:rFonts w:hint="eastAsia" w:ascii="宋体" w:hAnsi="宋体" w:eastAsia="宋体"/>
          <w:color w:val="auto"/>
          <w:kern w:val="44"/>
          <w:sz w:val="28"/>
          <w:szCs w:val="28"/>
        </w:rPr>
        <w:t>.</w:t>
      </w:r>
      <w:r>
        <w:rPr>
          <w:rFonts w:hint="eastAsia" w:ascii="宋体" w:hAnsi="宋体" w:eastAsia="宋体"/>
          <w:color w:val="auto"/>
          <w:kern w:val="44"/>
          <w:sz w:val="28"/>
          <w:szCs w:val="28"/>
          <w:lang w:val="zh-CN"/>
        </w:rPr>
        <w:t>高程控制网布设</w:t>
      </w:r>
      <w:bookmarkEnd w:id="207"/>
      <w:bookmarkEnd w:id="208"/>
      <w:bookmarkEnd w:id="209"/>
      <w:bookmarkEnd w:id="210"/>
      <w:bookmarkEnd w:id="211"/>
      <w:bookmarkEnd w:id="212"/>
      <w:bookmarkEnd w:id="213"/>
      <w:bookmarkEnd w:id="214"/>
      <w:bookmarkEnd w:id="215"/>
      <w:bookmarkStart w:id="216" w:name="_Toc87353166"/>
      <w:bookmarkStart w:id="217" w:name="_Toc86812537"/>
      <w:bookmarkStart w:id="218" w:name="_Toc87353446"/>
      <w:bookmarkStart w:id="219" w:name="_Toc86812957"/>
      <w:bookmarkStart w:id="220" w:name="_Toc87660402"/>
      <w:bookmarkStart w:id="221" w:name="_Toc87352636"/>
    </w:p>
    <w:p>
      <w:pPr>
        <w:spacing w:line="360" w:lineRule="auto"/>
        <w:ind w:firstLine="560" w:firstLineChars="200"/>
        <w:rPr>
          <w:rFonts w:hint="eastAsia" w:ascii="宋体" w:hAnsi="宋体" w:eastAsia="宋体" w:cs="宋体"/>
          <w:bCs/>
          <w:kern w:val="44"/>
          <w:sz w:val="28"/>
          <w:szCs w:val="28"/>
        </w:rPr>
      </w:pPr>
      <w:r>
        <w:rPr>
          <w:rFonts w:hint="eastAsia" w:ascii="宋体" w:hAnsi="宋体" w:eastAsia="宋体"/>
          <w:color w:val="auto"/>
          <w:kern w:val="44"/>
          <w:sz w:val="28"/>
          <w:szCs w:val="28"/>
          <w:lang w:val="zh-CN"/>
        </w:rPr>
        <w:t>将设计交桩的水准点做为整个工程水准的基点，将高程引测到施工路段的两侧比较合适安全的地方，并进行稳固处理。要求水准点均布在全线两侧。施工时就近利用，提高工作效率，确保测量精度。</w:t>
      </w:r>
      <w:bookmarkEnd w:id="216"/>
      <w:bookmarkEnd w:id="217"/>
      <w:bookmarkEnd w:id="218"/>
      <w:bookmarkEnd w:id="219"/>
      <w:bookmarkEnd w:id="220"/>
      <w:bookmarkEnd w:id="221"/>
      <w:r>
        <w:rPr>
          <w:rFonts w:hint="eastAsia" w:ascii="宋体" w:hAnsi="宋体" w:eastAsia="宋体" w:cs="宋体"/>
          <w:bCs/>
          <w:kern w:val="44"/>
          <w:sz w:val="28"/>
          <w:szCs w:val="28"/>
        </w:rPr>
        <w:t xml:space="preserve"> </w:t>
      </w:r>
      <w:r>
        <w:rPr>
          <w:rFonts w:ascii="宋体" w:hAnsi="宋体" w:eastAsia="宋体" w:cs="宋体"/>
          <w:bCs/>
          <w:kern w:val="44"/>
          <w:sz w:val="28"/>
          <w:szCs w:val="28"/>
        </w:rPr>
        <w:tab/>
      </w:r>
    </w:p>
    <w:p>
      <w:pPr>
        <w:jc w:val="center"/>
        <w:rPr>
          <w:rFonts w:hint="eastAsia" w:ascii="宋体" w:hAnsi="宋体" w:eastAsia="宋体" w:cs="宋体"/>
          <w:b/>
          <w:bCs/>
          <w:kern w:val="44"/>
          <w:sz w:val="28"/>
          <w:szCs w:val="28"/>
        </w:rPr>
      </w:pPr>
      <w:r>
        <w:rPr>
          <w:rFonts w:hint="eastAsia" w:ascii="宋体" w:hAnsi="宋体" w:eastAsia="宋体" w:cs="宋体"/>
          <w:b/>
          <w:bCs/>
          <w:kern w:val="44"/>
          <w:sz w:val="28"/>
          <w:szCs w:val="28"/>
        </w:rPr>
        <w:t>第三节 彩色沥青路面施工</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1.</w:t>
      </w:r>
      <w:r>
        <w:rPr>
          <w:rFonts w:hint="eastAsia" w:ascii="宋体" w:hAnsi="宋体" w:eastAsia="宋体"/>
          <w:color w:val="auto"/>
          <w:kern w:val="44"/>
          <w:sz w:val="28"/>
          <w:szCs w:val="28"/>
          <w:lang w:val="zh-CN"/>
        </w:rPr>
        <w:t>路床整形</w:t>
      </w:r>
      <w:r>
        <w:rPr>
          <w:rFonts w:hint="eastAsia" w:ascii="宋体" w:hAnsi="宋体" w:eastAsia="宋体"/>
          <w:color w:val="auto"/>
          <w:kern w:val="44"/>
          <w:sz w:val="28"/>
          <w:szCs w:val="28"/>
        </w:rPr>
        <w:t>（</w:t>
      </w:r>
      <w:r>
        <w:rPr>
          <w:rFonts w:hint="eastAsia" w:ascii="宋体" w:hAnsi="宋体" w:eastAsia="宋体"/>
          <w:color w:val="auto"/>
          <w:kern w:val="44"/>
          <w:sz w:val="28"/>
          <w:szCs w:val="28"/>
          <w:lang w:val="zh-CN"/>
        </w:rPr>
        <w:t>土方施工</w:t>
      </w:r>
      <w:r>
        <w:rPr>
          <w:rFonts w:hint="eastAsia" w:ascii="宋体" w:hAnsi="宋体" w:eastAsia="宋体"/>
          <w:color w:val="auto"/>
          <w:kern w:val="44"/>
          <w:sz w:val="28"/>
          <w:szCs w:val="28"/>
        </w:rPr>
        <w:t>）</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rPr>
        <w:t>1.1</w:t>
      </w:r>
      <w:r>
        <w:rPr>
          <w:rFonts w:hint="eastAsia" w:ascii="宋体" w:hAnsi="宋体" w:eastAsia="宋体"/>
          <w:bCs/>
          <w:color w:val="auto"/>
          <w:kern w:val="44"/>
          <w:sz w:val="28"/>
          <w:szCs w:val="28"/>
          <w:lang w:val="zh-CN"/>
        </w:rPr>
        <w:t>基按测量线位进行施工，正式开工前我方对纵、横断面标高，线位核对并报监理工程师批准再行开工。</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lang w:val="zh-CN"/>
        </w:rPr>
        <w:t>1.2施工前，应对原地表进行清整及勘测标高，根据路面设计标高及原地表标高确定路基填方和挖方，然后进行施工。</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lang w:val="zh-CN"/>
        </w:rPr>
        <w:t>1.3土方开挖以机械为主，人工修整。</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lang w:val="zh-CN"/>
        </w:rPr>
        <w:t>1.4质量标准</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lang w:val="zh-CN"/>
        </w:rPr>
        <w:t>①保证项目</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lang w:val="zh-CN"/>
        </w:rPr>
        <w:t>基槽基底的土质必须符合设计要求，并严禁扰动。</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lang w:val="zh-CN"/>
        </w:rPr>
        <w:t>②允许偏差项目见下表</w:t>
      </w:r>
    </w:p>
    <w:p>
      <w:pPr>
        <w:widowControl/>
        <w:pBdr>
          <w:top w:val="none" w:color="auto" w:sz="0" w:space="1"/>
          <w:left w:val="none" w:color="auto" w:sz="0" w:space="4"/>
          <w:bottom w:val="none" w:color="auto" w:sz="0" w:space="1"/>
          <w:right w:val="none" w:color="auto" w:sz="0" w:space="4"/>
        </w:pBdr>
        <w:spacing w:line="360" w:lineRule="auto"/>
        <w:ind w:firstLine="2520" w:firstLineChars="9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lang w:val="zh-CN"/>
        </w:rPr>
        <w:t xml:space="preserve"> 基坑、管沟外形尺寸允许偏差</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0"/>
        <w:gridCol w:w="1429"/>
        <w:gridCol w:w="1440"/>
        <w:gridCol w:w="37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rPr>
                <w:rFonts w:hint="eastAsia" w:ascii="宋体" w:hAnsi="宋体" w:eastAsia="宋体"/>
                <w:bCs/>
                <w:color w:val="auto"/>
                <w:kern w:val="44"/>
                <w:szCs w:val="24"/>
                <w:lang w:val="zh-CN"/>
              </w:rPr>
            </w:pPr>
            <w:r>
              <w:rPr>
                <w:rFonts w:hint="eastAsia" w:ascii="宋体" w:hAnsi="宋体" w:eastAsia="宋体"/>
                <w:bCs/>
                <w:color w:val="auto"/>
                <w:kern w:val="44"/>
                <w:szCs w:val="24"/>
                <w:lang w:val="zh-CN"/>
              </w:rPr>
              <w:t>项次</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rPr>
                <w:rFonts w:hint="eastAsia" w:ascii="宋体" w:hAnsi="宋体" w:eastAsia="宋体"/>
                <w:bCs/>
                <w:color w:val="auto"/>
                <w:kern w:val="44"/>
                <w:szCs w:val="24"/>
                <w:lang w:val="zh-CN"/>
              </w:rPr>
            </w:pPr>
            <w:r>
              <w:rPr>
                <w:rFonts w:hint="eastAsia" w:ascii="宋体" w:hAnsi="宋体" w:eastAsia="宋体"/>
                <w:bCs/>
                <w:color w:val="auto"/>
                <w:kern w:val="44"/>
                <w:szCs w:val="24"/>
                <w:lang w:val="zh-CN"/>
              </w:rPr>
              <w:t>项目</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rPr>
                <w:rFonts w:hint="eastAsia" w:ascii="宋体" w:hAnsi="宋体" w:eastAsia="宋体"/>
                <w:bCs/>
                <w:color w:val="auto"/>
                <w:kern w:val="44"/>
                <w:szCs w:val="24"/>
                <w:lang w:val="zh-CN"/>
              </w:rPr>
            </w:pPr>
            <w:r>
              <w:rPr>
                <w:rFonts w:hint="eastAsia" w:ascii="宋体" w:hAnsi="宋体" w:eastAsia="宋体"/>
                <w:bCs/>
                <w:color w:val="auto"/>
                <w:kern w:val="44"/>
                <w:szCs w:val="24"/>
                <w:lang w:val="zh-CN"/>
              </w:rPr>
              <w:t>允许偏差（mm）</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rPr>
                <w:rFonts w:hint="eastAsia" w:ascii="宋体" w:hAnsi="宋体" w:eastAsia="宋体"/>
                <w:bCs/>
                <w:color w:val="auto"/>
                <w:kern w:val="44"/>
                <w:szCs w:val="24"/>
                <w:lang w:val="zh-CN"/>
              </w:rPr>
            </w:pPr>
            <w:r>
              <w:rPr>
                <w:rFonts w:hint="eastAsia" w:ascii="宋体" w:hAnsi="宋体" w:eastAsia="宋体"/>
                <w:bCs/>
                <w:color w:val="auto"/>
                <w:kern w:val="44"/>
                <w:szCs w:val="24"/>
                <w:lang w:val="zh-CN"/>
              </w:rPr>
              <w:t>检验方法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top"/>
          </w:tcPr>
          <w:p>
            <w:pPr>
              <w:widowControl/>
              <w:pBdr>
                <w:top w:val="none" w:color="auto" w:sz="0" w:space="1"/>
                <w:left w:val="none" w:color="auto" w:sz="0" w:space="4"/>
                <w:bottom w:val="none" w:color="auto" w:sz="0" w:space="1"/>
                <w:right w:val="none" w:color="auto" w:sz="0" w:space="4"/>
              </w:pBdr>
              <w:spacing w:line="360" w:lineRule="auto"/>
              <w:jc w:val="center"/>
              <w:rPr>
                <w:rFonts w:hint="eastAsia" w:ascii="宋体" w:hAnsi="宋体" w:eastAsia="宋体"/>
                <w:bCs/>
                <w:color w:val="auto"/>
                <w:kern w:val="44"/>
                <w:szCs w:val="24"/>
                <w:lang w:val="zh-CN"/>
              </w:rPr>
            </w:pPr>
            <w:r>
              <w:rPr>
                <w:rFonts w:hint="eastAsia" w:ascii="宋体" w:hAnsi="宋体" w:eastAsia="宋体"/>
                <w:bCs/>
                <w:color w:val="auto"/>
                <w:kern w:val="44"/>
                <w:szCs w:val="24"/>
                <w:lang w:val="zh-CN"/>
              </w:rPr>
              <w:t>1</w:t>
            </w:r>
          </w:p>
        </w:tc>
        <w:tc>
          <w:tcPr>
            <w:tcW w:w="1429" w:type="dxa"/>
            <w:tcBorders>
              <w:top w:val="single" w:color="auto" w:sz="4" w:space="0"/>
              <w:left w:val="single" w:color="auto" w:sz="4" w:space="0"/>
              <w:bottom w:val="single" w:color="auto" w:sz="4" w:space="0"/>
              <w:right w:val="single" w:color="auto" w:sz="4" w:space="0"/>
            </w:tcBorders>
            <w:noWrap w:val="0"/>
            <w:vAlign w:val="top"/>
          </w:tcPr>
          <w:p>
            <w:pPr>
              <w:widowControl/>
              <w:pBdr>
                <w:top w:val="none" w:color="auto" w:sz="0" w:space="1"/>
                <w:left w:val="none" w:color="auto" w:sz="0" w:space="4"/>
                <w:bottom w:val="none" w:color="auto" w:sz="0" w:space="1"/>
                <w:right w:val="none" w:color="auto" w:sz="0" w:space="4"/>
              </w:pBdr>
              <w:spacing w:line="360" w:lineRule="auto"/>
              <w:jc w:val="center"/>
              <w:rPr>
                <w:rFonts w:hint="eastAsia" w:ascii="宋体" w:hAnsi="宋体" w:eastAsia="宋体"/>
                <w:bCs/>
                <w:color w:val="auto"/>
                <w:kern w:val="44"/>
                <w:szCs w:val="24"/>
                <w:lang w:val="zh-CN"/>
              </w:rPr>
            </w:pPr>
            <w:r>
              <w:rPr>
                <w:rFonts w:hint="eastAsia" w:ascii="宋体" w:hAnsi="宋体" w:eastAsia="宋体"/>
                <w:bCs/>
                <w:color w:val="auto"/>
                <w:kern w:val="44"/>
                <w:szCs w:val="24"/>
                <w:lang w:val="zh-CN"/>
              </w:rPr>
              <w:t>标高</w:t>
            </w: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pBdr>
                <w:top w:val="none" w:color="auto" w:sz="0" w:space="1"/>
                <w:left w:val="none" w:color="auto" w:sz="0" w:space="4"/>
                <w:bottom w:val="none" w:color="auto" w:sz="0" w:space="1"/>
                <w:right w:val="none" w:color="auto" w:sz="0" w:space="4"/>
              </w:pBdr>
              <w:spacing w:line="360" w:lineRule="auto"/>
              <w:jc w:val="center"/>
              <w:rPr>
                <w:rFonts w:hint="eastAsia" w:ascii="宋体" w:hAnsi="宋体" w:eastAsia="宋体"/>
                <w:bCs/>
                <w:color w:val="auto"/>
                <w:kern w:val="44"/>
                <w:szCs w:val="24"/>
                <w:lang w:val="zh-CN"/>
              </w:rPr>
            </w:pPr>
            <w:r>
              <w:rPr>
                <w:rFonts w:hint="eastAsia" w:ascii="宋体" w:hAnsi="宋体" w:eastAsia="宋体"/>
                <w:bCs/>
                <w:color w:val="auto"/>
                <w:kern w:val="44"/>
                <w:szCs w:val="24"/>
                <w:lang w:val="zh-CN"/>
              </w:rPr>
              <w:t>＋0  －50</w:t>
            </w:r>
          </w:p>
        </w:tc>
        <w:tc>
          <w:tcPr>
            <w:tcW w:w="3780" w:type="dxa"/>
            <w:tcBorders>
              <w:top w:val="single" w:color="auto" w:sz="4" w:space="0"/>
              <w:left w:val="single" w:color="auto" w:sz="4" w:space="0"/>
              <w:bottom w:val="single" w:color="auto" w:sz="4" w:space="0"/>
              <w:right w:val="single" w:color="auto" w:sz="4" w:space="0"/>
            </w:tcBorders>
            <w:noWrap w:val="0"/>
            <w:vAlign w:val="top"/>
          </w:tcPr>
          <w:p>
            <w:pPr>
              <w:widowControl/>
              <w:pBdr>
                <w:top w:val="none" w:color="auto" w:sz="0" w:space="1"/>
                <w:left w:val="none" w:color="auto" w:sz="0" w:space="4"/>
                <w:bottom w:val="none" w:color="auto" w:sz="0" w:space="1"/>
                <w:right w:val="none" w:color="auto" w:sz="0" w:space="4"/>
              </w:pBdr>
              <w:spacing w:line="360" w:lineRule="auto"/>
              <w:jc w:val="center"/>
              <w:rPr>
                <w:rFonts w:hint="eastAsia" w:ascii="宋体" w:hAnsi="宋体" w:eastAsia="宋体"/>
                <w:bCs/>
                <w:color w:val="auto"/>
                <w:kern w:val="44"/>
                <w:szCs w:val="24"/>
                <w:lang w:val="zh-CN"/>
              </w:rPr>
            </w:pPr>
            <w:r>
              <w:rPr>
                <w:rFonts w:hint="eastAsia" w:ascii="宋体" w:hAnsi="宋体" w:eastAsia="宋体"/>
                <w:bCs/>
                <w:color w:val="auto"/>
                <w:kern w:val="44"/>
                <w:szCs w:val="24"/>
                <w:lang w:val="zh-CN"/>
              </w:rPr>
              <w:t>用水准仪检查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0" w:type="dxa"/>
            <w:tcBorders>
              <w:top w:val="single" w:color="auto" w:sz="4" w:space="0"/>
              <w:left w:val="single" w:color="auto" w:sz="4" w:space="0"/>
              <w:bottom w:val="single" w:color="auto" w:sz="4" w:space="0"/>
              <w:right w:val="single" w:color="auto" w:sz="4" w:space="0"/>
            </w:tcBorders>
            <w:noWrap w:val="0"/>
            <w:vAlign w:val="top"/>
          </w:tcPr>
          <w:p>
            <w:pPr>
              <w:widowControl/>
              <w:pBdr>
                <w:top w:val="none" w:color="auto" w:sz="0" w:space="1"/>
                <w:left w:val="none" w:color="auto" w:sz="0" w:space="4"/>
                <w:bottom w:val="none" w:color="auto" w:sz="0" w:space="1"/>
                <w:right w:val="none" w:color="auto" w:sz="0" w:space="4"/>
              </w:pBdr>
              <w:spacing w:line="360" w:lineRule="auto"/>
              <w:jc w:val="center"/>
              <w:rPr>
                <w:rFonts w:hint="eastAsia" w:ascii="宋体" w:hAnsi="宋体" w:eastAsia="宋体"/>
                <w:bCs/>
                <w:color w:val="auto"/>
                <w:kern w:val="44"/>
                <w:szCs w:val="24"/>
                <w:lang w:val="zh-CN"/>
              </w:rPr>
            </w:pPr>
            <w:r>
              <w:rPr>
                <w:rFonts w:hint="eastAsia" w:ascii="宋体" w:hAnsi="宋体" w:eastAsia="宋体"/>
                <w:bCs/>
                <w:color w:val="auto"/>
                <w:kern w:val="44"/>
                <w:szCs w:val="24"/>
                <w:lang w:val="zh-CN"/>
              </w:rPr>
              <w:t>2</w:t>
            </w:r>
          </w:p>
        </w:tc>
        <w:tc>
          <w:tcPr>
            <w:tcW w:w="1429" w:type="dxa"/>
            <w:tcBorders>
              <w:top w:val="single" w:color="auto" w:sz="4" w:space="0"/>
              <w:left w:val="single" w:color="auto" w:sz="4" w:space="0"/>
              <w:bottom w:val="single" w:color="auto" w:sz="4" w:space="0"/>
              <w:right w:val="single" w:color="auto" w:sz="4" w:space="0"/>
            </w:tcBorders>
            <w:noWrap w:val="0"/>
            <w:vAlign w:val="top"/>
          </w:tcPr>
          <w:p>
            <w:pPr>
              <w:widowControl/>
              <w:pBdr>
                <w:top w:val="none" w:color="auto" w:sz="0" w:space="1"/>
                <w:left w:val="none" w:color="auto" w:sz="0" w:space="4"/>
                <w:bottom w:val="none" w:color="auto" w:sz="0" w:space="1"/>
                <w:right w:val="none" w:color="auto" w:sz="0" w:space="4"/>
              </w:pBdr>
              <w:spacing w:line="360" w:lineRule="auto"/>
              <w:jc w:val="center"/>
              <w:rPr>
                <w:rFonts w:hint="eastAsia" w:ascii="宋体" w:hAnsi="宋体" w:eastAsia="宋体"/>
                <w:bCs/>
                <w:color w:val="auto"/>
                <w:kern w:val="44"/>
                <w:szCs w:val="24"/>
                <w:lang w:val="zh-CN"/>
              </w:rPr>
            </w:pPr>
            <w:r>
              <w:rPr>
                <w:rFonts w:hint="eastAsia" w:ascii="宋体" w:hAnsi="宋体" w:eastAsia="宋体"/>
                <w:bCs/>
                <w:color w:val="auto"/>
                <w:kern w:val="44"/>
                <w:szCs w:val="24"/>
                <w:lang w:val="zh-CN"/>
              </w:rPr>
              <w:t>长度、宽度</w:t>
            </w: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pBdr>
                <w:top w:val="none" w:color="auto" w:sz="0" w:space="1"/>
                <w:left w:val="none" w:color="auto" w:sz="0" w:space="4"/>
                <w:bottom w:val="none" w:color="auto" w:sz="0" w:space="1"/>
                <w:right w:val="none" w:color="auto" w:sz="0" w:space="4"/>
              </w:pBdr>
              <w:spacing w:line="360" w:lineRule="auto"/>
              <w:jc w:val="center"/>
              <w:rPr>
                <w:rFonts w:hint="eastAsia" w:ascii="宋体" w:hAnsi="宋体" w:eastAsia="宋体"/>
                <w:bCs/>
                <w:color w:val="auto"/>
                <w:kern w:val="44"/>
                <w:szCs w:val="24"/>
                <w:lang w:val="zh-CN"/>
              </w:rPr>
            </w:pPr>
            <w:r>
              <w:rPr>
                <w:rFonts w:hint="eastAsia" w:ascii="宋体" w:hAnsi="宋体" w:eastAsia="宋体"/>
                <w:bCs/>
                <w:color w:val="auto"/>
                <w:kern w:val="44"/>
                <w:szCs w:val="24"/>
                <w:lang w:val="zh-CN"/>
              </w:rPr>
              <w:t>－0</w:t>
            </w:r>
          </w:p>
        </w:tc>
        <w:tc>
          <w:tcPr>
            <w:tcW w:w="3780" w:type="dxa"/>
            <w:tcBorders>
              <w:top w:val="single" w:color="auto" w:sz="4" w:space="0"/>
              <w:left w:val="single" w:color="auto" w:sz="4" w:space="0"/>
              <w:bottom w:val="single" w:color="auto" w:sz="4" w:space="0"/>
              <w:right w:val="single" w:color="auto" w:sz="4" w:space="0"/>
            </w:tcBorders>
            <w:noWrap w:val="0"/>
            <w:vAlign w:val="top"/>
          </w:tcPr>
          <w:p>
            <w:pPr>
              <w:widowControl/>
              <w:pBdr>
                <w:top w:val="none" w:color="auto" w:sz="0" w:space="1"/>
                <w:left w:val="none" w:color="auto" w:sz="0" w:space="4"/>
                <w:bottom w:val="none" w:color="auto" w:sz="0" w:space="1"/>
                <w:right w:val="none" w:color="auto" w:sz="0" w:space="4"/>
              </w:pBdr>
              <w:spacing w:line="360" w:lineRule="auto"/>
              <w:jc w:val="center"/>
              <w:rPr>
                <w:rFonts w:hint="eastAsia" w:ascii="宋体" w:hAnsi="宋体" w:eastAsia="宋体"/>
                <w:bCs/>
                <w:color w:val="auto"/>
                <w:kern w:val="44"/>
                <w:szCs w:val="24"/>
                <w:lang w:val="zh-CN"/>
              </w:rPr>
            </w:pPr>
            <w:r>
              <w:rPr>
                <w:rFonts w:hint="eastAsia" w:ascii="宋体" w:hAnsi="宋体" w:eastAsia="宋体"/>
                <w:bCs/>
                <w:color w:val="auto"/>
                <w:kern w:val="44"/>
                <w:szCs w:val="24"/>
                <w:lang w:val="zh-CN"/>
              </w:rPr>
              <w:t>由设计中心向两边量、拉线和尺量检查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top"/>
          </w:tcPr>
          <w:p>
            <w:pPr>
              <w:widowControl/>
              <w:pBdr>
                <w:top w:val="none" w:color="auto" w:sz="0" w:space="1"/>
                <w:left w:val="none" w:color="auto" w:sz="0" w:space="4"/>
                <w:bottom w:val="none" w:color="auto" w:sz="0" w:space="1"/>
                <w:right w:val="none" w:color="auto" w:sz="0" w:space="4"/>
              </w:pBdr>
              <w:spacing w:line="360" w:lineRule="auto"/>
              <w:jc w:val="center"/>
              <w:rPr>
                <w:rFonts w:hint="eastAsia" w:ascii="宋体" w:hAnsi="宋体" w:eastAsia="宋体"/>
                <w:bCs/>
                <w:color w:val="auto"/>
                <w:kern w:val="44"/>
                <w:szCs w:val="24"/>
                <w:lang w:val="zh-CN"/>
              </w:rPr>
            </w:pPr>
            <w:r>
              <w:rPr>
                <w:rFonts w:hint="eastAsia" w:ascii="宋体" w:hAnsi="宋体" w:eastAsia="宋体"/>
                <w:bCs/>
                <w:color w:val="auto"/>
                <w:kern w:val="44"/>
                <w:szCs w:val="24"/>
                <w:lang w:val="zh-CN"/>
              </w:rPr>
              <w:t>3</w:t>
            </w:r>
          </w:p>
        </w:tc>
        <w:tc>
          <w:tcPr>
            <w:tcW w:w="1429" w:type="dxa"/>
            <w:tcBorders>
              <w:top w:val="single" w:color="auto" w:sz="4" w:space="0"/>
              <w:left w:val="single" w:color="auto" w:sz="4" w:space="0"/>
              <w:bottom w:val="single" w:color="auto" w:sz="4" w:space="0"/>
              <w:right w:val="single" w:color="auto" w:sz="4" w:space="0"/>
            </w:tcBorders>
            <w:noWrap w:val="0"/>
            <w:vAlign w:val="top"/>
          </w:tcPr>
          <w:p>
            <w:pPr>
              <w:widowControl/>
              <w:pBdr>
                <w:top w:val="none" w:color="auto" w:sz="0" w:space="1"/>
                <w:left w:val="none" w:color="auto" w:sz="0" w:space="4"/>
                <w:bottom w:val="none" w:color="auto" w:sz="0" w:space="1"/>
                <w:right w:val="none" w:color="auto" w:sz="0" w:space="4"/>
              </w:pBdr>
              <w:spacing w:line="360" w:lineRule="auto"/>
              <w:jc w:val="center"/>
              <w:rPr>
                <w:rFonts w:hint="eastAsia" w:ascii="宋体" w:hAnsi="宋体" w:eastAsia="宋体"/>
                <w:bCs/>
                <w:color w:val="auto"/>
                <w:kern w:val="44"/>
                <w:szCs w:val="24"/>
                <w:lang w:val="zh-CN"/>
              </w:rPr>
            </w:pPr>
            <w:r>
              <w:rPr>
                <w:rFonts w:hint="eastAsia" w:ascii="宋体" w:hAnsi="宋体" w:eastAsia="宋体"/>
                <w:bCs/>
                <w:color w:val="auto"/>
                <w:kern w:val="44"/>
                <w:szCs w:val="24"/>
                <w:lang w:val="zh-CN"/>
              </w:rPr>
              <w:t>边坡偏陡</w:t>
            </w: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pBdr>
                <w:top w:val="none" w:color="auto" w:sz="0" w:space="1"/>
                <w:left w:val="none" w:color="auto" w:sz="0" w:space="4"/>
                <w:bottom w:val="none" w:color="auto" w:sz="0" w:space="1"/>
                <w:right w:val="none" w:color="auto" w:sz="0" w:space="4"/>
              </w:pBdr>
              <w:spacing w:line="360" w:lineRule="auto"/>
              <w:jc w:val="center"/>
              <w:rPr>
                <w:rFonts w:hint="eastAsia" w:ascii="宋体" w:hAnsi="宋体" w:eastAsia="宋体"/>
                <w:bCs/>
                <w:color w:val="auto"/>
                <w:kern w:val="44"/>
                <w:szCs w:val="24"/>
                <w:lang w:val="zh-CN"/>
              </w:rPr>
            </w:pPr>
            <w:r>
              <w:rPr>
                <w:rFonts w:hint="eastAsia" w:ascii="宋体" w:hAnsi="宋体" w:eastAsia="宋体"/>
                <w:bCs/>
                <w:color w:val="auto"/>
                <w:kern w:val="44"/>
                <w:szCs w:val="24"/>
                <w:lang w:val="zh-CN"/>
              </w:rPr>
              <w:t>不允许</w:t>
            </w:r>
          </w:p>
        </w:tc>
        <w:tc>
          <w:tcPr>
            <w:tcW w:w="3780" w:type="dxa"/>
            <w:tcBorders>
              <w:top w:val="single" w:color="auto" w:sz="4" w:space="0"/>
              <w:left w:val="single" w:color="auto" w:sz="4" w:space="0"/>
              <w:bottom w:val="single" w:color="auto" w:sz="4" w:space="0"/>
              <w:right w:val="single" w:color="auto" w:sz="4" w:space="0"/>
            </w:tcBorders>
            <w:noWrap w:val="0"/>
            <w:vAlign w:val="top"/>
          </w:tcPr>
          <w:p>
            <w:pPr>
              <w:widowControl/>
              <w:pBdr>
                <w:top w:val="none" w:color="auto" w:sz="0" w:space="1"/>
                <w:left w:val="none" w:color="auto" w:sz="0" w:space="4"/>
                <w:bottom w:val="none" w:color="auto" w:sz="0" w:space="1"/>
                <w:right w:val="none" w:color="auto" w:sz="0" w:space="4"/>
              </w:pBdr>
              <w:spacing w:line="360" w:lineRule="auto"/>
              <w:jc w:val="center"/>
              <w:rPr>
                <w:rFonts w:hint="eastAsia" w:ascii="宋体" w:hAnsi="宋体" w:eastAsia="宋体"/>
                <w:bCs/>
                <w:color w:val="auto"/>
                <w:kern w:val="44"/>
                <w:szCs w:val="24"/>
                <w:lang w:val="zh-CN"/>
              </w:rPr>
            </w:pPr>
            <w:r>
              <w:rPr>
                <w:rFonts w:hint="eastAsia" w:ascii="宋体" w:hAnsi="宋体" w:eastAsia="宋体"/>
                <w:bCs/>
                <w:color w:val="auto"/>
                <w:kern w:val="44"/>
                <w:szCs w:val="24"/>
                <w:lang w:val="zh-CN"/>
              </w:rPr>
              <w:t>坡度尺检查</w:t>
            </w:r>
          </w:p>
        </w:tc>
      </w:tr>
    </w:tbl>
    <w:p>
      <w:pPr>
        <w:widowControl/>
        <w:pBdr>
          <w:top w:val="none" w:color="auto" w:sz="0" w:space="1"/>
          <w:left w:val="none" w:color="auto" w:sz="0" w:space="4"/>
          <w:bottom w:val="none" w:color="auto" w:sz="0" w:space="1"/>
          <w:right w:val="none" w:color="auto" w:sz="0" w:space="4"/>
        </w:pBdr>
        <w:spacing w:line="360" w:lineRule="auto"/>
        <w:rPr>
          <w:rFonts w:hint="eastAsia" w:ascii="宋体" w:hAnsi="宋体" w:eastAsia="宋体"/>
          <w:bCs/>
          <w:color w:val="auto"/>
          <w:kern w:val="44"/>
          <w:sz w:val="28"/>
          <w:szCs w:val="28"/>
          <w:lang w:val="zh-CN"/>
        </w:rPr>
      </w:pP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lang w:val="zh-CN"/>
        </w:rPr>
      </w:pPr>
      <w:r>
        <w:rPr>
          <w:rFonts w:hint="eastAsia" w:ascii="宋体" w:hAnsi="宋体" w:eastAsia="宋体"/>
          <w:color w:val="auto"/>
          <w:kern w:val="44"/>
          <w:sz w:val="28"/>
          <w:szCs w:val="28"/>
        </w:rPr>
        <w:t>2.</w:t>
      </w:r>
      <w:r>
        <w:rPr>
          <w:rFonts w:hint="eastAsia" w:ascii="宋体" w:hAnsi="宋体" w:eastAsia="宋体"/>
          <w:color w:val="auto"/>
          <w:kern w:val="44"/>
          <w:sz w:val="28"/>
          <w:szCs w:val="28"/>
          <w:lang w:val="zh-CN"/>
        </w:rPr>
        <w:t>级配砂砾垫层施工</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rPr>
        <w:t>2.1</w:t>
      </w:r>
      <w:r>
        <w:rPr>
          <w:rFonts w:hint="eastAsia" w:ascii="宋体" w:hAnsi="宋体" w:eastAsia="宋体"/>
          <w:bCs/>
          <w:color w:val="auto"/>
          <w:kern w:val="44"/>
          <w:sz w:val="28"/>
          <w:szCs w:val="28"/>
          <w:lang w:val="zh-CN"/>
        </w:rPr>
        <w:t>料要求</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lang w:val="zh-CN"/>
        </w:rPr>
        <w:t>垫层采用天然砂砾，砂砾具有一定级配，且不宜含杂质。砂砾的最大粒径不大于53mm，砂砾中含有塑性指数的土时，小于 0.075mm的颗粒含量不宜大于5％。</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lang w:val="zh-CN"/>
        </w:rPr>
        <w:t>2.2施工方法</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lang w:val="zh-CN"/>
        </w:rPr>
        <w:t>垫层级配砂砾采用自卸汽车运输，推土机初平，平地机精平，重型振动压路机碾压成型。按监理工程师批准的方法做密实度试验，压实度（按重型击实标准）应不小于96%。</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lang w:val="zh-CN"/>
        </w:rPr>
        <w:t>2.3施工工艺控制</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rPr>
      </w:pPr>
      <w:bookmarkStart w:id="222" w:name="_Toc18242"/>
      <w:bookmarkStart w:id="223" w:name="_Toc11534"/>
      <w:bookmarkStart w:id="224" w:name="_Toc24579"/>
      <w:r>
        <w:rPr>
          <w:rFonts w:hint="eastAsia" w:ascii="宋体" w:hAnsi="宋体" w:eastAsia="宋体"/>
          <w:bCs/>
          <w:color w:val="auto"/>
          <w:kern w:val="44"/>
          <w:sz w:val="28"/>
          <w:szCs w:val="28"/>
        </w:rPr>
        <w:t>①准备下承层，检测土基中线位置、高程、路基宽度、压实度、弯沉值等指标，使之达到规定值。砂砾垫层必须铺筑在各项指标均验收合格的土基上。土基的弯沉值必须满足设计要求，其它指标如压实度、平整度、高程等都应符合规范要求。</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②施工放样</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a复测水准点、导线点，确定无误后，增设临时的水准点，，测量结果经监理工程师认可方能使用。</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b在土基上恢复中线，两侧边桩应与中心桩对应设置。</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c进行水平测量，在两侧边桩上挂好按试验段确定的松铺系数，需要铺筑的厚度用线和红笔标出层厚横线，包括松铺和压实后的标高。</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③砂砾垫层分层摊铺，摊铺厚度为20cm一层，并按以下步骤进行：</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a根据中桩及边桩尺寸，计算材料用量及每车料的堆放距离；</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b按计算好的距离将材料均匀地卸在路床上；</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c用推土机将材料摊平；</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d摊铺材料应无粗细料离析现象，否则进行补充拌和至材料充分混合均匀。</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④整平、整型</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a在直线段，平地机应由两侧向路中心进行刮平，在曲线段，平地机由内侧向外侧刮平。</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b用推土机进行初平，用装载机或压路机在已初平的路段上快速碾压一遍，以暴露潜在的不平整，再用平地机进行整平和整型。</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c每次整型都应按照规定的坡度或路拱进行，并跟踪测量。</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⑤碾压</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a经过整平和整形使垫层达到要求的路拱和纵坡后，先用压路机稳压，然后用振动压路机在路基全宽内进行碾压。直线段，由外侧向路中心碾压；有超高路段，由内侧路肩进行碾压，碾压时后轮应重叠1/2轮宽；后轮必须超过两段的接缝处。碾压一直进行到要求的密实度为止。</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b一个路段碾压完成后，每一作业段随机取样6次采用灌砂法进行压实度检验。要求在全宽范围内，垫层均匀压实到按重型击实方法得出的最大干密度96%以上，弯沉值小于设计值0.01mm。</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c两段作业衔接处，第一段留下5-8米不进行碾压，后一段施工时，将前一段留下未压部分与第二段一起碾压。</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d严禁压路机在已完成或正在碾压的路段上调头和急刹车。</w:t>
      </w:r>
    </w:p>
    <w:p>
      <w:pPr>
        <w:ind w:firstLine="560" w:firstLineChars="200"/>
        <w:rPr>
          <w:rFonts w:hint="eastAsia" w:ascii="宋体" w:hAnsi="宋体" w:eastAsia="宋体"/>
          <w:color w:val="auto"/>
          <w:kern w:val="44"/>
          <w:sz w:val="28"/>
          <w:szCs w:val="28"/>
          <w:lang w:val="zh-CN"/>
        </w:rPr>
      </w:pPr>
      <w:r>
        <w:rPr>
          <w:rFonts w:hint="eastAsia" w:ascii="宋体" w:hAnsi="宋体" w:eastAsia="宋体"/>
          <w:color w:val="auto"/>
          <w:kern w:val="44"/>
          <w:sz w:val="28"/>
          <w:szCs w:val="28"/>
          <w:lang w:val="zh-CN"/>
        </w:rPr>
        <w:t>3</w:t>
      </w:r>
      <w:r>
        <w:rPr>
          <w:rFonts w:hint="eastAsia" w:ascii="宋体" w:hAnsi="宋体" w:eastAsia="宋体"/>
          <w:color w:val="auto"/>
          <w:kern w:val="44"/>
          <w:sz w:val="28"/>
          <w:szCs w:val="28"/>
        </w:rPr>
        <w:t>.</w:t>
      </w:r>
      <w:r>
        <w:rPr>
          <w:rFonts w:hint="eastAsia" w:ascii="宋体" w:hAnsi="宋体" w:eastAsia="宋体"/>
          <w:color w:val="auto"/>
          <w:kern w:val="44"/>
          <w:sz w:val="28"/>
          <w:szCs w:val="28"/>
          <w:lang w:val="zh-CN"/>
        </w:rPr>
        <w:t>水稳基层施工工艺</w:t>
      </w:r>
    </w:p>
    <w:bookmarkEnd w:id="222"/>
    <w:bookmarkEnd w:id="223"/>
    <w:bookmarkEnd w:id="224"/>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lang w:val="zh-CN"/>
        </w:rPr>
        <w:t>路面基层是沥青结构的主要承重层。在路面基层的施工中，必须层层把关，严格要求，进一步优化施工工艺，将路面基层的施工质量提高到新的水平。在施工中要防止在水泥稳定碎石基层中出现原材料质量不合格、配合比不准确、拌和不均匀、摊铺不平整、粗集料离析、碾压不密实、接缝不平整等质量问题，避免形成起皮、松散、裂缝、翻浆、强度不合格等质量缺陷，确保路面基层的工程质量。</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lang w:val="zh-CN"/>
        </w:rPr>
        <w:t>3.1、准备工作</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lang w:val="zh-CN"/>
        </w:rPr>
        <w:t>必须配备齐全的施工机械和配件，作好开工前的保养、试机工作，并保证在施工期间一般不发生有碍施工进度和质量的故障。路面基层施工，一律要求采用集中厂拌、摊铺机摊铺，按层次施工，配备足够的拌和、运输、摊铺、压实机械。每层最大压实厚度不大于20cm，以确保施工质量。水泥稳定碎石施工必须配备以下主要机械。</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lang w:val="zh-CN"/>
        </w:rPr>
        <w:t xml:space="preserve">①摊铺机  </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lang w:val="zh-CN"/>
        </w:rPr>
        <w:t>应根据路面基层的宽度、厚度，选用合适的摊铺机械。基层施工应采用两摊铺机梯队作业。但要求摊铺机机型较新，功能较全，以保证路面基层厚度一致，完整无缝，平整度好。</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lang w:val="zh-CN"/>
        </w:rPr>
        <w:t xml:space="preserve">②压路机  </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lang w:val="zh-CN"/>
        </w:rPr>
        <w:t>压路机的吨位和台数必须与拌和机和摊铺机的生产能力相匹配，使从加水拌和到碾压终了的时间不超过2h，保证施工正常进行。</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lang w:val="zh-CN"/>
        </w:rPr>
        <w:t>3.2、施工</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lang w:val="zh-CN"/>
        </w:rPr>
        <w:t>①一般要求</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rPr>
        <w:t>a</w:t>
      </w:r>
      <w:r>
        <w:rPr>
          <w:rFonts w:hint="eastAsia" w:ascii="宋体" w:hAnsi="宋体" w:eastAsia="宋体"/>
          <w:bCs/>
          <w:color w:val="auto"/>
          <w:kern w:val="44"/>
          <w:sz w:val="28"/>
          <w:szCs w:val="28"/>
          <w:lang w:val="zh-CN"/>
        </w:rPr>
        <w:t>清除作业面表面的浮土、积水等，并将作业面洒水湿润。</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b</w:t>
      </w:r>
      <w:r>
        <w:rPr>
          <w:rFonts w:hint="eastAsia" w:ascii="宋体" w:hAnsi="宋体" w:eastAsia="宋体"/>
          <w:bCs/>
          <w:color w:val="auto"/>
          <w:kern w:val="44"/>
          <w:sz w:val="28"/>
          <w:szCs w:val="28"/>
          <w:lang w:val="zh-CN"/>
        </w:rPr>
        <w:t>开始摊铺的前一天要进行测量放样，按摊铺机宽度与传感器间距，做出标记，并打好导向控制线支架，根据松铺系数算出松铺厚度，决定导向控制线高度，挂好导向控制线</w:t>
      </w:r>
      <w:r>
        <w:rPr>
          <w:rFonts w:hint="eastAsia" w:ascii="宋体" w:hAnsi="宋体" w:eastAsia="宋体"/>
          <w:bCs/>
          <w:color w:val="auto"/>
          <w:kern w:val="44"/>
          <w:sz w:val="28"/>
          <w:szCs w:val="28"/>
        </w:rPr>
        <w:t>.</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lang w:val="zh-CN"/>
        </w:rPr>
        <w:t>②混合料的摊铺</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rPr>
        <w:t>a</w:t>
      </w:r>
      <w:r>
        <w:rPr>
          <w:rFonts w:hint="eastAsia" w:ascii="宋体" w:hAnsi="宋体" w:eastAsia="宋体"/>
          <w:bCs/>
          <w:color w:val="auto"/>
          <w:kern w:val="44"/>
          <w:sz w:val="28"/>
          <w:szCs w:val="28"/>
          <w:lang w:val="zh-CN"/>
        </w:rPr>
        <w:t>摊铺前应将底基层或基层下层适当洒水湿润。</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rPr>
        <w:t>b</w:t>
      </w:r>
      <w:r>
        <w:rPr>
          <w:rFonts w:hint="eastAsia" w:ascii="宋体" w:hAnsi="宋体" w:eastAsia="宋体"/>
          <w:bCs/>
          <w:color w:val="auto"/>
          <w:kern w:val="44"/>
          <w:sz w:val="28"/>
          <w:szCs w:val="28"/>
          <w:lang w:val="zh-CN"/>
        </w:rPr>
        <w:t>摊铺前应检查摊铺机各部件运转情况，而且每天坚持重复此项工作。</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rPr>
        <w:t>c</w:t>
      </w:r>
      <w:r>
        <w:rPr>
          <w:rFonts w:hint="eastAsia" w:ascii="宋体" w:hAnsi="宋体" w:eastAsia="宋体"/>
          <w:bCs/>
          <w:color w:val="auto"/>
          <w:kern w:val="44"/>
          <w:sz w:val="28"/>
          <w:szCs w:val="28"/>
          <w:lang w:val="zh-CN"/>
        </w:rPr>
        <w:t>调整好传感器臂与导向控制线的关系，严格控制基层厚度和高程，保证路拱横坡度满足设计要求。</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rPr>
        <w:t>d</w:t>
      </w:r>
      <w:r>
        <w:rPr>
          <w:rFonts w:hint="eastAsia" w:ascii="宋体" w:hAnsi="宋体" w:eastAsia="宋体"/>
          <w:bCs/>
          <w:color w:val="auto"/>
          <w:kern w:val="44"/>
          <w:sz w:val="28"/>
          <w:szCs w:val="28"/>
          <w:lang w:val="zh-CN"/>
        </w:rPr>
        <w:t>摊铺机宜连续摊铺。如拌和机生产能力较小，在用摊铺机摊铺混合料时，应采用最低速度摊铺，禁止摊铺机停机待料。</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rPr>
        <w:t>e</w:t>
      </w:r>
      <w:r>
        <w:rPr>
          <w:rFonts w:hint="eastAsia" w:ascii="宋体" w:hAnsi="宋体" w:eastAsia="宋体"/>
          <w:bCs/>
          <w:color w:val="auto"/>
          <w:kern w:val="44"/>
          <w:sz w:val="28"/>
          <w:szCs w:val="28"/>
          <w:lang w:val="zh-CN"/>
        </w:rPr>
        <w:t>基层混合料摊铺应采用两台摊铺机梯队作业，一前一后应保证速度一致、摊铺厚度一致、松铺系数一致、路拱坡度一致、摊铺平整度一致、振动频率一致等，两机摊铺接缝平整。</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rPr>
        <w:t>f</w:t>
      </w:r>
      <w:r>
        <w:rPr>
          <w:rFonts w:hint="eastAsia" w:ascii="宋体" w:hAnsi="宋体" w:eastAsia="宋体"/>
          <w:bCs/>
          <w:color w:val="auto"/>
          <w:kern w:val="44"/>
          <w:sz w:val="28"/>
          <w:szCs w:val="28"/>
          <w:lang w:val="zh-CN"/>
        </w:rPr>
        <w:t>摊铺机的螺旋布料器应有三分之二埋入混合料中。</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rPr>
        <w:t>g</w:t>
      </w:r>
      <w:r>
        <w:rPr>
          <w:rFonts w:hint="eastAsia" w:ascii="宋体" w:hAnsi="宋体" w:eastAsia="宋体"/>
          <w:bCs/>
          <w:color w:val="auto"/>
          <w:kern w:val="44"/>
          <w:sz w:val="28"/>
          <w:szCs w:val="28"/>
          <w:lang w:val="zh-CN"/>
        </w:rPr>
        <w:t>在摊铺机后面应设专人消除集料离析现象，特别应该铲除局部粗集料“窝”，并用新混合料填补。</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lang w:val="zh-CN"/>
        </w:rPr>
        <w:t>③混合料的碾压</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rPr>
        <w:t>a</w:t>
      </w:r>
      <w:r>
        <w:rPr>
          <w:rFonts w:hint="eastAsia" w:ascii="宋体" w:hAnsi="宋体" w:eastAsia="宋体"/>
          <w:bCs/>
          <w:color w:val="auto"/>
          <w:kern w:val="44"/>
          <w:sz w:val="28"/>
          <w:szCs w:val="28"/>
          <w:lang w:val="zh-CN"/>
        </w:rPr>
        <w:t>摊铺机后面，振动压路机和轮胎压路机进行碾压，一次碾压长度一般为50m-80m。碾压段落必须层次分明，设置明显的分界标志，有技术人员旁站。</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rPr>
        <w:t>b</w:t>
      </w:r>
      <w:r>
        <w:rPr>
          <w:rFonts w:hint="eastAsia" w:ascii="宋体" w:hAnsi="宋体" w:eastAsia="宋体"/>
          <w:bCs/>
          <w:color w:val="auto"/>
          <w:kern w:val="44"/>
          <w:sz w:val="28"/>
          <w:szCs w:val="28"/>
          <w:lang w:val="zh-CN"/>
        </w:rPr>
        <w:t>注意稳压要充分，振压不起浪、不推移。压实时，可以先稳压→开始振动碾压→在重振动碾压→最后胶轮稳压，压至无轮迹为止。碾压过程中，可用核子仪初查密实度，不合格时，重复再压。碾压完成后用灌砂法检测压实度。</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rPr>
        <w:t>c</w:t>
      </w:r>
      <w:r>
        <w:rPr>
          <w:rFonts w:hint="eastAsia" w:ascii="宋体" w:hAnsi="宋体" w:eastAsia="宋体"/>
          <w:bCs/>
          <w:color w:val="auto"/>
          <w:kern w:val="44"/>
          <w:sz w:val="28"/>
          <w:szCs w:val="28"/>
          <w:lang w:val="zh-CN"/>
        </w:rPr>
        <w:t>压路机碾压时应重叠1/2轮宽。</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rPr>
        <w:t>d</w:t>
      </w:r>
      <w:r>
        <w:rPr>
          <w:rFonts w:hint="eastAsia" w:ascii="宋体" w:hAnsi="宋体" w:eastAsia="宋体"/>
          <w:bCs/>
          <w:color w:val="auto"/>
          <w:kern w:val="44"/>
          <w:sz w:val="28"/>
          <w:szCs w:val="28"/>
          <w:lang w:val="zh-CN"/>
        </w:rPr>
        <w:t>压路机倒车换档要轻且平顺，不要拉动基层，在第一遍初步稳压的一头换档倒车位置错开，要成齿状，出现个别拥包时，应专配工人进行铲平处理。</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rPr>
        <w:t>e</w:t>
      </w:r>
      <w:r>
        <w:rPr>
          <w:rFonts w:hint="eastAsia" w:ascii="宋体" w:hAnsi="宋体" w:eastAsia="宋体"/>
          <w:bCs/>
          <w:color w:val="auto"/>
          <w:kern w:val="44"/>
          <w:sz w:val="28"/>
          <w:szCs w:val="28"/>
          <w:lang w:val="zh-CN"/>
        </w:rPr>
        <w:t>压路机碾压时的建议行驶速度：第1-2遍为1.5-1.7km/h，以后各遍应1.8-2.2km/h。</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rPr>
        <w:t>f</w:t>
      </w:r>
      <w:r>
        <w:rPr>
          <w:rFonts w:hint="eastAsia" w:ascii="宋体" w:hAnsi="宋体" w:eastAsia="宋体"/>
          <w:bCs/>
          <w:color w:val="auto"/>
          <w:kern w:val="44"/>
          <w:sz w:val="28"/>
          <w:szCs w:val="28"/>
          <w:lang w:val="zh-CN"/>
        </w:rPr>
        <w:t>压路机停车要错开，而且离开3米远，最好停在已碾压好的路段上，以免破坏基层结构。</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rPr>
        <w:t>g</w:t>
      </w:r>
      <w:r>
        <w:rPr>
          <w:rFonts w:hint="eastAsia" w:ascii="宋体" w:hAnsi="宋体" w:eastAsia="宋体"/>
          <w:bCs/>
          <w:color w:val="auto"/>
          <w:kern w:val="44"/>
          <w:sz w:val="28"/>
          <w:szCs w:val="28"/>
          <w:lang w:val="zh-CN"/>
        </w:rPr>
        <w:t>严禁压路机在已完成的或正在碾压的路段上调头和急刹车，以保证水泥稳定碎石层表面不受破坏。</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rPr>
        <w:t>h</w:t>
      </w:r>
      <w:r>
        <w:rPr>
          <w:rFonts w:hint="eastAsia" w:ascii="宋体" w:hAnsi="宋体" w:eastAsia="宋体"/>
          <w:bCs/>
          <w:color w:val="auto"/>
          <w:kern w:val="44"/>
          <w:sz w:val="28"/>
          <w:szCs w:val="28"/>
          <w:lang w:val="zh-CN"/>
        </w:rPr>
        <w:t>碾压宜在水泥终凝前及试验确定的延迟时间内完成，并达到要求的压实度，同时没有明显的轮迹。</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rPr>
        <w:t>i</w:t>
      </w:r>
      <w:r>
        <w:rPr>
          <w:rFonts w:hint="eastAsia" w:ascii="宋体" w:hAnsi="宋体" w:eastAsia="宋体"/>
          <w:bCs/>
          <w:color w:val="auto"/>
          <w:kern w:val="44"/>
          <w:sz w:val="28"/>
          <w:szCs w:val="28"/>
          <w:lang w:val="zh-CN"/>
        </w:rPr>
        <w:t>为保证水泥碎石基层边缘强度，应有一定的超宽。</w:t>
      </w:r>
    </w:p>
    <w:p>
      <w:pPr>
        <w:widowControl/>
        <w:pBdr>
          <w:top w:val="none" w:color="auto" w:sz="0" w:space="1"/>
          <w:left w:val="none" w:color="auto" w:sz="0" w:space="4"/>
          <w:bottom w:val="none" w:color="auto" w:sz="0" w:space="1"/>
          <w:right w:val="none" w:color="auto" w:sz="0" w:space="4"/>
        </w:pBdr>
        <w:spacing w:line="360" w:lineRule="auto"/>
        <w:ind w:left="-2" w:firstLine="480"/>
        <w:jc w:val="left"/>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lang w:val="zh-CN"/>
        </w:rPr>
        <w:t>④养生及交通管制</w:t>
      </w:r>
    </w:p>
    <w:p>
      <w:pPr>
        <w:widowControl/>
        <w:pBdr>
          <w:top w:val="none" w:color="auto" w:sz="0" w:space="1"/>
          <w:left w:val="none" w:color="auto" w:sz="0" w:space="4"/>
          <w:bottom w:val="none" w:color="auto" w:sz="0" w:space="1"/>
          <w:right w:val="none" w:color="auto" w:sz="0" w:space="4"/>
        </w:pBdr>
        <w:spacing w:line="360" w:lineRule="auto"/>
        <w:ind w:left="-2" w:firstLine="480"/>
        <w:jc w:val="left"/>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rPr>
        <w:t>a</w:t>
      </w:r>
      <w:r>
        <w:rPr>
          <w:rFonts w:hint="eastAsia" w:ascii="宋体" w:hAnsi="宋体" w:eastAsia="宋体"/>
          <w:bCs/>
          <w:color w:val="auto"/>
          <w:kern w:val="44"/>
          <w:sz w:val="28"/>
          <w:szCs w:val="28"/>
          <w:lang w:val="zh-CN"/>
        </w:rPr>
        <w:t>每一段碾压完成后应立即开始养生，并同时进行压实度检查。</w:t>
      </w:r>
    </w:p>
    <w:p>
      <w:pPr>
        <w:widowControl/>
        <w:pBdr>
          <w:top w:val="none" w:color="auto" w:sz="0" w:space="1"/>
          <w:left w:val="none" w:color="auto" w:sz="0" w:space="4"/>
          <w:bottom w:val="none" w:color="auto" w:sz="0" w:space="1"/>
          <w:right w:val="none" w:color="auto" w:sz="0" w:space="4"/>
        </w:pBdr>
        <w:spacing w:line="360" w:lineRule="auto"/>
        <w:ind w:left="-2" w:firstLine="480"/>
        <w:jc w:val="left"/>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rPr>
        <w:t>b</w:t>
      </w:r>
      <w:r>
        <w:rPr>
          <w:rFonts w:hint="eastAsia" w:ascii="宋体" w:hAnsi="宋体" w:eastAsia="宋体"/>
          <w:bCs/>
          <w:color w:val="auto"/>
          <w:kern w:val="44"/>
          <w:sz w:val="28"/>
          <w:szCs w:val="28"/>
          <w:lang w:val="zh-CN"/>
        </w:rPr>
        <w:t>养生方法：应将麻布润湿，然后人工覆盖在碾压完成的基层顶面。覆盖2小时后，再用洒水车洒水。</w:t>
      </w:r>
    </w:p>
    <w:p>
      <w:pPr>
        <w:widowControl/>
        <w:pBdr>
          <w:top w:val="none" w:color="auto" w:sz="0" w:space="1"/>
          <w:left w:val="none" w:color="auto" w:sz="0" w:space="4"/>
          <w:bottom w:val="none" w:color="auto" w:sz="0" w:space="1"/>
          <w:right w:val="none" w:color="auto" w:sz="0" w:space="4"/>
        </w:pBdr>
        <w:spacing w:line="360" w:lineRule="auto"/>
        <w:ind w:left="-2" w:firstLine="480"/>
        <w:jc w:val="left"/>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rPr>
        <w:t>c</w:t>
      </w:r>
      <w:r>
        <w:rPr>
          <w:rFonts w:hint="eastAsia" w:ascii="宋体" w:hAnsi="宋体" w:eastAsia="宋体"/>
          <w:bCs/>
          <w:color w:val="auto"/>
          <w:kern w:val="44"/>
          <w:sz w:val="28"/>
          <w:szCs w:val="28"/>
          <w:lang w:val="zh-CN"/>
        </w:rPr>
        <w:t>用洒水车洒水养生时，洒水车的喷头要用喷雾式，不得用高压式喷管，以免破坏基层结构，每天洒水次数应视气候而定，整个养生期间应始终保持水泥稳定碎石层表面湿润。</w:t>
      </w:r>
    </w:p>
    <w:p>
      <w:pPr>
        <w:widowControl/>
        <w:pBdr>
          <w:top w:val="none" w:color="auto" w:sz="0" w:space="1"/>
          <w:left w:val="none" w:color="auto" w:sz="0" w:space="4"/>
          <w:bottom w:val="none" w:color="auto" w:sz="0" w:space="1"/>
          <w:right w:val="none" w:color="auto" w:sz="0" w:space="4"/>
        </w:pBdr>
        <w:spacing w:line="360" w:lineRule="auto"/>
        <w:ind w:left="-2" w:firstLine="480"/>
        <w:jc w:val="left"/>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rPr>
        <w:t>d</w:t>
      </w:r>
      <w:r>
        <w:rPr>
          <w:rFonts w:hint="eastAsia" w:ascii="宋体" w:hAnsi="宋体" w:eastAsia="宋体"/>
          <w:bCs/>
          <w:color w:val="auto"/>
          <w:kern w:val="44"/>
          <w:sz w:val="28"/>
          <w:szCs w:val="28"/>
          <w:lang w:val="zh-CN"/>
        </w:rPr>
        <w:t>基层养生期不应少于7d。养生期内洒水车须在另外一侧车道上行驶。</w:t>
      </w:r>
    </w:p>
    <w:p>
      <w:pPr>
        <w:widowControl/>
        <w:pBdr>
          <w:top w:val="none" w:color="auto" w:sz="0" w:space="1"/>
          <w:left w:val="none" w:color="auto" w:sz="0" w:space="4"/>
          <w:bottom w:val="none" w:color="auto" w:sz="0" w:space="1"/>
          <w:right w:val="none" w:color="auto" w:sz="0" w:space="4"/>
        </w:pBdr>
        <w:spacing w:line="360" w:lineRule="auto"/>
        <w:ind w:left="-2" w:firstLine="480"/>
        <w:jc w:val="left"/>
        <w:rPr>
          <w:rFonts w:hint="eastAsia" w:ascii="宋体" w:hAnsi="宋体" w:eastAsia="宋体"/>
          <w:bCs/>
          <w:color w:val="auto"/>
          <w:kern w:val="44"/>
          <w:sz w:val="28"/>
          <w:szCs w:val="28"/>
          <w:lang w:val="zh-CN"/>
        </w:rPr>
      </w:pPr>
      <w:r>
        <w:rPr>
          <w:rFonts w:hint="eastAsia" w:ascii="宋体" w:hAnsi="宋体" w:eastAsia="宋体"/>
          <w:bCs/>
          <w:color w:val="auto"/>
          <w:kern w:val="44"/>
          <w:sz w:val="28"/>
          <w:szCs w:val="28"/>
        </w:rPr>
        <w:t>e</w:t>
      </w:r>
      <w:r>
        <w:rPr>
          <w:rFonts w:hint="eastAsia" w:ascii="宋体" w:hAnsi="宋体" w:eastAsia="宋体"/>
          <w:bCs/>
          <w:color w:val="auto"/>
          <w:kern w:val="44"/>
          <w:sz w:val="28"/>
          <w:szCs w:val="28"/>
          <w:lang w:val="zh-CN"/>
        </w:rPr>
        <w:t>在养生期间应封闭交通。</w:t>
      </w:r>
    </w:p>
    <w:p>
      <w:pPr>
        <w:widowControl/>
        <w:pBdr>
          <w:top w:val="none" w:color="auto" w:sz="0" w:space="1"/>
          <w:left w:val="none" w:color="auto" w:sz="0" w:space="4"/>
          <w:bottom w:val="none" w:color="auto" w:sz="0" w:space="1"/>
          <w:right w:val="none" w:color="auto" w:sz="0" w:space="4"/>
        </w:pBdr>
        <w:spacing w:line="360" w:lineRule="auto"/>
        <w:ind w:left="-2" w:firstLine="480"/>
        <w:jc w:val="left"/>
        <w:rPr>
          <w:rFonts w:hint="eastAsia" w:ascii="宋体" w:hAnsi="宋体" w:eastAsia="宋体"/>
          <w:bCs/>
          <w:color w:val="auto"/>
          <w:kern w:val="44"/>
          <w:sz w:val="28"/>
          <w:szCs w:val="28"/>
          <w:lang w:val="zh-CN"/>
        </w:rPr>
      </w:pPr>
    </w:p>
    <w:p>
      <w:pPr>
        <w:spacing w:line="360" w:lineRule="auto"/>
        <w:ind w:firstLine="560" w:firstLineChars="200"/>
        <w:rPr>
          <w:rFonts w:hint="eastAsia" w:ascii="宋体" w:hAnsi="宋体" w:eastAsia="宋体"/>
          <w:color w:val="auto"/>
          <w:kern w:val="44"/>
          <w:sz w:val="28"/>
          <w:szCs w:val="28"/>
          <w:lang w:val="zh-CN"/>
        </w:rPr>
      </w:pPr>
      <w:bookmarkStart w:id="225" w:name="_Toc525137025"/>
      <w:r>
        <w:rPr>
          <w:rFonts w:hint="eastAsia" w:ascii="宋体" w:hAnsi="宋体" w:eastAsia="宋体"/>
          <w:color w:val="auto"/>
          <w:kern w:val="44"/>
          <w:sz w:val="28"/>
          <w:szCs w:val="28"/>
          <w:lang w:val="zh-CN"/>
        </w:rPr>
        <w:t>4</w:t>
      </w:r>
      <w:r>
        <w:rPr>
          <w:rFonts w:hint="eastAsia" w:ascii="宋体" w:hAnsi="宋体" w:eastAsia="宋体"/>
          <w:color w:val="auto"/>
          <w:kern w:val="44"/>
          <w:sz w:val="28"/>
          <w:szCs w:val="28"/>
        </w:rPr>
        <w:t>.</w:t>
      </w:r>
      <w:r>
        <w:rPr>
          <w:rFonts w:hint="eastAsia" w:ascii="宋体" w:hAnsi="宋体" w:eastAsia="宋体"/>
          <w:color w:val="auto"/>
          <w:kern w:val="44"/>
          <w:sz w:val="28"/>
          <w:szCs w:val="28"/>
          <w:lang w:val="zh-CN"/>
        </w:rPr>
        <w:t xml:space="preserve"> 透层、粘层沥青面层施工</w:t>
      </w:r>
      <w:bookmarkEnd w:id="225"/>
    </w:p>
    <w:p>
      <w:pPr>
        <w:spacing w:line="360" w:lineRule="auto"/>
        <w:ind w:firstLine="560" w:firstLineChars="200"/>
        <w:rPr>
          <w:rFonts w:ascii="宋体" w:hAnsi="宋体" w:eastAsia="宋体"/>
          <w:bCs/>
          <w:color w:val="auto"/>
          <w:kern w:val="44"/>
          <w:sz w:val="28"/>
          <w:szCs w:val="28"/>
        </w:rPr>
      </w:pPr>
      <w:bookmarkStart w:id="226" w:name="_Toc525137026"/>
      <w:bookmarkStart w:id="227" w:name="_Toc25740"/>
      <w:bookmarkStart w:id="228" w:name="_Toc25062"/>
      <w:bookmarkStart w:id="229" w:name="_Toc20970"/>
      <w:r>
        <w:rPr>
          <w:rFonts w:hint="eastAsia" w:ascii="宋体" w:hAnsi="宋体" w:eastAsia="宋体"/>
          <w:bCs/>
          <w:color w:val="auto"/>
          <w:kern w:val="44"/>
          <w:sz w:val="28"/>
          <w:szCs w:val="28"/>
        </w:rPr>
        <w:t>当气温不低于15℃，风速适当，在铺筑面层前1~2天，人工用手提喷枪均匀洒布透层油。透层油施工前，在路面接茬或与路缘石等接触处，也应涂刷一层。粘层油性能应与沥青混凝土相匹配，透层油采用乳化沥青保护层。透层油洒布量为0.5kg/m2左右，洒布前用风机结合人工将路面清扫干净。</w:t>
      </w:r>
    </w:p>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透层宜在基层表面稍干后浇洒。当基层完工后时间较长、表面过分干燥时，应对基层进行清扫，保证基层干净，并在基层表面少量洒水，等表面稍干后浇洒透层油。洒布的透层沥青应渗入基层一定深度，不应在表面流淌，并不得形成油膜，如遇大风或即将降雨时不得浇洒透层油。浇洒透层油后，严禁车辆、行人通过，铺筑沥青混凝土面层前，当局部地方有多余的透层油未渗入基层时，应予清除。当环境气温低于10℃时，不宜喷洒透层油，摊铺沥青混凝土面层前，应检查基层上的透层沥青有无剥落，并进行修补。</w:t>
      </w:r>
    </w:p>
    <w:p>
      <w:pPr>
        <w:spacing w:line="360" w:lineRule="auto"/>
        <w:ind w:firstLine="560" w:firstLineChars="200"/>
        <w:rPr>
          <w:rFonts w:hint="eastAsia" w:ascii="宋体" w:hAnsi="宋体" w:eastAsia="宋体"/>
          <w:color w:val="auto"/>
          <w:kern w:val="44"/>
          <w:sz w:val="28"/>
          <w:szCs w:val="28"/>
          <w:lang w:val="zh-CN"/>
        </w:rPr>
      </w:pPr>
      <w:r>
        <w:rPr>
          <w:rFonts w:hint="eastAsia" w:ascii="宋体" w:hAnsi="宋体" w:eastAsia="宋体"/>
          <w:color w:val="auto"/>
          <w:kern w:val="44"/>
          <w:sz w:val="28"/>
          <w:szCs w:val="28"/>
          <w:lang w:val="zh-CN"/>
        </w:rPr>
        <w:t>5</w:t>
      </w:r>
      <w:r>
        <w:rPr>
          <w:rFonts w:hint="eastAsia" w:ascii="宋体" w:hAnsi="宋体" w:eastAsia="宋体"/>
          <w:color w:val="auto"/>
          <w:kern w:val="44"/>
          <w:sz w:val="28"/>
          <w:szCs w:val="28"/>
        </w:rPr>
        <w:t>.</w:t>
      </w:r>
      <w:r>
        <w:rPr>
          <w:rFonts w:hint="eastAsia" w:ascii="宋体" w:hAnsi="宋体" w:eastAsia="宋体"/>
          <w:color w:val="auto"/>
          <w:kern w:val="44"/>
          <w:sz w:val="28"/>
          <w:szCs w:val="28"/>
          <w:lang w:val="zh-CN"/>
        </w:rPr>
        <w:t>彩色沥青砼面层施工</w:t>
      </w:r>
      <w:bookmarkEnd w:id="226"/>
      <w:bookmarkEnd w:id="227"/>
      <w:bookmarkEnd w:id="228"/>
      <w:bookmarkEnd w:id="229"/>
    </w:p>
    <w:p>
      <w:pP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施工机械进场，将摊铺、碾压等经检修合格后的施工机械调到施工现场，准备沥青混凝土的铺筑。摊铺机在开始受料前，应在料斗内涂刷少量防止粘料用的柴油。</w:t>
      </w:r>
    </w:p>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5.1、测量放样</w:t>
      </w:r>
    </w:p>
    <w:p>
      <w:pPr>
        <w:spacing w:line="360" w:lineRule="auto"/>
        <w:ind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测量放样，为了保证摊铺路面的高程和平整度，在测量控制时采用加密高程控制桩的形式，保证满足精度要求，在施工过程中设专职测量人员跟测。下、中面层挂钢绞线控制高程及厚度（直线段每10m设一个高程控制桩，弯线段每5m设一个高程控制桩）；上面层采用平衡梁控制厚度。</w:t>
      </w:r>
    </w:p>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5.2、材料检测</w:t>
      </w:r>
    </w:p>
    <w:p>
      <w:pPr>
        <w:spacing w:line="360" w:lineRule="auto"/>
        <w:ind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测定运至现场的混合料的温度，常温时，混合料温度不低于120~150℃，对于混合料外观上如发现油多发亮、油少松散、过火焦褐或温度太低、拌合不匀、有花白石子和有离析、混合料遇水等现象时，拒绝摊铺，退回废弃。</w:t>
      </w:r>
    </w:p>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5.3、摊铺</w:t>
      </w:r>
    </w:p>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摊铺前，根据基层的实际情况施工情况，合理安排摊铺顺序，以保证沥青混凝土上、中、下面层施工的连续性，避免频繁换筛影响工程施工质量。</w:t>
      </w:r>
    </w:p>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摊铺采摊铺机（自动找平、压实）摊铺，摊铺机利用浮动基准梁（或钢绞线），通过电脑传感系统控制标高、横坡和平整度。摊铺速度为2.5~3.5米/分钟，摊铺温度应不低于110~130℃且不超过165℃，沥青混合料的松铺系数根据实践经验确定为1.15~1.35，施工时，再根据试验段的试铺试压确定准确的松铺系数。自卸汽车卸料后要有专人用温度计测试混合料温度，并作好施工原始记录。</w:t>
      </w:r>
    </w:p>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摊铺沥青混合料应缓慢、均匀、连续不间断，摊铺过程中不得随意变换速度，避免中途停顿，影响施工质量。在铺筑过程中，摊铺机螺旋送料器应不停顿地转动，两侧应保持有不少于送料器高度2/3的混合料，不使混合料沿着受料斗的两侧堆积，并保证在摊铺机全宽度断面上不发生离析，摊铺后设专人检测松铺厚度。对不规则地段或空间受到限制等摊铺机无法工作的地方采用人工铺筑。人工铺筑松铺系数一般为1.4，铺筑时每个地方要均匀布料，扣锹摊铺，边摊铺边用刮板整平，刮平时要轻重一致，往返刮2~3次达到平整即可，不得反复刮平引起粗集料离析，人尽量不要到没有碾压的路面上去踩。</w:t>
      </w:r>
    </w:p>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沥青混合料摊铺过程中，应随时检查摊铺层厚度及路拱、横坡，并应按下式校验平均厚度，不符合要求时应根据铺筑情况及时进行调整。</w:t>
      </w:r>
    </w:p>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T=100M/DLW</w:t>
      </w:r>
    </w:p>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式中：D—压实成型后沥青混合料的密度（t/m3）；</w:t>
      </w:r>
    </w:p>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 xml:space="preserve">      L—摊铺段长度（m）；</w:t>
      </w:r>
    </w:p>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 xml:space="preserve">      M—摊铺的沥青混合料总质量（t）；</w:t>
      </w:r>
    </w:p>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 xml:space="preserve">      T—摊铺层压实成型后的平均厚度（cm）；</w:t>
      </w:r>
    </w:p>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 xml:space="preserve">      W—摊铺宽度（m）。</w:t>
      </w:r>
    </w:p>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5.4、面层压实</w:t>
      </w:r>
    </w:p>
    <w:p>
      <w:pPr>
        <w:spacing w:line="360" w:lineRule="auto"/>
        <w:ind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摊铺好的沥青混合料应立即进行压实，以确保碾压温度。当不能及时碾压或遇雨时，应停止摊铺，并应对卸下的沥青混合料采取覆盖等保温措施。压路机应以慢而均匀的速度碾压，压实作业程序为：初压—复压—终压（包括成型）。压路机的碾压速度应符合下表的规定。</w:t>
      </w:r>
    </w:p>
    <w:p>
      <w:pPr>
        <w:jc w:val="center"/>
        <w:rPr>
          <w:rFonts w:ascii="宋体" w:hAnsi="宋体" w:eastAsia="宋体"/>
          <w:color w:val="auto"/>
          <w:kern w:val="44"/>
          <w:sz w:val="28"/>
          <w:szCs w:val="28"/>
        </w:rPr>
      </w:pPr>
      <w:r>
        <w:rPr>
          <w:rFonts w:hint="eastAsia" w:ascii="宋体" w:hAnsi="宋体" w:eastAsia="宋体"/>
          <w:color w:val="auto"/>
          <w:kern w:val="44"/>
          <w:sz w:val="28"/>
          <w:szCs w:val="28"/>
        </w:rPr>
        <w:t>压路机碾压速度（km/h）</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156"/>
        <w:gridCol w:w="1018"/>
        <w:gridCol w:w="1226"/>
        <w:gridCol w:w="1039"/>
        <w:gridCol w:w="1226"/>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40" w:type="dxa"/>
            <w:vMerge w:val="restart"/>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30" w:name="_Toc525310696"/>
            <w:r>
              <w:rPr>
                <w:rFonts w:hint="eastAsia" w:ascii="宋体" w:hAnsi="宋体" w:eastAsia="宋体"/>
                <w:bCs/>
                <w:color w:val="auto"/>
                <w:kern w:val="44"/>
                <w:sz w:val="21"/>
                <w:szCs w:val="21"/>
              </w:rPr>
              <w:t>压路机类型</w:t>
            </w:r>
            <w:bookmarkEnd w:id="230"/>
          </w:p>
        </w:tc>
        <w:tc>
          <w:tcPr>
            <w:tcW w:w="2174" w:type="dxa"/>
            <w:gridSpan w:val="2"/>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31" w:name="_Toc525310697"/>
            <w:r>
              <w:rPr>
                <w:rFonts w:hint="eastAsia" w:ascii="宋体" w:hAnsi="宋体" w:eastAsia="宋体"/>
                <w:bCs/>
                <w:color w:val="auto"/>
                <w:kern w:val="44"/>
                <w:sz w:val="21"/>
                <w:szCs w:val="21"/>
              </w:rPr>
              <w:t>初压</w:t>
            </w:r>
            <w:bookmarkEnd w:id="231"/>
          </w:p>
        </w:tc>
        <w:tc>
          <w:tcPr>
            <w:tcW w:w="2265" w:type="dxa"/>
            <w:gridSpan w:val="2"/>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32" w:name="_Toc525310698"/>
            <w:r>
              <w:rPr>
                <w:rFonts w:hint="eastAsia" w:ascii="宋体" w:hAnsi="宋体" w:eastAsia="宋体"/>
                <w:bCs/>
                <w:color w:val="auto"/>
                <w:kern w:val="44"/>
                <w:sz w:val="21"/>
                <w:szCs w:val="21"/>
              </w:rPr>
              <w:t>复压</w:t>
            </w:r>
            <w:bookmarkEnd w:id="232"/>
          </w:p>
        </w:tc>
        <w:tc>
          <w:tcPr>
            <w:tcW w:w="2244" w:type="dxa"/>
            <w:gridSpan w:val="2"/>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33" w:name="_Toc525310699"/>
            <w:r>
              <w:rPr>
                <w:rFonts w:hint="eastAsia" w:ascii="宋体" w:hAnsi="宋体" w:eastAsia="宋体"/>
                <w:bCs/>
                <w:color w:val="auto"/>
                <w:kern w:val="44"/>
                <w:sz w:val="21"/>
                <w:szCs w:val="21"/>
              </w:rPr>
              <w:t>终压</w:t>
            </w:r>
            <w:bookmarkEnd w:id="2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40" w:type="dxa"/>
            <w:vMerge w:val="continue"/>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p>
        </w:tc>
        <w:tc>
          <w:tcPr>
            <w:tcW w:w="1156"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34" w:name="_Toc525310700"/>
            <w:r>
              <w:rPr>
                <w:rFonts w:hint="eastAsia" w:ascii="宋体" w:hAnsi="宋体" w:eastAsia="宋体"/>
                <w:bCs/>
                <w:color w:val="auto"/>
                <w:kern w:val="44"/>
                <w:sz w:val="21"/>
                <w:szCs w:val="21"/>
              </w:rPr>
              <w:t>适宜</w:t>
            </w:r>
            <w:bookmarkEnd w:id="234"/>
          </w:p>
        </w:tc>
        <w:tc>
          <w:tcPr>
            <w:tcW w:w="1018"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35" w:name="_Toc525310701"/>
            <w:r>
              <w:rPr>
                <w:rFonts w:hint="eastAsia" w:ascii="宋体" w:hAnsi="宋体" w:eastAsia="宋体"/>
                <w:bCs/>
                <w:color w:val="auto"/>
                <w:kern w:val="44"/>
                <w:sz w:val="21"/>
                <w:szCs w:val="21"/>
              </w:rPr>
              <w:t>最大</w:t>
            </w:r>
            <w:bookmarkEnd w:id="235"/>
          </w:p>
        </w:tc>
        <w:tc>
          <w:tcPr>
            <w:tcW w:w="1226"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36" w:name="_Toc525310702"/>
            <w:r>
              <w:rPr>
                <w:rFonts w:hint="eastAsia" w:ascii="宋体" w:hAnsi="宋体" w:eastAsia="宋体"/>
                <w:bCs/>
                <w:color w:val="auto"/>
                <w:kern w:val="44"/>
                <w:sz w:val="21"/>
                <w:szCs w:val="21"/>
              </w:rPr>
              <w:t>适宜</w:t>
            </w:r>
            <w:bookmarkEnd w:id="236"/>
          </w:p>
        </w:tc>
        <w:tc>
          <w:tcPr>
            <w:tcW w:w="1039"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37" w:name="_Toc525310703"/>
            <w:r>
              <w:rPr>
                <w:rFonts w:hint="eastAsia" w:ascii="宋体" w:hAnsi="宋体" w:eastAsia="宋体"/>
                <w:bCs/>
                <w:color w:val="auto"/>
                <w:kern w:val="44"/>
                <w:sz w:val="21"/>
                <w:szCs w:val="21"/>
              </w:rPr>
              <w:t>最大</w:t>
            </w:r>
            <w:bookmarkEnd w:id="237"/>
          </w:p>
        </w:tc>
        <w:tc>
          <w:tcPr>
            <w:tcW w:w="1226"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38" w:name="_Toc525310704"/>
            <w:r>
              <w:rPr>
                <w:rFonts w:hint="eastAsia" w:ascii="宋体" w:hAnsi="宋体" w:eastAsia="宋体"/>
                <w:bCs/>
                <w:color w:val="auto"/>
                <w:kern w:val="44"/>
                <w:sz w:val="21"/>
                <w:szCs w:val="21"/>
              </w:rPr>
              <w:t>适宜</w:t>
            </w:r>
            <w:bookmarkEnd w:id="238"/>
          </w:p>
        </w:tc>
        <w:tc>
          <w:tcPr>
            <w:tcW w:w="1018"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39" w:name="_Toc525310705"/>
            <w:r>
              <w:rPr>
                <w:rFonts w:hint="eastAsia" w:ascii="宋体" w:hAnsi="宋体" w:eastAsia="宋体"/>
                <w:bCs/>
                <w:color w:val="auto"/>
                <w:kern w:val="44"/>
                <w:sz w:val="21"/>
                <w:szCs w:val="21"/>
              </w:rPr>
              <w:t>最大</w:t>
            </w:r>
            <w:bookmarkEnd w:id="2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40"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40" w:name="_Toc525310706"/>
            <w:r>
              <w:rPr>
                <w:rFonts w:hint="eastAsia" w:ascii="宋体" w:hAnsi="宋体" w:eastAsia="宋体"/>
                <w:bCs/>
                <w:color w:val="auto"/>
                <w:kern w:val="44"/>
                <w:sz w:val="21"/>
                <w:szCs w:val="21"/>
              </w:rPr>
              <w:t>钢筒式压路机</w:t>
            </w:r>
            <w:bookmarkEnd w:id="240"/>
          </w:p>
        </w:tc>
        <w:tc>
          <w:tcPr>
            <w:tcW w:w="1156"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41" w:name="_Toc525310707"/>
            <w:r>
              <w:rPr>
                <w:rFonts w:hint="eastAsia" w:ascii="宋体" w:hAnsi="宋体" w:eastAsia="宋体"/>
                <w:bCs/>
                <w:color w:val="auto"/>
                <w:kern w:val="44"/>
                <w:sz w:val="21"/>
                <w:szCs w:val="21"/>
              </w:rPr>
              <w:t>1.5~2</w:t>
            </w:r>
            <w:bookmarkEnd w:id="241"/>
          </w:p>
        </w:tc>
        <w:tc>
          <w:tcPr>
            <w:tcW w:w="1018"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42" w:name="_Toc525310708"/>
            <w:r>
              <w:rPr>
                <w:rFonts w:hint="eastAsia" w:ascii="宋体" w:hAnsi="宋体" w:eastAsia="宋体"/>
                <w:bCs/>
                <w:color w:val="auto"/>
                <w:kern w:val="44"/>
                <w:sz w:val="21"/>
                <w:szCs w:val="21"/>
              </w:rPr>
              <w:t>3</w:t>
            </w:r>
            <w:bookmarkEnd w:id="242"/>
          </w:p>
        </w:tc>
        <w:tc>
          <w:tcPr>
            <w:tcW w:w="1226"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43" w:name="_Toc525310709"/>
            <w:r>
              <w:rPr>
                <w:rFonts w:hint="eastAsia" w:ascii="宋体" w:hAnsi="宋体" w:eastAsia="宋体"/>
                <w:bCs/>
                <w:color w:val="auto"/>
                <w:kern w:val="44"/>
                <w:sz w:val="21"/>
                <w:szCs w:val="21"/>
              </w:rPr>
              <w:t>2.5~3.5</w:t>
            </w:r>
            <w:bookmarkEnd w:id="243"/>
          </w:p>
        </w:tc>
        <w:tc>
          <w:tcPr>
            <w:tcW w:w="1039"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44" w:name="_Toc525310710"/>
            <w:r>
              <w:rPr>
                <w:rFonts w:hint="eastAsia" w:ascii="宋体" w:hAnsi="宋体" w:eastAsia="宋体"/>
                <w:bCs/>
                <w:color w:val="auto"/>
                <w:kern w:val="44"/>
                <w:sz w:val="21"/>
                <w:szCs w:val="21"/>
              </w:rPr>
              <w:t>5</w:t>
            </w:r>
            <w:bookmarkEnd w:id="244"/>
          </w:p>
        </w:tc>
        <w:tc>
          <w:tcPr>
            <w:tcW w:w="1226"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45" w:name="_Toc525310711"/>
            <w:r>
              <w:rPr>
                <w:rFonts w:hint="eastAsia" w:ascii="宋体" w:hAnsi="宋体" w:eastAsia="宋体"/>
                <w:bCs/>
                <w:color w:val="auto"/>
                <w:kern w:val="44"/>
                <w:sz w:val="21"/>
                <w:szCs w:val="21"/>
              </w:rPr>
              <w:t>2.5~3.5</w:t>
            </w:r>
            <w:bookmarkEnd w:id="245"/>
          </w:p>
        </w:tc>
        <w:tc>
          <w:tcPr>
            <w:tcW w:w="1018"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46" w:name="_Toc525310712"/>
            <w:r>
              <w:rPr>
                <w:rFonts w:hint="eastAsia" w:ascii="宋体" w:hAnsi="宋体" w:eastAsia="宋体"/>
                <w:bCs/>
                <w:color w:val="auto"/>
                <w:kern w:val="44"/>
                <w:sz w:val="21"/>
                <w:szCs w:val="21"/>
              </w:rPr>
              <w:t>5</w:t>
            </w:r>
            <w:bookmarkEnd w:id="2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40"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47" w:name="_Toc525310713"/>
            <w:r>
              <w:rPr>
                <w:rFonts w:hint="eastAsia" w:ascii="宋体" w:hAnsi="宋体" w:eastAsia="宋体"/>
                <w:bCs/>
                <w:color w:val="auto"/>
                <w:kern w:val="44"/>
                <w:sz w:val="21"/>
                <w:szCs w:val="21"/>
              </w:rPr>
              <w:t>轮胎压路机</w:t>
            </w:r>
            <w:bookmarkEnd w:id="247"/>
          </w:p>
        </w:tc>
        <w:tc>
          <w:tcPr>
            <w:tcW w:w="1156"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48" w:name="_Toc525310714"/>
            <w:r>
              <w:rPr>
                <w:rFonts w:hint="eastAsia" w:ascii="宋体" w:hAnsi="宋体" w:eastAsia="宋体"/>
                <w:bCs/>
                <w:color w:val="auto"/>
                <w:kern w:val="44"/>
                <w:sz w:val="21"/>
                <w:szCs w:val="21"/>
              </w:rPr>
              <w:t>__</w:t>
            </w:r>
            <w:bookmarkEnd w:id="248"/>
          </w:p>
        </w:tc>
        <w:tc>
          <w:tcPr>
            <w:tcW w:w="1018"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49" w:name="_Toc525310715"/>
            <w:r>
              <w:rPr>
                <w:rFonts w:hint="eastAsia" w:ascii="宋体" w:hAnsi="宋体" w:eastAsia="宋体"/>
                <w:bCs/>
                <w:color w:val="auto"/>
                <w:kern w:val="44"/>
                <w:sz w:val="21"/>
                <w:szCs w:val="21"/>
              </w:rPr>
              <w:t>__</w:t>
            </w:r>
            <w:bookmarkEnd w:id="249"/>
          </w:p>
        </w:tc>
        <w:tc>
          <w:tcPr>
            <w:tcW w:w="1226"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50" w:name="_Toc525310716"/>
            <w:r>
              <w:rPr>
                <w:rFonts w:hint="eastAsia" w:ascii="宋体" w:hAnsi="宋体" w:eastAsia="宋体"/>
                <w:bCs/>
                <w:color w:val="auto"/>
                <w:kern w:val="44"/>
                <w:sz w:val="21"/>
                <w:szCs w:val="21"/>
              </w:rPr>
              <w:t>3.5~4.5</w:t>
            </w:r>
            <w:bookmarkEnd w:id="250"/>
          </w:p>
        </w:tc>
        <w:tc>
          <w:tcPr>
            <w:tcW w:w="1039"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51" w:name="_Toc525310717"/>
            <w:r>
              <w:rPr>
                <w:rFonts w:hint="eastAsia" w:ascii="宋体" w:hAnsi="宋体" w:eastAsia="宋体"/>
                <w:bCs/>
                <w:color w:val="auto"/>
                <w:kern w:val="44"/>
                <w:sz w:val="21"/>
                <w:szCs w:val="21"/>
              </w:rPr>
              <w:t>8</w:t>
            </w:r>
            <w:bookmarkEnd w:id="251"/>
          </w:p>
        </w:tc>
        <w:tc>
          <w:tcPr>
            <w:tcW w:w="1226"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52" w:name="_Toc525310718"/>
            <w:r>
              <w:rPr>
                <w:rFonts w:hint="eastAsia" w:ascii="宋体" w:hAnsi="宋体" w:eastAsia="宋体"/>
                <w:bCs/>
                <w:color w:val="auto"/>
                <w:kern w:val="44"/>
                <w:sz w:val="21"/>
                <w:szCs w:val="21"/>
              </w:rPr>
              <w:t>4~6</w:t>
            </w:r>
            <w:bookmarkEnd w:id="252"/>
          </w:p>
        </w:tc>
        <w:tc>
          <w:tcPr>
            <w:tcW w:w="1018"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53" w:name="_Toc525310719"/>
            <w:r>
              <w:rPr>
                <w:rFonts w:hint="eastAsia" w:ascii="宋体" w:hAnsi="宋体" w:eastAsia="宋体"/>
                <w:bCs/>
                <w:color w:val="auto"/>
                <w:kern w:val="44"/>
                <w:sz w:val="21"/>
                <w:szCs w:val="21"/>
              </w:rPr>
              <w:t>8</w:t>
            </w:r>
            <w:bookmarkEnd w:id="2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40"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54" w:name="_Toc525310720"/>
            <w:r>
              <w:rPr>
                <w:rFonts w:hint="eastAsia" w:ascii="宋体" w:hAnsi="宋体" w:eastAsia="宋体"/>
                <w:bCs/>
                <w:color w:val="auto"/>
                <w:kern w:val="44"/>
                <w:sz w:val="21"/>
                <w:szCs w:val="21"/>
              </w:rPr>
              <w:t>振动压路机</w:t>
            </w:r>
            <w:bookmarkEnd w:id="254"/>
          </w:p>
        </w:tc>
        <w:tc>
          <w:tcPr>
            <w:tcW w:w="1156" w:type="dxa"/>
            <w:noWrap w:val="0"/>
            <w:vAlign w:val="center"/>
          </w:tcPr>
          <w:p>
            <w:pPr>
              <w:widowControl/>
              <w:numPr>
                <w:ilvl w:val="0"/>
                <w:numId w:val="3"/>
              </w:numPr>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55" w:name="_Toc525310721"/>
            <w:r>
              <w:rPr>
                <w:rFonts w:hint="eastAsia" w:ascii="宋体" w:hAnsi="宋体" w:eastAsia="宋体"/>
                <w:bCs/>
                <w:color w:val="auto"/>
                <w:kern w:val="44"/>
                <w:sz w:val="21"/>
                <w:szCs w:val="21"/>
              </w:rPr>
              <w:t>5~2</w:t>
            </w:r>
            <w:bookmarkEnd w:id="255"/>
          </w:p>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56" w:name="_Toc525310722"/>
            <w:r>
              <w:rPr>
                <w:rFonts w:hint="eastAsia" w:ascii="宋体" w:hAnsi="宋体" w:eastAsia="宋体"/>
                <w:bCs/>
                <w:color w:val="auto"/>
                <w:kern w:val="44"/>
                <w:sz w:val="21"/>
                <w:szCs w:val="21"/>
              </w:rPr>
              <w:t>(静压)</w:t>
            </w:r>
            <w:bookmarkEnd w:id="256"/>
          </w:p>
        </w:tc>
        <w:tc>
          <w:tcPr>
            <w:tcW w:w="1018"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57" w:name="_Toc525310723"/>
            <w:r>
              <w:rPr>
                <w:rFonts w:hint="eastAsia" w:ascii="宋体" w:hAnsi="宋体" w:eastAsia="宋体"/>
                <w:bCs/>
                <w:color w:val="auto"/>
                <w:kern w:val="44"/>
                <w:sz w:val="21"/>
                <w:szCs w:val="21"/>
              </w:rPr>
              <w:t>5</w:t>
            </w:r>
            <w:bookmarkEnd w:id="257"/>
          </w:p>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58" w:name="_Toc525310724"/>
            <w:r>
              <w:rPr>
                <w:rFonts w:hint="eastAsia" w:ascii="宋体" w:hAnsi="宋体" w:eastAsia="宋体"/>
                <w:bCs/>
                <w:color w:val="auto"/>
                <w:kern w:val="44"/>
                <w:sz w:val="21"/>
                <w:szCs w:val="21"/>
              </w:rPr>
              <w:t>(静压)</w:t>
            </w:r>
            <w:bookmarkEnd w:id="258"/>
          </w:p>
        </w:tc>
        <w:tc>
          <w:tcPr>
            <w:tcW w:w="1226"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59" w:name="_Toc525310725"/>
            <w:r>
              <w:rPr>
                <w:rFonts w:hint="eastAsia" w:ascii="宋体" w:hAnsi="宋体" w:eastAsia="宋体"/>
                <w:bCs/>
                <w:color w:val="auto"/>
                <w:kern w:val="44"/>
                <w:sz w:val="21"/>
                <w:szCs w:val="21"/>
              </w:rPr>
              <w:t>4~5</w:t>
            </w:r>
            <w:bookmarkEnd w:id="259"/>
          </w:p>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60" w:name="_Toc525310726"/>
            <w:r>
              <w:rPr>
                <w:rFonts w:hint="eastAsia" w:ascii="宋体" w:hAnsi="宋体" w:eastAsia="宋体"/>
                <w:bCs/>
                <w:color w:val="auto"/>
                <w:kern w:val="44"/>
                <w:sz w:val="21"/>
                <w:szCs w:val="21"/>
              </w:rPr>
              <w:t>(振动)</w:t>
            </w:r>
            <w:bookmarkEnd w:id="260"/>
          </w:p>
        </w:tc>
        <w:tc>
          <w:tcPr>
            <w:tcW w:w="1039"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61" w:name="_Toc525310727"/>
            <w:r>
              <w:rPr>
                <w:rFonts w:hint="eastAsia" w:ascii="宋体" w:hAnsi="宋体" w:eastAsia="宋体"/>
                <w:bCs/>
                <w:color w:val="auto"/>
                <w:kern w:val="44"/>
                <w:sz w:val="21"/>
                <w:szCs w:val="21"/>
              </w:rPr>
              <w:t>4~5</w:t>
            </w:r>
            <w:bookmarkEnd w:id="261"/>
          </w:p>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62" w:name="_Toc525310728"/>
            <w:r>
              <w:rPr>
                <w:rFonts w:hint="eastAsia" w:ascii="宋体" w:hAnsi="宋体" w:eastAsia="宋体"/>
                <w:bCs/>
                <w:color w:val="auto"/>
                <w:kern w:val="44"/>
                <w:sz w:val="21"/>
                <w:szCs w:val="21"/>
              </w:rPr>
              <w:t>(振动)</w:t>
            </w:r>
            <w:bookmarkEnd w:id="262"/>
          </w:p>
        </w:tc>
        <w:tc>
          <w:tcPr>
            <w:tcW w:w="1226"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63" w:name="_Toc525310729"/>
            <w:r>
              <w:rPr>
                <w:rFonts w:hint="eastAsia" w:ascii="宋体" w:hAnsi="宋体" w:eastAsia="宋体"/>
                <w:bCs/>
                <w:color w:val="auto"/>
                <w:kern w:val="44"/>
                <w:sz w:val="21"/>
                <w:szCs w:val="21"/>
              </w:rPr>
              <w:t>2~3</w:t>
            </w:r>
            <w:bookmarkEnd w:id="263"/>
          </w:p>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64" w:name="_Toc525310730"/>
            <w:r>
              <w:rPr>
                <w:rFonts w:hint="eastAsia" w:ascii="宋体" w:hAnsi="宋体" w:eastAsia="宋体"/>
                <w:bCs/>
                <w:color w:val="auto"/>
                <w:kern w:val="44"/>
                <w:sz w:val="21"/>
                <w:szCs w:val="21"/>
              </w:rPr>
              <w:t>(静压)</w:t>
            </w:r>
            <w:bookmarkEnd w:id="264"/>
          </w:p>
        </w:tc>
        <w:tc>
          <w:tcPr>
            <w:tcW w:w="1018" w:type="dxa"/>
            <w:noWrap w:val="0"/>
            <w:vAlign w:val="center"/>
          </w:tcPr>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65" w:name="_Toc525310731"/>
            <w:r>
              <w:rPr>
                <w:rFonts w:hint="eastAsia" w:ascii="宋体" w:hAnsi="宋体" w:eastAsia="宋体"/>
                <w:bCs/>
                <w:color w:val="auto"/>
                <w:kern w:val="44"/>
                <w:sz w:val="21"/>
                <w:szCs w:val="21"/>
              </w:rPr>
              <w:t>5</w:t>
            </w:r>
            <w:bookmarkEnd w:id="265"/>
          </w:p>
          <w:p>
            <w:pPr>
              <w:widowControl/>
              <w:pBdr>
                <w:top w:val="none" w:color="auto" w:sz="0" w:space="1"/>
                <w:left w:val="none" w:color="auto" w:sz="0" w:space="4"/>
                <w:bottom w:val="none" w:color="auto" w:sz="0" w:space="1"/>
                <w:right w:val="none" w:color="auto" w:sz="0" w:space="4"/>
              </w:pBdr>
              <w:spacing w:line="360" w:lineRule="auto"/>
              <w:jc w:val="center"/>
              <w:outlineLvl w:val="1"/>
              <w:rPr>
                <w:rFonts w:ascii="宋体" w:hAnsi="宋体" w:eastAsia="宋体"/>
                <w:bCs/>
                <w:color w:val="auto"/>
                <w:kern w:val="44"/>
                <w:sz w:val="21"/>
                <w:szCs w:val="21"/>
              </w:rPr>
            </w:pPr>
            <w:bookmarkStart w:id="266" w:name="_Toc525310732"/>
            <w:r>
              <w:rPr>
                <w:rFonts w:hint="eastAsia" w:ascii="宋体" w:hAnsi="宋体" w:eastAsia="宋体"/>
                <w:bCs/>
                <w:color w:val="auto"/>
                <w:kern w:val="44"/>
                <w:sz w:val="21"/>
                <w:szCs w:val="21"/>
              </w:rPr>
              <w:t>(静压)</w:t>
            </w:r>
            <w:bookmarkEnd w:id="266"/>
          </w:p>
        </w:tc>
      </w:tr>
    </w:tbl>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初压：用压路机碾压2遍，碾压速度为1.5-2km/h，初压温度为110~1400C且不低于1100C，碾压时将驱动轮面向摊铺机，碾压路线及碾压方向不应突然改变而导致混合料产生推移，压路机的起动、停止应减速缓慢进行。压路机应从外侧向中心碾压，相邻碾压带应重叠1/3~1/2轮宽，压完全幅为一遍。当边缘有路缘石等支档时，应紧靠支档碾压；当边缘无支挡时，可用耙子将边缘的混合料稍稍耙高，然后将压路机的外侧轮伸出边缘10cm以上碾压。初压后应检查平整度、路拱，必要时应修整。</w:t>
      </w:r>
    </w:p>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复压：应紧接初压进行，用轮胎式压路机碾压2遍，碾压速度4.0-6.0km/h，相邻碾压带应重叠1/3~1/2的碾压宽度；使用振动压路机高频低幅碾压3遍，振动频率宜为35~50Hz，振幅宜为0.3~0.8mm，碾压速度为3.5-4.5km/h，相邻碾压带应重叠后轮的1/2宽度，使其达到95%以上的压实度，并无显著轮迹。振动压路机倒车时，应先停止振动，并在向另一方向运动后再开始振动，并应避免混合料形成鼓包。</w:t>
      </w:r>
    </w:p>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终压：应紧接复压后进行。终压用振动压路机静压不少于2遍，直至路面无轮迹，路面压实成型的终了温度应符合沥青混合料施工温度的要求。</w:t>
      </w:r>
    </w:p>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碾压过程中随时用3米直尺检查，保证路面平整度。压路机的碾压段长度应与摊铺速度相适应，并保持大体稳定。压路机每次由两端折回的位置应阶梯形的随摊铺机向前推进，折回处不应在同一横断面上。在摊铺机连续摊铺过程中，压路机不得随意停顿。</w:t>
      </w:r>
    </w:p>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压路机不得在未碾压成型并冷却的路段上转向、调头或停车等候。振动压路机在已成型的路面上行驶时应停止振动。在当天碾压的尚未冷却的沥青混凝土面层上，不得停放任何机械设备或车辆，不得散落矿料、油料等杂物。</w:t>
      </w:r>
    </w:p>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5.5、接缝及其它部位处理</w:t>
      </w:r>
    </w:p>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纵向接缝处理，因施工中采用半幅施工，纵缝正位于标线位置，摊铺时，接缝位置宜加设挡板或采用切刀切齐。铺另半幅前，将缝边缘清扫干净，并涂上粘层油。摊铺时，应重叠在已铺层上5~10cm，摊铺后用人工将摊铺在前半幅上面的混合料铲走废弃。纵向接缝压实使用振动压路机，压路机的轮子绝大部分要碾在新铺的混合料上，只有10~15cm压在已铺筑好的路面上，压路机即沿这条线反复碾压，直至接缝完全密实为止。</w:t>
      </w:r>
    </w:p>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横向接缝的处理，横接应与铺筑方向大致成直角，严禁使用斜接缝，相邻两幅及上下层的横向接缝均应错位1m以上。摊铺前在前次摊铺结束时形成的横缝末端涂刷适量粘层沥青，并用熨平板预热，摊铺机整平板下放置起始垫板，摊铺后先清缝，检查混合料松铺厚度是否合适，碾压横接缝时，按垂直车道方向沿接缝进行，压路机应位于已压实的沥青混凝土上，并伸入新铺装层的宽度约为15cm，每压一遍向新铺层移动15~20cm，直至压路机全部在新铺层上为止，再改为纵向碾压。摊铺过程中随时检查平整度。</w:t>
      </w:r>
    </w:p>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从接缝处继续摊铺混合料前应检查端部平整度，当不符合要求时，应予清除。摊铺时应调整好预留高度，接缝处摊铺层施工结束后再检查平整度，当有不符合要求者，应趁混合料尚未冷却时立即处理。边角处理，压路机碾压不到的地方，应用热的手夯或机夯把混合料夯实，已完成碾压的路面，不再修补表面。</w:t>
      </w:r>
    </w:p>
    <w:p>
      <w:pPr>
        <w:spacing w:line="360" w:lineRule="auto"/>
        <w:ind w:firstLine="560" w:firstLineChars="200"/>
        <w:rPr>
          <w:rFonts w:ascii="宋体" w:hAnsi="宋体" w:eastAsia="宋体"/>
          <w:bCs/>
          <w:color w:val="auto"/>
          <w:kern w:val="44"/>
          <w:sz w:val="28"/>
          <w:szCs w:val="28"/>
        </w:rPr>
      </w:pPr>
      <w:r>
        <w:rPr>
          <w:rFonts w:hint="eastAsia" w:ascii="宋体" w:hAnsi="宋体" w:eastAsia="宋体"/>
          <w:bCs/>
          <w:color w:val="auto"/>
          <w:kern w:val="44"/>
          <w:sz w:val="28"/>
          <w:szCs w:val="28"/>
        </w:rPr>
        <w:t>5.6、路面开放交通及检验</w:t>
      </w:r>
    </w:p>
    <w:p>
      <w:pPr>
        <w:spacing w:line="360" w:lineRule="auto"/>
        <w:ind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初期养护，刚刚碾压完的沥青混凝土面层，要封闭交通，防止污染。应待摊铺层完全自然冷却，混凝土表面温度低于50℃后，方可开放交通。</w:t>
      </w:r>
    </w:p>
    <w:p>
      <w:pPr>
        <w:spacing w:line="360" w:lineRule="auto"/>
        <w:ind w:firstLine="560" w:firstLineChars="200"/>
        <w:rPr>
          <w:rFonts w:hint="eastAsia" w:ascii="宋体" w:hAnsi="宋体" w:eastAsia="宋体"/>
          <w:color w:val="auto"/>
          <w:kern w:val="44"/>
          <w:sz w:val="28"/>
          <w:szCs w:val="28"/>
        </w:rPr>
      </w:pPr>
      <w:bookmarkStart w:id="267" w:name="_Toc495022290"/>
      <w:bookmarkStart w:id="268" w:name="_Toc525137028"/>
      <w:r>
        <w:rPr>
          <w:rFonts w:hint="eastAsia" w:ascii="宋体" w:hAnsi="宋体" w:eastAsia="宋体"/>
          <w:color w:val="auto"/>
          <w:kern w:val="44"/>
          <w:sz w:val="28"/>
          <w:szCs w:val="28"/>
        </w:rPr>
        <w:t>6.道路附属工程施工</w:t>
      </w:r>
      <w:bookmarkEnd w:id="267"/>
      <w:bookmarkEnd w:id="268"/>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6.1、发光路面涂料</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严格按照配料比例调和，当天配料必须当天全部涂完，采用人工喷涂工艺。保证颜色一致，没有色差。</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6.2、标记标线</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bookmarkStart w:id="269" w:name="_Toc525137029"/>
      <w:r>
        <w:rPr>
          <w:rFonts w:hint="eastAsia" w:ascii="宋体" w:hAnsi="宋体" w:eastAsia="宋体"/>
          <w:color w:val="auto"/>
          <w:kern w:val="44"/>
          <w:sz w:val="28"/>
          <w:szCs w:val="28"/>
        </w:rPr>
        <w:t>在本工程中的交通设施主要由交通标志和交通标线两部分组成，交通设施的形状、图案、底色必须按照</w:t>
      </w:r>
      <w:r>
        <w:rPr>
          <w:rFonts w:ascii="宋体" w:hAnsi="宋体" w:eastAsia="宋体"/>
          <w:color w:val="auto"/>
          <w:kern w:val="44"/>
          <w:sz w:val="28"/>
          <w:szCs w:val="28"/>
        </w:rPr>
        <w:t xml:space="preserve"> GB5786-</w:t>
      </w:r>
      <w:r>
        <w:rPr>
          <w:rFonts w:hint="eastAsia" w:ascii="宋体" w:hAnsi="宋体" w:eastAsia="宋体"/>
          <w:color w:val="auto"/>
          <w:kern w:val="44"/>
          <w:sz w:val="28"/>
          <w:szCs w:val="28"/>
        </w:rPr>
        <w:t>2000“道路交通标志和标线”的规定执行，交通标志、标线的位置必须按照施工图纸及交通管理部门的要求进行安装。要求位置准确，结构安全可靠，材料经久耐用。交通标线的施工要求在路面完工后，正式通车前完成。</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（1）划线前，清扫设置标线的路面，使之表面清洁干燥，无松散颗粒灰尘、沥青、油污或其它有害物质，然后进行打水线点</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w:t>
      </w:r>
      <w:r>
        <w:rPr>
          <w:rFonts w:ascii="宋体" w:hAnsi="宋体" w:eastAsia="宋体"/>
          <w:color w:val="auto"/>
          <w:kern w:val="44"/>
          <w:sz w:val="28"/>
          <w:szCs w:val="28"/>
        </w:rPr>
        <w:t>2</w:t>
      </w:r>
      <w:r>
        <w:rPr>
          <w:rFonts w:hint="eastAsia" w:ascii="宋体" w:hAnsi="宋体" w:eastAsia="宋体"/>
          <w:color w:val="auto"/>
          <w:kern w:val="44"/>
          <w:sz w:val="28"/>
          <w:szCs w:val="28"/>
        </w:rPr>
        <w:t>）涂料在容器内加热时，温度不得超过最高限制温度；保持在熔融状态的时间不得超过该种材料的规定时间；涂料喷涂于路面时的温度应满足该种材料的使用要求。</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w:t>
      </w:r>
      <w:r>
        <w:rPr>
          <w:rFonts w:ascii="宋体" w:hAnsi="宋体" w:eastAsia="宋体"/>
          <w:color w:val="auto"/>
          <w:kern w:val="44"/>
          <w:sz w:val="28"/>
          <w:szCs w:val="28"/>
        </w:rPr>
        <w:t>3</w:t>
      </w:r>
      <w:r>
        <w:rPr>
          <w:rFonts w:hint="eastAsia" w:ascii="宋体" w:hAnsi="宋体" w:eastAsia="宋体"/>
          <w:color w:val="auto"/>
          <w:kern w:val="44"/>
          <w:sz w:val="28"/>
          <w:szCs w:val="28"/>
        </w:rPr>
        <w:t>）热熔划线机就位必须准确，并保持匀速行驶。</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w:t>
      </w:r>
      <w:r>
        <w:rPr>
          <w:rFonts w:ascii="宋体" w:hAnsi="宋体" w:eastAsia="宋体"/>
          <w:color w:val="auto"/>
          <w:kern w:val="44"/>
          <w:sz w:val="28"/>
          <w:szCs w:val="28"/>
        </w:rPr>
        <w:t>4</w:t>
      </w:r>
      <w:r>
        <w:rPr>
          <w:rFonts w:hint="eastAsia" w:ascii="宋体" w:hAnsi="宋体" w:eastAsia="宋体"/>
          <w:color w:val="auto"/>
          <w:kern w:val="44"/>
          <w:sz w:val="28"/>
          <w:szCs w:val="28"/>
        </w:rPr>
        <w:t>）喷涂施工应在白天进行，雨天、尘埃大、风大、温度低于10℃时应暂停施工。</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w:t>
      </w:r>
      <w:r>
        <w:rPr>
          <w:rFonts w:ascii="宋体" w:hAnsi="宋体" w:eastAsia="宋体"/>
          <w:color w:val="auto"/>
          <w:kern w:val="44"/>
          <w:sz w:val="28"/>
          <w:szCs w:val="28"/>
        </w:rPr>
        <w:t>5</w:t>
      </w:r>
      <w:r>
        <w:rPr>
          <w:rFonts w:hint="eastAsia" w:ascii="宋体" w:hAnsi="宋体" w:eastAsia="宋体"/>
          <w:color w:val="auto"/>
          <w:kern w:val="44"/>
          <w:sz w:val="28"/>
          <w:szCs w:val="28"/>
        </w:rPr>
        <w:t>）标线宽度、虚线长及间隔点线长及间隔特殊线的图案、标记如箭头及字等的尺寸应满足图纸的规范要求。</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w:t>
      </w:r>
      <w:r>
        <w:rPr>
          <w:rFonts w:ascii="宋体" w:hAnsi="宋体" w:eastAsia="宋体"/>
          <w:color w:val="auto"/>
          <w:kern w:val="44"/>
          <w:sz w:val="28"/>
          <w:szCs w:val="28"/>
        </w:rPr>
        <w:t>6</w:t>
      </w:r>
      <w:r>
        <w:rPr>
          <w:rFonts w:hint="eastAsia" w:ascii="宋体" w:hAnsi="宋体" w:eastAsia="宋体"/>
          <w:color w:val="auto"/>
          <w:kern w:val="44"/>
          <w:sz w:val="28"/>
          <w:szCs w:val="28"/>
        </w:rPr>
        <w:t>）有缺陷的、施工不当、尺寸不正确或位置错误的标线均应清除，并予以更正。</w:t>
      </w:r>
    </w:p>
    <w:p>
      <w:pPr>
        <w:spacing w:line="360" w:lineRule="auto"/>
        <w:ind w:firstLine="560" w:firstLineChars="200"/>
        <w:rPr>
          <w:rFonts w:hint="eastAsia" w:ascii="宋体" w:hAnsi="宋体" w:eastAsia="宋体"/>
          <w:color w:val="auto"/>
          <w:kern w:val="44"/>
          <w:sz w:val="28"/>
          <w:szCs w:val="28"/>
          <w:lang w:val="zh-CN"/>
        </w:rPr>
      </w:pPr>
      <w:r>
        <w:rPr>
          <w:rFonts w:hint="eastAsia" w:ascii="宋体" w:hAnsi="宋体" w:eastAsia="宋体"/>
          <w:color w:val="auto"/>
          <w:kern w:val="44"/>
          <w:sz w:val="28"/>
          <w:szCs w:val="28"/>
          <w:lang w:val="zh-CN"/>
        </w:rPr>
        <w:t xml:space="preserve">6.3、 </w:t>
      </w:r>
      <w:bookmarkEnd w:id="269"/>
      <w:r>
        <w:rPr>
          <w:rFonts w:hint="eastAsia" w:ascii="宋体" w:hAnsi="宋体" w:eastAsia="宋体"/>
          <w:color w:val="auto"/>
          <w:kern w:val="44"/>
          <w:sz w:val="28"/>
          <w:szCs w:val="28"/>
          <w:lang w:val="zh-CN"/>
        </w:rPr>
        <w:t>活动插地式阻车柱</w:t>
      </w:r>
    </w:p>
    <w:p>
      <w:pPr>
        <w:rPr>
          <w:rFonts w:hint="eastAsia" w:ascii="宋体" w:hAnsi="宋体" w:eastAsia="宋体"/>
          <w:bCs/>
          <w:color w:val="auto"/>
          <w:kern w:val="44"/>
          <w:sz w:val="28"/>
          <w:szCs w:val="28"/>
        </w:rPr>
      </w:pPr>
      <w:r>
        <w:rPr>
          <w:rFonts w:hint="eastAsia" w:ascii="宋体" w:hAnsi="宋体" w:eastAsia="宋体"/>
          <w:bCs/>
          <w:color w:val="auto"/>
          <w:kern w:val="44"/>
          <w:sz w:val="28"/>
          <w:szCs w:val="28"/>
        </w:rPr>
        <w:t xml:space="preserve">  统一道路完工后统一采用水钻打眼后安装。</w:t>
      </w:r>
    </w:p>
    <w:p>
      <w:pPr>
        <w:jc w:val="center"/>
        <w:rPr>
          <w:rFonts w:hint="eastAsia" w:ascii="宋体" w:hAnsi="宋体" w:eastAsia="宋体" w:cs="宋体"/>
          <w:b/>
          <w:bCs/>
          <w:kern w:val="44"/>
          <w:sz w:val="28"/>
          <w:szCs w:val="28"/>
        </w:rPr>
      </w:pPr>
      <w:r>
        <w:rPr>
          <w:rFonts w:hint="eastAsia" w:ascii="宋体" w:hAnsi="宋体" w:eastAsia="宋体" w:cs="宋体"/>
          <w:b/>
          <w:bCs/>
          <w:kern w:val="44"/>
          <w:sz w:val="28"/>
          <w:szCs w:val="28"/>
        </w:rPr>
        <w:t>第四节 广场、园路、台阶施工</w:t>
      </w:r>
    </w:p>
    <w:p>
      <w:pPr>
        <w:spacing w:line="360" w:lineRule="auto"/>
        <w:ind w:firstLine="562" w:firstLineChars="200"/>
        <w:rPr>
          <w:rFonts w:ascii="宋体" w:hAnsi="宋体" w:eastAsia="宋体" w:cs="宋体"/>
          <w:b/>
          <w:bCs/>
          <w:kern w:val="44"/>
          <w:sz w:val="28"/>
          <w:szCs w:val="28"/>
        </w:rPr>
      </w:pPr>
      <w:r>
        <w:rPr>
          <w:rFonts w:hint="eastAsia" w:ascii="宋体" w:hAnsi="宋体" w:eastAsia="宋体" w:cs="宋体"/>
          <w:b/>
          <w:bCs/>
          <w:kern w:val="44"/>
          <w:sz w:val="28"/>
          <w:szCs w:val="28"/>
        </w:rPr>
        <w:t xml:space="preserve"> </w:t>
      </w:r>
      <w:r>
        <w:rPr>
          <w:rFonts w:hint="eastAsia" w:ascii="宋体" w:hAnsi="宋体" w:eastAsia="宋体" w:cs="宋体"/>
          <w:kern w:val="44"/>
          <w:sz w:val="28"/>
          <w:szCs w:val="28"/>
        </w:rPr>
        <w:t>1.路槽整形夯实施工</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根据设计的标高进行挖填土方。填方时应当先深后浅、先分层填实深处，按施工规范每填一层就夯实一层。挖方时挖出的适宜栽植的肥沃土壤，要临时堆放在广场边，通知监理业主处理。</w:t>
      </w:r>
    </w:p>
    <w:p>
      <w:pPr>
        <w:spacing w:line="360" w:lineRule="auto"/>
        <w:ind w:firstLine="560" w:firstLineChars="200"/>
        <w:rPr>
          <w:rFonts w:ascii="宋体" w:hAnsi="宋体" w:eastAsia="宋体" w:cs="宋体"/>
          <w:kern w:val="44"/>
          <w:sz w:val="28"/>
          <w:szCs w:val="28"/>
        </w:rPr>
      </w:pPr>
      <w:r>
        <w:rPr>
          <w:rFonts w:hint="eastAsia" w:ascii="宋体" w:hAnsi="宋体" w:eastAsia="宋体" w:cs="宋体"/>
          <w:kern w:val="44"/>
          <w:sz w:val="28"/>
          <w:szCs w:val="28"/>
        </w:rPr>
        <w:t xml:space="preserve"> 1.1、场地平整与找坡</w:t>
      </w:r>
    </w:p>
    <w:p>
      <w:pPr>
        <w:spacing w:line="360" w:lineRule="auto"/>
        <w:ind w:firstLine="560" w:firstLineChars="200"/>
        <w:rPr>
          <w:rFonts w:hint="eastAsia" w:ascii="宋体" w:hAnsi="宋体" w:eastAsia="宋体" w:cs="宋体"/>
          <w:bCs/>
          <w:kern w:val="44"/>
          <w:sz w:val="28"/>
          <w:szCs w:val="28"/>
        </w:rPr>
      </w:pPr>
      <w:r>
        <w:rPr>
          <w:rFonts w:hint="eastAsia" w:ascii="宋体" w:hAnsi="宋体" w:eastAsia="宋体" w:cs="宋体"/>
          <w:bCs/>
          <w:kern w:val="44"/>
          <w:sz w:val="28"/>
          <w:szCs w:val="28"/>
        </w:rPr>
        <w:t>挖填方工程基本完成后，对挖填出的新地面进行整理。要铲平地面，使地面平整度限制在0.05米内。根据各坐标桩标明的该点填挖高度和设计的坡度数据，对场地进行找坡，保证场地内各处地面都基本达到设计的坡度。</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根据场地旁存在建筑、园路、管线等因素，确定边缘地带的竖向连接方式，调整连接点的地面标高。还要确认地面排水口的位置，调整排水沟管底部标高，使广场地面与周边地平的连接更自然，排水、通道等方面的矛盾降到最低。</w:t>
      </w:r>
    </w:p>
    <w:p>
      <w:pPr>
        <w:spacing w:line="360" w:lineRule="auto"/>
        <w:ind w:firstLine="560" w:firstLineChars="200"/>
        <w:rPr>
          <w:rFonts w:ascii="宋体" w:hAnsi="宋体" w:eastAsia="宋体" w:cs="宋体"/>
          <w:kern w:val="44"/>
          <w:sz w:val="28"/>
          <w:szCs w:val="28"/>
        </w:rPr>
      </w:pPr>
      <w:r>
        <w:rPr>
          <w:rFonts w:hint="eastAsia" w:ascii="宋体" w:hAnsi="宋体" w:eastAsia="宋体" w:cs="宋体"/>
          <w:kern w:val="44"/>
          <w:sz w:val="28"/>
          <w:szCs w:val="28"/>
        </w:rPr>
        <w:t xml:space="preserve"> 1.2、素土夯实</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素土夯实是重要的质量控制工作，首先应清除腐植土，清除日后地面下陷的隐患。</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（1）基础开挖时，机械开挖应预留10—20cm的余土使用人工挖掘。</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（2）当挖掘过深时，不能用土或细石等回填。</w:t>
      </w:r>
    </w:p>
    <w:p>
      <w:pPr>
        <w:spacing w:line="360" w:lineRule="auto"/>
        <w:ind w:firstLine="560" w:firstLineChars="200"/>
        <w:rPr>
          <w:rFonts w:hint="eastAsia" w:ascii="宋体" w:hAnsi="宋体" w:eastAsia="宋体" w:cs="宋体"/>
          <w:b/>
          <w:bCs/>
          <w:kern w:val="44"/>
          <w:sz w:val="28"/>
          <w:szCs w:val="28"/>
        </w:rPr>
      </w:pPr>
      <w:r>
        <w:rPr>
          <w:rFonts w:hint="eastAsia" w:ascii="宋体" w:hAnsi="宋体" w:eastAsia="宋体" w:cs="宋体"/>
          <w:bCs/>
          <w:kern w:val="44"/>
          <w:sz w:val="28"/>
          <w:szCs w:val="28"/>
        </w:rPr>
        <w:t>（3）夯实：当挖土达到设计标高后，可用打夯机进行素土夯实，达到设计要求素土夯实的密实度。当夯实过程中如果打夯机的夯头印迹基本看不出时，可用环刀法进行密实度测试。如果密实度尚未达到设计要求，应不断夯实，直到达到设计要求为止。</w:t>
      </w:r>
    </w:p>
    <w:p>
      <w:pPr>
        <w:spacing w:line="360" w:lineRule="auto"/>
        <w:ind w:firstLine="562" w:firstLineChars="200"/>
        <w:rPr>
          <w:rFonts w:ascii="宋体" w:hAnsi="宋体" w:eastAsia="宋体" w:cs="宋体"/>
          <w:b/>
          <w:bCs/>
          <w:kern w:val="44"/>
          <w:sz w:val="28"/>
          <w:szCs w:val="28"/>
        </w:rPr>
      </w:pPr>
      <w:r>
        <w:rPr>
          <w:rFonts w:hint="eastAsia" w:ascii="宋体" w:hAnsi="宋体" w:eastAsia="宋体" w:cs="宋体"/>
          <w:b/>
          <w:bCs/>
          <w:kern w:val="44"/>
          <w:sz w:val="28"/>
          <w:szCs w:val="28"/>
        </w:rPr>
        <w:t xml:space="preserve"> 2.级砂垫层</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2.1工艺流程：</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级配砂石：基层清理 → 挂线、设标志 → 检验级配砂石质量 → 分层下料，铺摊均匀→ 分层铺筑（振实、夯实）→ 分层试验 → 找平验收</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2.2基层清理</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首先将碾压后的基槽清理干净，经验收合格后方可开始回填工作。</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2.3挂线、设标志</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在绿道土基碾压后，按1:1坡度基底挂好回填级配砂石边线，回填边线外侧50cm设置标志桩，找好标高、挂线，作为控制铺填级配砂石厚度的标准。</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2.4运料</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将经进场检验合格的级配砂石运至场内并存放至中转点，采用50装载机倒运至施工现场，注意分堆存放，间距不宜过密，以防平整剩余无法外运。</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2.5分层铺筑级配砂石</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级配砂石压实系数为0.90，铺筑级配砂石的每层厚度不得超过250m</w:t>
      </w:r>
      <w:r>
        <w:rPr>
          <w:rFonts w:ascii="宋体" w:hAnsi="宋体" w:eastAsia="宋体" w:cs="宋体"/>
          <w:bCs/>
          <w:kern w:val="44"/>
          <w:sz w:val="28"/>
          <w:szCs w:val="28"/>
        </w:rPr>
        <w:t>m</w:t>
      </w:r>
      <w:r>
        <w:rPr>
          <w:rFonts w:hint="eastAsia" w:ascii="宋体" w:hAnsi="宋体" w:eastAsia="宋体" w:cs="宋体"/>
          <w:bCs/>
          <w:kern w:val="44"/>
          <w:sz w:val="28"/>
          <w:szCs w:val="28"/>
        </w:rPr>
        <w:t>，分层厚度可用桩控制，铺设时，采用350挖掘机整平，应由一端向另一端铺设，摊铺均匀，不得有粗细颗粒分离现象，采用机械碾压或人工夯实时均不应小于3遍，压（夯）至不松动为止。每层灌砂试验合格后，方可进行下一层回填。</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铺筑的级配砂石应级配均匀。如发现砂窝或石子成堆现象，应人工将该处砂子或石子挖出，分别填入级配好的级配砂石。</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2.6夯实或碾压</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每层级配砂石基本铺摊均匀后，做到交叉、错开、重叠，采用22T压路机碾压，碾压遍数不能少于3次，在井边、交叉管道位置采用立式打夯机夯实，不少于4遍夯实，要一夯压半夯，行行相接，全面夯实，两遍之间纵横交错，应用人工先在管道周围填级配砂石夯实。</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最后一层级配砂石回填碾压遍数不得少于4次，碾压时下沉不得大于10m</w:t>
      </w:r>
      <w:r>
        <w:rPr>
          <w:rFonts w:ascii="宋体" w:hAnsi="宋体" w:eastAsia="宋体" w:cs="宋体"/>
          <w:bCs/>
          <w:kern w:val="44"/>
          <w:sz w:val="28"/>
          <w:szCs w:val="28"/>
        </w:rPr>
        <w:t>m</w:t>
      </w:r>
      <w:r>
        <w:rPr>
          <w:rFonts w:hint="eastAsia" w:ascii="宋体" w:hAnsi="宋体" w:eastAsia="宋体" w:cs="宋体"/>
          <w:bCs/>
          <w:kern w:val="44"/>
          <w:sz w:val="28"/>
          <w:szCs w:val="28"/>
        </w:rPr>
        <w:t>，且压实均匀，最后一层压（夯）完成后，表面应拉线找平，并且要符合设计规定的标高。</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2.7试验及验收</w:t>
      </w:r>
    </w:p>
    <w:p>
      <w:pPr>
        <w:spacing w:line="360" w:lineRule="auto"/>
        <w:ind w:firstLine="560" w:firstLineChars="200"/>
        <w:rPr>
          <w:rFonts w:hint="eastAsia" w:ascii="宋体" w:hAnsi="宋体" w:eastAsia="宋体" w:cs="宋体"/>
          <w:bCs/>
          <w:kern w:val="44"/>
          <w:sz w:val="28"/>
          <w:szCs w:val="28"/>
        </w:rPr>
      </w:pPr>
      <w:bookmarkStart w:id="270" w:name="_Toc462255036"/>
      <w:bookmarkStart w:id="271" w:name="_Toc484873072"/>
      <w:bookmarkStart w:id="272" w:name="_Toc484873851"/>
      <w:r>
        <w:rPr>
          <w:rFonts w:hint="eastAsia" w:ascii="宋体" w:hAnsi="宋体" w:eastAsia="宋体" w:cs="宋体"/>
          <w:bCs/>
          <w:kern w:val="44"/>
          <w:sz w:val="28"/>
          <w:szCs w:val="28"/>
        </w:rPr>
        <w:t>施工时应分层找平，夯压密实，并应设置灌砂检查点，下层密实度合格后，方可进行上层施工。</w:t>
      </w:r>
      <w:bookmarkEnd w:id="270"/>
      <w:bookmarkEnd w:id="271"/>
      <w:bookmarkEnd w:id="272"/>
    </w:p>
    <w:p>
      <w:pPr>
        <w:spacing w:line="360" w:lineRule="auto"/>
        <w:ind w:firstLine="562" w:firstLineChars="200"/>
        <w:rPr>
          <w:rFonts w:ascii="宋体" w:hAnsi="宋体" w:eastAsia="宋体" w:cs="宋体"/>
          <w:b/>
          <w:bCs/>
          <w:kern w:val="44"/>
          <w:sz w:val="28"/>
          <w:szCs w:val="28"/>
        </w:rPr>
      </w:pPr>
      <w:r>
        <w:rPr>
          <w:rFonts w:hint="eastAsia" w:ascii="宋体" w:hAnsi="宋体" w:eastAsia="宋体" w:cs="宋体"/>
          <w:b/>
          <w:bCs/>
          <w:kern w:val="44"/>
          <w:sz w:val="28"/>
          <w:szCs w:val="28"/>
        </w:rPr>
        <w:t xml:space="preserve"> </w:t>
      </w:r>
      <w:r>
        <w:rPr>
          <w:rFonts w:hint="eastAsia" w:ascii="宋体" w:hAnsi="宋体" w:eastAsia="宋体" w:cs="宋体"/>
          <w:kern w:val="44"/>
          <w:sz w:val="28"/>
          <w:szCs w:val="28"/>
        </w:rPr>
        <w:t>3.砼垫层施工</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3.1在完成的级砂垫层上定点放线，每10m为一点，根据设计标高，园路的边线放中间桩和边桩。并在园路整体边线处放置施工挡板。挡板的高度应在稳定层以上，但不要太高，并在挡板划好标高线。</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3.2复核、检查和确认园路边线和各设计标高点的正确无误后，可进入下道工序。</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3.3在浇筑混凝土稳定层前，在干燥的基层上洒一层水或1：3砂浆。</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3.4按设计的材料比例配制砼试块，然后浇筑、捣实混凝土，并用直尺将顶面刮平，顶面调整至设计标高。施工中要注意做出路面的横坡和纵坡。</w:t>
      </w:r>
    </w:p>
    <w:p>
      <w:pPr>
        <w:spacing w:line="360" w:lineRule="auto"/>
        <w:ind w:firstLine="560" w:firstLineChars="200"/>
        <w:rPr>
          <w:rFonts w:hint="eastAsia" w:ascii="宋体" w:hAnsi="宋体" w:eastAsia="宋体" w:cs="宋体"/>
          <w:bCs/>
          <w:kern w:val="44"/>
          <w:sz w:val="28"/>
          <w:szCs w:val="28"/>
        </w:rPr>
      </w:pPr>
      <w:r>
        <w:rPr>
          <w:rFonts w:hint="eastAsia" w:ascii="宋体" w:hAnsi="宋体" w:eastAsia="宋体" w:cs="宋体"/>
          <w:bCs/>
          <w:kern w:val="44"/>
          <w:sz w:val="28"/>
          <w:szCs w:val="28"/>
        </w:rPr>
        <w:t>3.5混凝土垫层施工完成后，应及时开始养护，并及时对砼基层进行伸缩缝的切割，切割时应注意与道路面层铺设尺寸的吻合，然后考虑园路和广场面层的铺装。可用湿的稻草、湿砂及塑料薄膜覆盖在路面上进行养护。</w:t>
      </w:r>
    </w:p>
    <w:p>
      <w:pPr>
        <w:spacing w:line="360" w:lineRule="auto"/>
        <w:ind w:firstLine="560" w:firstLineChars="200"/>
        <w:rPr>
          <w:rFonts w:ascii="宋体" w:hAnsi="宋体" w:eastAsia="宋体" w:cs="宋体"/>
          <w:color w:val="auto"/>
          <w:kern w:val="44"/>
          <w:sz w:val="28"/>
          <w:szCs w:val="28"/>
        </w:rPr>
      </w:pPr>
      <w:r>
        <w:rPr>
          <w:rFonts w:hint="eastAsia" w:ascii="宋体" w:hAnsi="宋体" w:eastAsia="宋体" w:cs="宋体"/>
          <w:kern w:val="44"/>
          <w:sz w:val="28"/>
          <w:szCs w:val="28"/>
        </w:rPr>
        <w:t>4.</w:t>
      </w:r>
      <w:r>
        <w:rPr>
          <w:rFonts w:hint="eastAsia" w:ascii="宋体" w:hAnsi="宋体" w:eastAsia="宋体" w:cs="宋体"/>
          <w:color w:val="auto"/>
          <w:kern w:val="44"/>
          <w:sz w:val="28"/>
          <w:szCs w:val="28"/>
        </w:rPr>
        <w:t>石材面层的铺装</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 xml:space="preserve">  4.1面层铺装是园路、广场的又一个重要的质量控制点，必须控制好标高，结合层的密实度及铺装后的养护。在铺设前，应按设计要求，根据板材的颜色、花纹、图案、纹理等试拼编号，力争少用非整块板，板材应先用水浸湿，待擦干或表面晾干后方可使用。</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 xml:space="preserve">4.2样板引路：石材铺装关键工序须执行样板引路，对关键点位、工序须提前预控，做出样板检查达标后，方能大面积进行施工，避免不必要的返工。对于呈曲线形、弧线等形状的园路，其石材按平面弧度加工，石材按不同尺寸堆放整齐。对不同色彩和不同形状的石材进行编号，便于施工时不乱套。  </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 xml:space="preserve">4.3在砼垫层上扫净后，洒上一层水，略干后先将1：3的干硬性水泥砂浆在砼层上平铺上一层，厚度为3cm厚作结合层用，铺好后抹平。 </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4.4铺贴时从中心向外开始，逐行拉线。在路面的边界或交界处不能使用整块砖时，可将路面砖切断后使用。路面砖的切断可采用切割机切割，要求切口平直。铺贴前，按控制线位置铺贴，将地面铺平，用橡皮锤轻击使其与砂浆粘结紧密，同时调整其表面平整度及缝宽，将缝内的干水泥砂和残留的水泥浆清理干净。</w:t>
      </w:r>
    </w:p>
    <w:p>
      <w:pPr>
        <w:spacing w:line="360" w:lineRule="auto"/>
        <w:ind w:firstLine="560" w:firstLineChars="200"/>
        <w:rPr>
          <w:rFonts w:ascii="宋体" w:hAnsi="宋体" w:eastAsia="宋体" w:cs="宋体"/>
          <w:bCs/>
          <w:kern w:val="44"/>
          <w:sz w:val="28"/>
          <w:szCs w:val="28"/>
        </w:rPr>
      </w:pPr>
      <w:r>
        <w:rPr>
          <w:rFonts w:hint="eastAsia" w:ascii="宋体" w:hAnsi="宋体" w:eastAsia="宋体" w:cs="宋体"/>
          <w:bCs/>
          <w:kern w:val="44"/>
          <w:sz w:val="28"/>
          <w:szCs w:val="28"/>
        </w:rPr>
        <w:t>4.5路面铺好后，再用干燥的水泥粉撒在路面上并扫入砌块缝隙中，使缝隙填满，最后将多余的灰砂清扫干净。石板下面的水泥砂浆慢慢硬化，使板与下面稳定层紧密结合在一起。石材表面刷二遍石材防腐剂。</w:t>
      </w:r>
    </w:p>
    <w:p>
      <w:pPr>
        <w:spacing w:line="360" w:lineRule="auto"/>
        <w:ind w:firstLine="560" w:firstLineChars="200"/>
        <w:rPr>
          <w:rFonts w:hint="eastAsia" w:ascii="宋体" w:hAnsi="宋体" w:eastAsia="宋体" w:cs="宋体"/>
          <w:bCs/>
          <w:kern w:val="44"/>
          <w:sz w:val="28"/>
          <w:szCs w:val="28"/>
        </w:rPr>
      </w:pPr>
      <w:r>
        <w:rPr>
          <w:rFonts w:hint="eastAsia" w:ascii="宋体" w:hAnsi="宋体" w:eastAsia="宋体" w:cs="宋体"/>
          <w:bCs/>
          <w:kern w:val="44"/>
          <w:sz w:val="28"/>
          <w:szCs w:val="28"/>
        </w:rPr>
        <w:t>4.6施工完后，应多次浇水进行养护，养护期不少于7天，养护期应封闭交通，杜绝上人、上车及堆放材料等。</w:t>
      </w:r>
    </w:p>
    <w:p>
      <w:pPr>
        <w:jc w:val="center"/>
        <w:rPr>
          <w:rFonts w:hint="eastAsia" w:ascii="宋体" w:hAnsi="宋体" w:eastAsia="宋体" w:cs="宋体"/>
          <w:b/>
          <w:bCs/>
          <w:kern w:val="44"/>
          <w:sz w:val="28"/>
          <w:szCs w:val="28"/>
        </w:rPr>
      </w:pPr>
      <w:r>
        <w:rPr>
          <w:rFonts w:hint="eastAsia" w:ascii="宋体" w:hAnsi="宋体" w:eastAsia="宋体" w:cs="宋体"/>
          <w:b/>
          <w:bCs/>
          <w:kern w:val="44"/>
          <w:sz w:val="28"/>
          <w:szCs w:val="28"/>
        </w:rPr>
        <w:t>第五节 景观座椅、花坛施工</w:t>
      </w:r>
    </w:p>
    <w:p>
      <w:pPr>
        <w:spacing w:line="360" w:lineRule="auto"/>
        <w:ind w:firstLine="560" w:firstLineChars="200"/>
        <w:rPr>
          <w:rFonts w:hint="eastAsia" w:ascii="宋体" w:hAnsi="宋体" w:eastAsia="宋体" w:cs="宋体"/>
          <w:bCs/>
          <w:kern w:val="44"/>
          <w:sz w:val="28"/>
          <w:szCs w:val="28"/>
        </w:rPr>
      </w:pPr>
      <w:r>
        <w:rPr>
          <w:rFonts w:hint="eastAsia" w:ascii="宋体" w:hAnsi="宋体" w:eastAsia="宋体" w:cs="宋体"/>
          <w:bCs/>
          <w:kern w:val="44"/>
          <w:sz w:val="28"/>
          <w:szCs w:val="28"/>
        </w:rPr>
        <w:t>1.碎石垫层及混凝土垫层参考园路施工工艺</w:t>
      </w:r>
    </w:p>
    <w:p>
      <w:pPr>
        <w:spacing w:line="360" w:lineRule="auto"/>
        <w:ind w:firstLine="560" w:firstLineChars="200"/>
        <w:rPr>
          <w:rFonts w:hint="eastAsia" w:ascii="宋体" w:hAnsi="宋体" w:eastAsia="宋体" w:cs="宋体"/>
          <w:bCs/>
          <w:kern w:val="44"/>
          <w:sz w:val="28"/>
          <w:szCs w:val="28"/>
        </w:rPr>
      </w:pPr>
      <w:r>
        <w:rPr>
          <w:rFonts w:hint="eastAsia" w:ascii="宋体" w:hAnsi="宋体" w:eastAsia="宋体" w:cs="宋体"/>
          <w:bCs/>
          <w:kern w:val="44"/>
          <w:sz w:val="28"/>
          <w:szCs w:val="28"/>
        </w:rPr>
        <w:t>2.清水混凝土施工工艺</w:t>
      </w:r>
    </w:p>
    <w:p>
      <w:pPr>
        <w:spacing w:line="360" w:lineRule="auto"/>
        <w:ind w:firstLine="560" w:firstLineChars="200"/>
        <w:rPr>
          <w:rFonts w:hint="eastAsia" w:ascii="宋体" w:hAnsi="宋体" w:eastAsia="宋体" w:cs="宋体"/>
          <w:bCs/>
          <w:kern w:val="44"/>
          <w:sz w:val="28"/>
          <w:szCs w:val="28"/>
        </w:rPr>
      </w:pPr>
      <w:r>
        <w:rPr>
          <w:rFonts w:hint="eastAsia" w:ascii="宋体" w:hAnsi="宋体" w:eastAsia="宋体" w:cs="宋体"/>
          <w:bCs/>
          <w:kern w:val="44"/>
          <w:sz w:val="28"/>
          <w:szCs w:val="28"/>
        </w:rPr>
        <w:t>2.1、钢筋工程</w:t>
      </w:r>
    </w:p>
    <w:p>
      <w:pPr>
        <w:spacing w:line="360" w:lineRule="auto"/>
        <w:ind w:firstLine="560" w:firstLineChars="200"/>
        <w:rPr>
          <w:rFonts w:hint="eastAsia" w:ascii="宋体" w:hAnsi="宋体" w:eastAsia="宋体" w:cs="宋体"/>
          <w:bCs/>
          <w:kern w:val="44"/>
          <w:sz w:val="28"/>
          <w:szCs w:val="28"/>
        </w:rPr>
      </w:pPr>
      <w:r>
        <w:rPr>
          <w:rFonts w:hint="eastAsia" w:ascii="宋体" w:hAnsi="宋体" w:eastAsia="宋体" w:cs="宋体"/>
          <w:bCs/>
          <w:kern w:val="44"/>
          <w:sz w:val="28"/>
          <w:szCs w:val="28"/>
        </w:rPr>
        <w:t>钢筋原材料必须有出厂质量合格证和复验报告单，梁、柱的箍筋均做成封闭式，末端做成135弯钩，其弯曲直径应大于主筋直径，且不得小于箍筋直径的2.5倍，弯钩平直长度为10d。</w:t>
      </w:r>
    </w:p>
    <w:p>
      <w:pPr>
        <w:spacing w:line="360" w:lineRule="auto"/>
        <w:ind w:firstLine="560" w:firstLineChars="200"/>
        <w:rPr>
          <w:rFonts w:hint="eastAsia" w:ascii="宋体" w:hAnsi="宋体" w:eastAsia="宋体" w:cs="宋体"/>
          <w:bCs/>
          <w:kern w:val="44"/>
          <w:sz w:val="28"/>
          <w:szCs w:val="28"/>
        </w:rPr>
      </w:pPr>
      <w:r>
        <w:rPr>
          <w:rFonts w:hint="eastAsia" w:ascii="宋体" w:hAnsi="宋体" w:eastAsia="宋体" w:cs="宋体"/>
          <w:bCs/>
          <w:kern w:val="44"/>
          <w:sz w:val="28"/>
          <w:szCs w:val="28"/>
        </w:rPr>
        <w:t>钢筋绑扎：钢筋绑扎前，应全面熟悉图纸、钢筋加工单、钢筋布筋图，检查钢筋外观、规格、尺寸、型号，核对无误后方可进行绑扎。</w:t>
      </w:r>
    </w:p>
    <w:p>
      <w:pPr>
        <w:spacing w:line="360" w:lineRule="auto"/>
        <w:ind w:firstLine="560" w:firstLineChars="200"/>
        <w:rPr>
          <w:rFonts w:hint="eastAsia" w:ascii="宋体" w:hAnsi="宋体" w:eastAsia="宋体" w:cs="宋体"/>
          <w:bCs/>
          <w:kern w:val="44"/>
          <w:sz w:val="28"/>
          <w:szCs w:val="28"/>
        </w:rPr>
      </w:pPr>
      <w:r>
        <w:rPr>
          <w:rFonts w:hint="eastAsia" w:ascii="宋体" w:hAnsi="宋体" w:eastAsia="宋体" w:cs="宋体"/>
          <w:bCs/>
          <w:kern w:val="44"/>
          <w:sz w:val="28"/>
          <w:szCs w:val="28"/>
        </w:rPr>
        <w:t>钢筋的保护层厚度应符合设计要求，保护层垫块应制作砂浆、钢筋等专用垫块，竖向钢筋上端应设有一定位箍筋。</w:t>
      </w:r>
    </w:p>
    <w:p>
      <w:pPr>
        <w:spacing w:line="360" w:lineRule="auto"/>
        <w:ind w:firstLine="560" w:firstLineChars="200"/>
        <w:rPr>
          <w:rFonts w:hint="eastAsia" w:ascii="宋体" w:hAnsi="宋体" w:eastAsia="宋体" w:cs="宋体"/>
          <w:bCs/>
          <w:kern w:val="44"/>
          <w:sz w:val="28"/>
          <w:szCs w:val="28"/>
        </w:rPr>
      </w:pPr>
      <w:r>
        <w:rPr>
          <w:rFonts w:hint="eastAsia" w:ascii="宋体" w:hAnsi="宋体" w:eastAsia="宋体" w:cs="宋体"/>
          <w:bCs/>
          <w:kern w:val="44"/>
          <w:sz w:val="28"/>
          <w:szCs w:val="28"/>
        </w:rPr>
        <w:t>2.2、模板工程</w:t>
      </w:r>
    </w:p>
    <w:p>
      <w:pPr>
        <w:spacing w:line="360" w:lineRule="auto"/>
        <w:ind w:firstLine="560" w:firstLineChars="200"/>
        <w:rPr>
          <w:rFonts w:hint="eastAsia" w:ascii="宋体" w:hAnsi="宋体" w:eastAsia="宋体" w:cs="宋体"/>
          <w:bCs/>
          <w:kern w:val="44"/>
          <w:sz w:val="28"/>
          <w:szCs w:val="28"/>
        </w:rPr>
      </w:pPr>
      <w:r>
        <w:rPr>
          <w:rFonts w:hint="eastAsia" w:ascii="宋体" w:hAnsi="宋体" w:eastAsia="宋体" w:cs="宋体"/>
          <w:bCs/>
          <w:kern w:val="44"/>
          <w:sz w:val="28"/>
          <w:szCs w:val="28"/>
        </w:rPr>
        <w:t>模板采用2440mm×1220mm×18mm胶合板，用50mm×100mm木方作为龙骨，以Ф48钢管（或搭设成满堂架）做为支撑体系施工。</w:t>
      </w:r>
    </w:p>
    <w:p>
      <w:pPr>
        <w:spacing w:line="360" w:lineRule="auto"/>
        <w:ind w:firstLine="560" w:firstLineChars="200"/>
        <w:rPr>
          <w:rFonts w:hint="eastAsia" w:ascii="宋体" w:hAnsi="宋体" w:eastAsia="宋体" w:cs="宋体"/>
          <w:bCs/>
          <w:kern w:val="44"/>
          <w:sz w:val="28"/>
          <w:szCs w:val="28"/>
        </w:rPr>
      </w:pPr>
      <w:r>
        <w:rPr>
          <w:rFonts w:hint="eastAsia" w:ascii="宋体" w:hAnsi="宋体" w:eastAsia="宋体" w:cs="宋体"/>
          <w:bCs/>
          <w:kern w:val="44"/>
          <w:sz w:val="28"/>
          <w:szCs w:val="28"/>
        </w:rPr>
        <w:t>平台板排架立管纵横间距800，适当加剪刀撑加强整体性。</w:t>
      </w:r>
    </w:p>
    <w:p>
      <w:pPr>
        <w:spacing w:line="360" w:lineRule="auto"/>
        <w:ind w:firstLine="560" w:firstLineChars="200"/>
        <w:rPr>
          <w:rFonts w:hint="eastAsia" w:ascii="宋体" w:hAnsi="宋体" w:eastAsia="宋体" w:cs="宋体"/>
          <w:bCs/>
          <w:kern w:val="44"/>
          <w:sz w:val="28"/>
          <w:szCs w:val="28"/>
        </w:rPr>
      </w:pPr>
      <w:r>
        <w:rPr>
          <w:rFonts w:hint="eastAsia" w:ascii="宋体" w:hAnsi="宋体" w:eastAsia="宋体" w:cs="宋体"/>
          <w:bCs/>
          <w:kern w:val="44"/>
          <w:sz w:val="28"/>
          <w:szCs w:val="28"/>
        </w:rPr>
        <w:t>模板安装前必须刷脱模剂，以便拆模及增加模板使用寿命。</w:t>
      </w:r>
    </w:p>
    <w:p>
      <w:pPr>
        <w:spacing w:line="360" w:lineRule="auto"/>
        <w:ind w:firstLine="560" w:firstLineChars="200"/>
        <w:rPr>
          <w:rFonts w:hint="eastAsia" w:ascii="宋体" w:hAnsi="宋体" w:eastAsia="宋体" w:cs="宋体"/>
          <w:bCs/>
          <w:kern w:val="44"/>
          <w:sz w:val="28"/>
          <w:szCs w:val="28"/>
        </w:rPr>
      </w:pPr>
      <w:r>
        <w:rPr>
          <w:rFonts w:hint="eastAsia" w:ascii="宋体" w:hAnsi="宋体" w:eastAsia="宋体" w:cs="宋体"/>
          <w:bCs/>
          <w:kern w:val="44"/>
          <w:sz w:val="28"/>
          <w:szCs w:val="28"/>
        </w:rPr>
        <w:t>拆模时间根据试块抗压报告而定，拆模令必须经监理工程师审批。严禁野蛮施工，以免损伤砼及模板。</w:t>
      </w:r>
    </w:p>
    <w:p>
      <w:pPr>
        <w:spacing w:line="360" w:lineRule="auto"/>
        <w:ind w:firstLine="560" w:firstLineChars="200"/>
        <w:rPr>
          <w:rFonts w:hint="eastAsia" w:ascii="宋体" w:hAnsi="宋体" w:eastAsia="宋体" w:cs="宋体"/>
          <w:bCs/>
          <w:kern w:val="44"/>
          <w:sz w:val="28"/>
          <w:szCs w:val="28"/>
        </w:rPr>
      </w:pPr>
      <w:r>
        <w:rPr>
          <w:rFonts w:hint="eastAsia" w:ascii="宋体" w:hAnsi="宋体" w:eastAsia="宋体" w:cs="宋体"/>
          <w:bCs/>
          <w:kern w:val="44"/>
          <w:sz w:val="28"/>
          <w:szCs w:val="28"/>
        </w:rPr>
        <w:t>2.3、混凝土工程</w:t>
      </w:r>
    </w:p>
    <w:p>
      <w:pPr>
        <w:spacing w:line="360" w:lineRule="auto"/>
        <w:ind w:firstLine="560" w:firstLineChars="200"/>
        <w:rPr>
          <w:rFonts w:hint="eastAsia" w:ascii="宋体" w:hAnsi="宋体" w:eastAsia="宋体" w:cs="宋体"/>
          <w:bCs/>
          <w:kern w:val="44"/>
          <w:sz w:val="28"/>
          <w:szCs w:val="28"/>
        </w:rPr>
      </w:pPr>
      <w:r>
        <w:rPr>
          <w:rFonts w:hint="eastAsia" w:ascii="宋体" w:hAnsi="宋体" w:eastAsia="宋体" w:cs="宋体"/>
          <w:bCs/>
          <w:kern w:val="44"/>
          <w:sz w:val="28"/>
          <w:szCs w:val="28"/>
        </w:rPr>
        <w:t>混凝土材料控制：水泥选用高标号普通硅酸盐水泥，石子选用连续级配，砂选用中砂，严格控制配合比计量、沙的含泥量及搅拌时的水灰比。严格按照配合比计量添加防水剂。</w:t>
      </w:r>
    </w:p>
    <w:p>
      <w:pPr>
        <w:spacing w:line="360" w:lineRule="auto"/>
        <w:ind w:firstLine="560" w:firstLineChars="200"/>
        <w:rPr>
          <w:rFonts w:hint="eastAsia" w:ascii="宋体" w:hAnsi="宋体" w:eastAsia="宋体" w:cs="宋体"/>
          <w:bCs/>
          <w:kern w:val="44"/>
          <w:sz w:val="28"/>
          <w:szCs w:val="28"/>
        </w:rPr>
      </w:pPr>
      <w:r>
        <w:rPr>
          <w:rFonts w:hint="eastAsia" w:ascii="宋体" w:hAnsi="宋体" w:eastAsia="宋体" w:cs="宋体"/>
          <w:bCs/>
          <w:kern w:val="44"/>
          <w:sz w:val="28"/>
          <w:szCs w:val="28"/>
        </w:rPr>
        <w:t>浇捣混凝土采用70型振动棒，并陪部分30型振动棒，以解决可能钢筋间距过密而振捣困难问题，振动间距不大于50cm。</w:t>
      </w:r>
    </w:p>
    <w:p>
      <w:pPr>
        <w:spacing w:line="360" w:lineRule="auto"/>
        <w:ind w:firstLine="560" w:firstLineChars="200"/>
        <w:rPr>
          <w:rFonts w:hint="eastAsia" w:ascii="宋体" w:hAnsi="宋体" w:eastAsia="宋体" w:cs="宋体"/>
          <w:bCs/>
          <w:kern w:val="44"/>
          <w:sz w:val="28"/>
          <w:szCs w:val="28"/>
        </w:rPr>
      </w:pPr>
      <w:r>
        <w:rPr>
          <w:rFonts w:hint="eastAsia" w:ascii="宋体" w:hAnsi="宋体" w:eastAsia="宋体" w:cs="宋体"/>
          <w:bCs/>
          <w:kern w:val="44"/>
          <w:sz w:val="28"/>
          <w:szCs w:val="28"/>
        </w:rPr>
        <w:t>混凝土下料时要求沿墙均匀进行，不得在某一处的墙柱内集中下料，靠振动器赶淌混凝土，不允许造成高差过大的现象。不允许在柱模外侧振捣。</w:t>
      </w:r>
    </w:p>
    <w:p>
      <w:pPr>
        <w:spacing w:line="360" w:lineRule="auto"/>
        <w:ind w:firstLine="560" w:firstLineChars="200"/>
        <w:rPr>
          <w:rFonts w:hint="eastAsia" w:ascii="宋体" w:hAnsi="宋体" w:eastAsia="宋体" w:cs="宋体"/>
          <w:bCs/>
          <w:kern w:val="44"/>
          <w:sz w:val="28"/>
          <w:szCs w:val="28"/>
        </w:rPr>
      </w:pPr>
      <w:r>
        <w:rPr>
          <w:rFonts w:hint="eastAsia" w:ascii="宋体" w:hAnsi="宋体" w:eastAsia="宋体" w:cs="宋体"/>
          <w:bCs/>
          <w:kern w:val="44"/>
          <w:sz w:val="28"/>
          <w:szCs w:val="28"/>
        </w:rPr>
        <w:t>振捣砼时，应控制好振动棒的插入深度，不能少振漏振，也不能在同一深度过度振捣，以免模板发生爆模现象。</w:t>
      </w:r>
    </w:p>
    <w:p>
      <w:pPr>
        <w:spacing w:line="360" w:lineRule="auto"/>
        <w:ind w:firstLine="560" w:firstLineChars="200"/>
        <w:rPr>
          <w:rFonts w:hint="eastAsia" w:ascii="宋体" w:hAnsi="宋体" w:eastAsia="宋体" w:cs="宋体"/>
          <w:bCs/>
          <w:kern w:val="44"/>
          <w:sz w:val="28"/>
          <w:szCs w:val="28"/>
        </w:rPr>
      </w:pPr>
      <w:r>
        <w:rPr>
          <w:rFonts w:hint="eastAsia" w:ascii="宋体" w:hAnsi="宋体" w:eastAsia="宋体" w:cs="宋体"/>
          <w:bCs/>
          <w:kern w:val="44"/>
          <w:sz w:val="28"/>
          <w:szCs w:val="28"/>
        </w:rPr>
        <w:t>3.景观座椅安装</w:t>
      </w:r>
    </w:p>
    <w:p>
      <w:pPr>
        <w:spacing w:line="360" w:lineRule="auto"/>
        <w:ind w:firstLine="560" w:firstLineChars="200"/>
        <w:rPr>
          <w:rFonts w:hint="eastAsia" w:ascii="宋体" w:hAnsi="宋体" w:eastAsia="宋体" w:cs="宋体"/>
          <w:bCs/>
          <w:kern w:val="44"/>
          <w:sz w:val="28"/>
          <w:szCs w:val="28"/>
        </w:rPr>
      </w:pPr>
      <w:r>
        <w:rPr>
          <w:rFonts w:hint="eastAsia" w:ascii="宋体" w:hAnsi="宋体" w:eastAsia="宋体" w:cs="宋体"/>
          <w:bCs/>
          <w:kern w:val="44"/>
          <w:sz w:val="28"/>
          <w:szCs w:val="28"/>
        </w:rPr>
        <w:t xml:space="preserve">  座椅是园林中最常见、最基本的“家具”是供游人休息的必要设施，座椅在园林中具有使用功能还有组景点景的作用，兼具观赏、休息、谈话的功能。</w:t>
      </w:r>
    </w:p>
    <w:p>
      <w:pPr>
        <w:spacing w:line="360" w:lineRule="auto"/>
        <w:ind w:left="560"/>
        <w:rPr>
          <w:rFonts w:hint="eastAsia" w:ascii="宋体" w:hAnsi="宋体" w:eastAsia="宋体" w:cs="宋体"/>
          <w:bCs/>
          <w:kern w:val="44"/>
          <w:sz w:val="28"/>
          <w:szCs w:val="28"/>
        </w:rPr>
      </w:pPr>
      <w:r>
        <w:rPr>
          <w:rFonts w:hint="eastAsia" w:ascii="宋体" w:hAnsi="宋体" w:eastAsia="宋体" w:cs="宋体"/>
          <w:bCs/>
          <w:kern w:val="44"/>
          <w:sz w:val="28"/>
          <w:szCs w:val="28"/>
        </w:rPr>
        <w:t>3.1工艺流程：选料→半成品加工→成品安装→防腐防火处理→校正→验收。</w:t>
      </w:r>
    </w:p>
    <w:p>
      <w:pPr>
        <w:spacing w:line="360" w:lineRule="auto"/>
        <w:rPr>
          <w:rFonts w:hint="eastAsia" w:ascii="宋体" w:hAnsi="宋体" w:eastAsia="宋体" w:cs="宋体"/>
          <w:bCs/>
          <w:kern w:val="44"/>
          <w:sz w:val="28"/>
          <w:szCs w:val="28"/>
        </w:rPr>
      </w:pPr>
      <w:r>
        <w:rPr>
          <w:rFonts w:hint="eastAsia" w:ascii="宋体" w:hAnsi="宋体" w:eastAsia="宋体" w:cs="宋体"/>
          <w:bCs/>
          <w:kern w:val="44"/>
          <w:sz w:val="28"/>
          <w:szCs w:val="28"/>
        </w:rPr>
        <w:t xml:space="preserve">    3.2按用设计材质的要求，确定供货单位，签订供货合同。组织责任性强、经验丰富、技术好的木工班子，对材料进行筛选，选择材质韧性好、不易开裂、无障节、霉变、无裂缝、色泽一致、干燥的木材。</w:t>
      </w:r>
    </w:p>
    <w:p>
      <w:pPr>
        <w:spacing w:line="360" w:lineRule="auto"/>
        <w:ind w:firstLine="560"/>
        <w:rPr>
          <w:rFonts w:hint="eastAsia" w:ascii="宋体" w:hAnsi="宋体" w:eastAsia="宋体" w:cs="宋体"/>
          <w:bCs/>
          <w:kern w:val="44"/>
          <w:sz w:val="28"/>
          <w:szCs w:val="28"/>
        </w:rPr>
      </w:pPr>
      <w:r>
        <w:rPr>
          <w:rFonts w:hint="eastAsia" w:ascii="宋体" w:hAnsi="宋体" w:eastAsia="宋体" w:cs="宋体"/>
          <w:bCs/>
          <w:kern w:val="44"/>
          <w:sz w:val="28"/>
          <w:szCs w:val="28"/>
        </w:rPr>
        <w:t>3.3木构架加工制作：熟悉图纸，了解结构情况、几何尺寸、各节点要求。对于宝顶、边梁等等细部结构按图纸绘出足尺实样，以便达到最佳的效果。</w:t>
      </w:r>
    </w:p>
    <w:p>
      <w:pPr>
        <w:spacing w:line="360" w:lineRule="auto"/>
        <w:ind w:firstLine="560"/>
        <w:rPr>
          <w:rFonts w:hint="eastAsia" w:ascii="宋体" w:hAnsi="宋体" w:eastAsia="宋体" w:cs="宋体"/>
          <w:bCs/>
          <w:kern w:val="44"/>
          <w:sz w:val="28"/>
          <w:szCs w:val="28"/>
        </w:rPr>
      </w:pPr>
      <w:r>
        <w:rPr>
          <w:rFonts w:hint="eastAsia" w:ascii="宋体" w:hAnsi="宋体" w:eastAsia="宋体" w:cs="宋体"/>
          <w:bCs/>
          <w:kern w:val="44"/>
          <w:sz w:val="28"/>
          <w:szCs w:val="28"/>
        </w:rPr>
        <w:t>3.4制作后的成品，应逐根编号，按安装的先后次序分别贮存，贮存仓库应通风，避免日晒雨淋，底层要架空，成品构件应包装，但要通风。</w:t>
      </w:r>
    </w:p>
    <w:p>
      <w:pPr>
        <w:spacing w:line="360" w:lineRule="auto"/>
        <w:ind w:left="560"/>
        <w:rPr>
          <w:rFonts w:hint="eastAsia" w:ascii="宋体" w:hAnsi="宋体" w:eastAsia="宋体" w:cs="宋体"/>
          <w:bCs/>
          <w:kern w:val="44"/>
          <w:sz w:val="28"/>
          <w:szCs w:val="28"/>
        </w:rPr>
      </w:pPr>
    </w:p>
    <w:p>
      <w:pPr>
        <w:jc w:val="center"/>
        <w:rPr>
          <w:rFonts w:hint="eastAsia" w:ascii="宋体" w:hAnsi="宋体" w:eastAsia="宋体" w:cs="宋体"/>
          <w:b/>
          <w:bCs/>
          <w:kern w:val="44"/>
          <w:sz w:val="28"/>
          <w:szCs w:val="28"/>
        </w:rPr>
      </w:pPr>
      <w:r>
        <w:rPr>
          <w:rFonts w:hint="eastAsia" w:ascii="宋体" w:hAnsi="宋体" w:eastAsia="宋体" w:cs="宋体"/>
          <w:b/>
          <w:bCs/>
          <w:kern w:val="44"/>
          <w:sz w:val="28"/>
          <w:szCs w:val="28"/>
        </w:rPr>
        <w:t>第六节 挡墙施工</w:t>
      </w:r>
    </w:p>
    <w:p>
      <w:pPr>
        <w:spacing w:line="360" w:lineRule="auto"/>
        <w:ind w:firstLine="560" w:firstLineChars="200"/>
        <w:rPr>
          <w:rFonts w:hint="eastAsia" w:ascii="宋体" w:hAnsi="宋体" w:eastAsia="宋体" w:cs="宋体"/>
          <w:bCs/>
          <w:kern w:val="44"/>
          <w:sz w:val="28"/>
          <w:szCs w:val="28"/>
        </w:rPr>
      </w:pPr>
      <w:bookmarkStart w:id="273" w:name="_Toc13617"/>
      <w:bookmarkStart w:id="274" w:name="_Toc16454"/>
      <w:r>
        <w:rPr>
          <w:rFonts w:hint="eastAsia" w:ascii="宋体" w:hAnsi="宋体" w:eastAsia="宋体" w:cs="宋体"/>
          <w:bCs/>
          <w:kern w:val="44"/>
          <w:sz w:val="28"/>
          <w:szCs w:val="28"/>
        </w:rPr>
        <w:t>1.碎石垫层及混凝土垫层参考园路施工工艺</w:t>
      </w:r>
    </w:p>
    <w:p>
      <w:pPr>
        <w:spacing w:line="360" w:lineRule="auto"/>
        <w:ind w:firstLine="560" w:firstLineChars="200"/>
        <w:rPr>
          <w:rFonts w:hint="eastAsia" w:ascii="宋体" w:hAnsi="宋体" w:eastAsia="宋体" w:cs="宋体"/>
          <w:bCs/>
          <w:kern w:val="44"/>
          <w:sz w:val="28"/>
          <w:szCs w:val="28"/>
        </w:rPr>
      </w:pPr>
      <w:r>
        <w:rPr>
          <w:rFonts w:hint="eastAsia" w:ascii="宋体" w:hAnsi="宋体" w:eastAsia="宋体" w:cs="宋体"/>
          <w:bCs/>
          <w:kern w:val="44"/>
          <w:sz w:val="28"/>
          <w:szCs w:val="28"/>
        </w:rPr>
        <w:t>2.砌筑挡墙施工工艺</w:t>
      </w:r>
    </w:p>
    <w:bookmarkEnd w:id="273"/>
    <w:bookmarkEnd w:id="274"/>
    <w:p>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2.1砌筑用砖（毛石</w:t>
      </w:r>
      <w:r>
        <w:rPr>
          <w:rFonts w:ascii="宋体" w:hAnsi="宋体" w:eastAsia="宋体" w:cs="宋体"/>
          <w:bCs/>
          <w:sz w:val="28"/>
          <w:szCs w:val="28"/>
        </w:rPr>
        <w:t>）</w:t>
      </w:r>
      <w:r>
        <w:rPr>
          <w:rFonts w:hint="eastAsia" w:ascii="宋体" w:hAnsi="宋体" w:eastAsia="宋体" w:cs="宋体"/>
          <w:bCs/>
          <w:sz w:val="28"/>
          <w:szCs w:val="28"/>
        </w:rPr>
        <w:t>和砂浆标号必须符合设计要求。</w:t>
      </w:r>
    </w:p>
    <w:p>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2.2砌筑宜采用一铲灰、一块砖、一挤揉的砌砖法，即满铺满挤操作法，砌砖时砖要放平、要做到“上跟线、下跟棱、左右相邻要对平”水平灰缝厚度与竖间灰缝宽度一般为100mm左右；砌筑用砂浆应随搅拌随使用、水泥砂浆必须在3小时内用完，砌墙时应随砌随刮、将舌头灰刮尽、以利粉刷作业。</w:t>
      </w:r>
    </w:p>
    <w:p>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2.3根据图纸要求放置支架预埋件、且必须窝牢，严禁出现松动现象。</w:t>
      </w:r>
    </w:p>
    <w:p>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2.4粉刷作业前先拉线做厚度标准灰饼再进行刮糙和面层粉刷，但必须将埋件位置留出切齐、再将预埋件四周抹压平正。 外侧粉刷必须是随砌随粉否则将无法操作。</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砂浆严格按照实验室提供的配合比采用机械拌制，自投完料开始算起，拌制时间不得小于2分钟。严禁采用人工拌合。砂浆运至工地临时存放在地上。砂浆要随拌随用，如在运输过程中发生离析、泌水现象，要重新拌合。已凝结的砂浆严禁使用。在施工时，严格遵守质量比，不得使用体积比。砂子等材料的称量必须以实验室验收过的测量工具为准。</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2.6、浆砌片石时，应利用片石的自然形式，相互交错的衔接在在一起。因此，除最下一层石块应大面朝下，做到犬牙交错，搭接紧密即可。同时在砌下层石块时，即应考虑上层石块如何接砌。砌筑过程中还要将石料的缝子留开，保证2公分的深度，以利于勾缝。</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勾缝采用凸缝，缝宽2cm，勾前用水冲洗干净，勾后再用同级别的水泥砂浆抹平划槽勾缝，缝两侧同级别水泥砂浆抹带宽1cm,厚0.5cm.并保证均匀一致。勾缝需注意：勾自然缝，杜绝勾假缝，勾缝以后需用钢刷配合干净水将浆砌片石便面清洗干净整洁，不得用砂浆抹面及修饰石料表面。</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2.7、养生：砌筑完成后应及时覆盖，并经常洒水保持湿润，常温下养护期不得小于7d。在养护期间用避免对砌体产生碰撞、振动。</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砌体的砂浆未达到设计强度前，不得承受全部设计荷载。</w:t>
      </w:r>
    </w:p>
    <w:p>
      <w:pPr>
        <w:jc w:val="center"/>
        <w:rPr>
          <w:rFonts w:hint="eastAsia" w:ascii="宋体" w:hAnsi="宋体" w:eastAsia="宋体" w:cs="宋体"/>
          <w:b/>
          <w:bCs/>
          <w:kern w:val="44"/>
          <w:sz w:val="28"/>
          <w:szCs w:val="28"/>
        </w:rPr>
      </w:pPr>
      <w:r>
        <w:rPr>
          <w:rFonts w:hint="eastAsia" w:ascii="宋体" w:hAnsi="宋体" w:eastAsia="宋体" w:cs="宋体"/>
          <w:b/>
          <w:bCs/>
          <w:kern w:val="44"/>
          <w:sz w:val="28"/>
          <w:szCs w:val="28"/>
        </w:rPr>
        <w:t>第七节 廊架及人行栈道施工</w:t>
      </w:r>
    </w:p>
    <w:p>
      <w:pPr>
        <w:pStyle w:val="12"/>
        <w:spacing w:line="360" w:lineRule="auto"/>
        <w:ind w:left="0" w:firstLine="560" w:firstLineChars="200"/>
        <w:rPr>
          <w:rFonts w:hint="eastAsia" w:ascii="宋体" w:eastAsia="宋体" w:cs="宋体"/>
          <w:kern w:val="0"/>
          <w:sz w:val="28"/>
          <w:szCs w:val="28"/>
        </w:rPr>
      </w:pPr>
      <w:r>
        <w:rPr>
          <w:rFonts w:hint="eastAsia" w:ascii="宋体" w:cs="宋体"/>
          <w:kern w:val="0"/>
          <w:sz w:val="28"/>
          <w:szCs w:val="28"/>
        </w:rPr>
        <w:t>施工准备→测量放线→基础施工→下部结构施工 →上部结构施工</w:t>
      </w:r>
      <w:r>
        <w:rPr>
          <w:rFonts w:hint="eastAsia" w:ascii="宋体" w:eastAsia="宋体" w:cs="宋体"/>
          <w:kern w:val="0"/>
          <w:sz w:val="28"/>
          <w:szCs w:val="28"/>
        </w:rPr>
        <w:t>（玻璃采光天棚</w:t>
      </w:r>
      <w:r>
        <w:rPr>
          <w:rFonts w:hint="eastAsia" w:ascii="宋体" w:cs="宋体"/>
          <w:kern w:val="0"/>
          <w:sz w:val="28"/>
          <w:szCs w:val="28"/>
        </w:rPr>
        <w:t>施工</w:t>
      </w:r>
      <w:r>
        <w:rPr>
          <w:rFonts w:hint="eastAsia" w:ascii="宋体" w:eastAsia="宋体" w:cs="宋体"/>
          <w:kern w:val="0"/>
          <w:sz w:val="28"/>
          <w:szCs w:val="28"/>
        </w:rPr>
        <w:t>、防滑塑胶铺装</w:t>
      </w:r>
      <w:r>
        <w:rPr>
          <w:rFonts w:hint="eastAsia" w:ascii="宋体" w:cs="宋体"/>
          <w:kern w:val="0"/>
          <w:sz w:val="28"/>
          <w:szCs w:val="28"/>
        </w:rPr>
        <w:t>施工</w:t>
      </w:r>
      <w:r>
        <w:rPr>
          <w:rFonts w:hint="eastAsia" w:ascii="宋体" w:eastAsia="宋体" w:cs="宋体"/>
          <w:kern w:val="0"/>
          <w:sz w:val="28"/>
          <w:szCs w:val="28"/>
        </w:rPr>
        <w:t>）</w:t>
      </w:r>
      <w:r>
        <w:rPr>
          <w:rFonts w:hint="eastAsia" w:ascii="宋体" w:cs="宋体"/>
          <w:kern w:val="0"/>
          <w:sz w:val="28"/>
          <w:szCs w:val="28"/>
        </w:rPr>
        <w:t>→附属结构施工。 </w:t>
      </w:r>
    </w:p>
    <w:p>
      <w:pPr>
        <w:pStyle w:val="12"/>
        <w:spacing w:line="360" w:lineRule="auto"/>
        <w:ind w:left="0"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1.独立基础及混凝土墩台施工</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根据本工程地质情况及施工特点，在采取适当的排水和支护措施，采用机械结合人工开挖基坑，在处理地基上绑扎钢筋、采用组合钢模支立模板、浇注砼的常规方法施工。</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基坑开挖完毕，验收合格，按设计要求进行基底处理，浇筑C10素砼垫层，垫层砼边线超出基础边线20cm，以便立模。</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1.1、模板安装</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（1)测量人员根据提供的导线点，放出基础的纵、横轴线护桩，经验收合格后方可进行下道工序施工。</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（2)基础施工用模板采用组合钢模，外露桥台采用覆膜竹胶合板模现场拼装。必须从轴线护桩上拉线，控制模板位置，侧模采用Φ50 钢管作为模板的横、竖肋加固模板，同时模板内用φ14拉杆将模板拉紧。</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（3）模板拼装时，模板位置严格按照测量放样尺寸进行控制，模板内侧用预制的混凝土垫块垫于桩帽钢筋与模板间，以保证保护层厚度；外侧用型钢或钢管与基坑侧壁撑紧，保证位置准确。</w:t>
      </w:r>
    </w:p>
    <w:p>
      <w:pPr>
        <w:pStyle w:val="12"/>
        <w:spacing w:line="360" w:lineRule="auto"/>
        <w:ind w:left="0"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（4）模板内侧均涂抹专用脱模剂。模板四周拼缝须用胶带粘贴，底部外周用砂浆填塞，以防漏浆。</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1.2、钢筋绑扎及</w:t>
      </w:r>
      <w:r>
        <w:rPr>
          <w:rFonts w:ascii="宋体" w:hAnsi="宋体" w:eastAsia="宋体"/>
          <w:color w:val="auto"/>
          <w:kern w:val="44"/>
          <w:sz w:val="28"/>
          <w:szCs w:val="28"/>
        </w:rPr>
        <w:t>锚栓</w:t>
      </w:r>
      <w:r>
        <w:rPr>
          <w:rFonts w:hint="eastAsia" w:ascii="宋体" w:hAnsi="宋体" w:eastAsia="宋体"/>
          <w:color w:val="auto"/>
          <w:kern w:val="44"/>
          <w:sz w:val="28"/>
          <w:szCs w:val="28"/>
        </w:rPr>
        <w:t>预埋</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（1)钢筋绑扎要保证顶、底部保护层厚度，钢筋的下料长度及间距均按设计要求制作，钢筋绑扎前进行自检。</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（2)基础钢筋绑扎完毕后，预埋</w:t>
      </w:r>
      <w:r>
        <w:rPr>
          <w:rFonts w:ascii="宋体" w:hAnsi="宋体" w:eastAsia="宋体"/>
          <w:color w:val="auto"/>
          <w:kern w:val="44"/>
          <w:sz w:val="28"/>
          <w:szCs w:val="28"/>
        </w:rPr>
        <w:t>锚栓</w:t>
      </w:r>
      <w:r>
        <w:rPr>
          <w:rFonts w:hint="eastAsia" w:ascii="宋体" w:hAnsi="宋体" w:eastAsia="宋体"/>
          <w:color w:val="auto"/>
          <w:kern w:val="44"/>
          <w:sz w:val="28"/>
          <w:szCs w:val="28"/>
        </w:rPr>
        <w:t>和钢板。对</w:t>
      </w:r>
      <w:r>
        <w:rPr>
          <w:rFonts w:ascii="宋体" w:hAnsi="宋体" w:eastAsia="宋体"/>
          <w:color w:val="auto"/>
          <w:kern w:val="44"/>
          <w:sz w:val="28"/>
          <w:szCs w:val="28"/>
        </w:rPr>
        <w:t>锚栓</w:t>
      </w:r>
      <w:r>
        <w:rPr>
          <w:rFonts w:hint="eastAsia" w:ascii="宋体" w:hAnsi="宋体" w:eastAsia="宋体"/>
          <w:color w:val="auto"/>
          <w:kern w:val="44"/>
          <w:sz w:val="28"/>
          <w:szCs w:val="28"/>
        </w:rPr>
        <w:t>的纵横轴线进行检查，合格后方可浇筑砼。</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1.3、混凝土浇筑</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（1)混凝土采用商品砼，现场泵车泵送入模。</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（2)基础混凝土一次性浇注完成。</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（3）用水准仪测量出桩帽顶面标高，基础每边钉2个高程钉，控制砼顶面标高。</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（4）混凝土浇注前和浇注后均要复测预埋螺栓位置和高程，保证在设计和规范允许误差范围内。</w:t>
      </w:r>
    </w:p>
    <w:p>
      <w:pPr>
        <w:pStyle w:val="12"/>
        <w:spacing w:line="360" w:lineRule="auto"/>
        <w:ind w:left="0"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（5）按规范要求做好砼试块及养护工作。要求每墩台做1组试块，并进行标准养护。</w:t>
      </w:r>
    </w:p>
    <w:p>
      <w:pPr>
        <w:pStyle w:val="12"/>
        <w:spacing w:line="360" w:lineRule="auto"/>
        <w:ind w:left="0" w:firstLine="560" w:firstLineChars="200"/>
        <w:rPr>
          <w:rFonts w:hint="eastAsia" w:ascii="宋体" w:hAnsi="宋体" w:eastAsia="宋体"/>
          <w:color w:val="auto"/>
          <w:kern w:val="44"/>
          <w:sz w:val="28"/>
          <w:szCs w:val="28"/>
        </w:rPr>
      </w:pPr>
    </w:p>
    <w:p>
      <w:pPr>
        <w:pStyle w:val="12"/>
        <w:spacing w:line="360" w:lineRule="auto"/>
        <w:ind w:left="0"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 xml:space="preserve"> 2.基础验收：</w:t>
      </w:r>
    </w:p>
    <w:p>
      <w:pPr>
        <w:pStyle w:val="12"/>
        <w:spacing w:line="360" w:lineRule="auto"/>
        <w:ind w:left="0"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 xml:space="preserve"> 2.1当基础混凝土浇筑好后，在钢结构构件进场准备吊装前，应对预埋螺栓进行全方位的复核，取得真实有效的数据，以备对螺栓做必要的校正和在安装过程中做调整。预埋螺栓主要应检查以下项目：    </w:t>
      </w:r>
    </w:p>
    <w:p>
      <w:pPr>
        <w:pStyle w:val="12"/>
        <w:spacing w:line="360" w:lineRule="auto"/>
        <w:ind w:left="0" w:firstLine="560" w:firstLineChars="200"/>
        <w:jc w:val="left"/>
        <w:rPr>
          <w:rFonts w:hint="eastAsia" w:ascii="宋体" w:hAnsi="宋体" w:eastAsia="宋体"/>
          <w:color w:val="auto"/>
          <w:kern w:val="44"/>
          <w:sz w:val="28"/>
          <w:szCs w:val="28"/>
        </w:rPr>
      </w:pPr>
      <w:r>
        <w:rPr>
          <w:rFonts w:hint="eastAsia" w:ascii="宋体" w:hAnsi="宋体" w:eastAsia="宋体"/>
          <w:color w:val="auto"/>
          <w:kern w:val="44"/>
          <w:sz w:val="28"/>
          <w:szCs w:val="28"/>
        </w:rPr>
        <w:t xml:space="preserve"> (1)预埋螺栓中心线的偏移； </w:t>
      </w:r>
    </w:p>
    <w:p>
      <w:pPr>
        <w:pStyle w:val="12"/>
        <w:spacing w:line="360" w:lineRule="auto"/>
        <w:ind w:left="0" w:firstLine="560" w:firstLineChars="200"/>
        <w:jc w:val="left"/>
        <w:rPr>
          <w:rFonts w:hint="eastAsia" w:ascii="宋体" w:hAnsi="宋体" w:eastAsia="宋体"/>
          <w:color w:val="auto"/>
          <w:kern w:val="44"/>
          <w:sz w:val="28"/>
          <w:szCs w:val="28"/>
        </w:rPr>
      </w:pPr>
      <w:r>
        <w:rPr>
          <w:rFonts w:hint="eastAsia" w:ascii="宋体" w:hAnsi="宋体" w:eastAsia="宋体"/>
          <w:color w:val="auto"/>
          <w:kern w:val="44"/>
          <w:sz w:val="28"/>
          <w:szCs w:val="28"/>
        </w:rPr>
        <w:t xml:space="preserve"> (2)同一组螺栓之间的距离；</w:t>
      </w:r>
    </w:p>
    <w:p>
      <w:pPr>
        <w:pStyle w:val="12"/>
        <w:spacing w:line="360" w:lineRule="auto"/>
        <w:ind w:left="0" w:firstLine="560" w:firstLineChars="200"/>
        <w:jc w:val="left"/>
        <w:rPr>
          <w:rFonts w:hint="eastAsia" w:ascii="宋体" w:hAnsi="宋体" w:eastAsia="宋体"/>
          <w:color w:val="auto"/>
          <w:kern w:val="44"/>
          <w:sz w:val="28"/>
          <w:szCs w:val="28"/>
        </w:rPr>
      </w:pPr>
      <w:r>
        <w:rPr>
          <w:rFonts w:hint="eastAsia" w:ascii="宋体" w:hAnsi="宋体" w:eastAsia="宋体"/>
          <w:color w:val="auto"/>
          <w:kern w:val="44"/>
          <w:sz w:val="28"/>
          <w:szCs w:val="28"/>
        </w:rPr>
        <w:t xml:space="preserve"> (3)螺栓露出长度；</w:t>
      </w:r>
    </w:p>
    <w:p>
      <w:pPr>
        <w:pStyle w:val="12"/>
        <w:spacing w:line="360" w:lineRule="auto"/>
        <w:ind w:left="0" w:firstLine="560" w:firstLineChars="200"/>
        <w:jc w:val="left"/>
        <w:rPr>
          <w:rFonts w:hint="eastAsia" w:ascii="宋体" w:hAnsi="宋体" w:eastAsia="宋体"/>
          <w:color w:val="auto"/>
          <w:kern w:val="44"/>
          <w:sz w:val="28"/>
          <w:szCs w:val="28"/>
        </w:rPr>
      </w:pPr>
      <w:r>
        <w:rPr>
          <w:rFonts w:hint="eastAsia" w:ascii="宋体" w:hAnsi="宋体" w:eastAsia="宋体"/>
          <w:color w:val="auto"/>
          <w:kern w:val="44"/>
          <w:sz w:val="28"/>
          <w:szCs w:val="28"/>
        </w:rPr>
        <w:t xml:space="preserve"> (4)螺栓螺纹长度；</w:t>
      </w:r>
    </w:p>
    <w:p>
      <w:pPr>
        <w:pStyle w:val="12"/>
        <w:spacing w:line="360" w:lineRule="auto"/>
        <w:ind w:left="0" w:firstLine="560" w:firstLineChars="200"/>
        <w:jc w:val="left"/>
        <w:rPr>
          <w:rFonts w:hint="eastAsia" w:ascii="宋体" w:hAnsi="宋体" w:eastAsia="宋体"/>
          <w:color w:val="auto"/>
          <w:kern w:val="44"/>
          <w:sz w:val="28"/>
          <w:szCs w:val="28"/>
        </w:rPr>
      </w:pPr>
      <w:r>
        <w:rPr>
          <w:rFonts w:hint="eastAsia" w:ascii="宋体" w:hAnsi="宋体" w:eastAsia="宋体"/>
          <w:color w:val="auto"/>
          <w:kern w:val="44"/>
          <w:sz w:val="28"/>
          <w:szCs w:val="28"/>
        </w:rPr>
        <w:t xml:space="preserve"> (5)支撑面的标高及水平度；</w:t>
      </w:r>
    </w:p>
    <w:tbl>
      <w:tblPr>
        <w:tblStyle w:val="31"/>
        <w:tblW w:w="0" w:type="auto"/>
        <w:tblInd w:w="720" w:type="dxa"/>
        <w:tblLayout w:type="fixed"/>
        <w:tblCellMar>
          <w:top w:w="0" w:type="dxa"/>
          <w:left w:w="30" w:type="dxa"/>
          <w:bottom w:w="0" w:type="dxa"/>
          <w:right w:w="30" w:type="dxa"/>
        </w:tblCellMar>
      </w:tblPr>
      <w:tblGrid>
        <w:gridCol w:w="1382"/>
        <w:gridCol w:w="2690"/>
        <w:gridCol w:w="2259"/>
      </w:tblGrid>
      <w:tr>
        <w:tblPrEx>
          <w:tblCellMar>
            <w:top w:w="0" w:type="dxa"/>
            <w:left w:w="30" w:type="dxa"/>
            <w:bottom w:w="0" w:type="dxa"/>
            <w:right w:w="30" w:type="dxa"/>
          </w:tblCellMar>
        </w:tblPrEx>
        <w:trPr>
          <w:trHeight w:val="487" w:hRule="atLeast"/>
        </w:trPr>
        <w:tc>
          <w:tcPr>
            <w:tcW w:w="6331" w:type="dxa"/>
            <w:gridSpan w:val="3"/>
            <w:tcBorders>
              <w:top w:val="single" w:color="000000" w:sz="2" w:space="0"/>
              <w:left w:val="single" w:color="000000" w:sz="2" w:space="0"/>
              <w:bottom w:val="single" w:color="000000" w:sz="2" w:space="0"/>
              <w:right w:val="single" w:color="000000" w:sz="2" w:space="0"/>
            </w:tcBorders>
            <w:noWrap w:val="0"/>
            <w:vAlign w:val="center"/>
          </w:tcPr>
          <w:p>
            <w:pPr>
              <w:pStyle w:val="12"/>
              <w:spacing w:line="300" w:lineRule="exact"/>
              <w:ind w:left="601"/>
              <w:jc w:val="center"/>
              <w:rPr>
                <w:rFonts w:ascii="宋体" w:hAnsi="宋体" w:eastAsia="宋体"/>
                <w:color w:val="auto"/>
                <w:kern w:val="44"/>
                <w:sz w:val="28"/>
                <w:szCs w:val="28"/>
              </w:rPr>
            </w:pPr>
            <w:r>
              <w:rPr>
                <w:rFonts w:hint="eastAsia" w:ascii="宋体" w:hAnsi="宋体" w:eastAsia="宋体"/>
                <w:color w:val="auto"/>
                <w:kern w:val="44"/>
                <w:sz w:val="28"/>
                <w:szCs w:val="28"/>
              </w:rPr>
              <w:t>支撑面、地脚螺栓的允许偏差（</w:t>
            </w:r>
            <w:r>
              <w:rPr>
                <w:rFonts w:ascii="宋体" w:hAnsi="宋体" w:eastAsia="宋体"/>
                <w:color w:val="auto"/>
                <w:kern w:val="44"/>
                <w:sz w:val="28"/>
                <w:szCs w:val="28"/>
              </w:rPr>
              <w:t>mm</w:t>
            </w:r>
            <w:r>
              <w:rPr>
                <w:rFonts w:hint="eastAsia" w:ascii="宋体" w:hAnsi="宋体" w:eastAsia="宋体"/>
                <w:color w:val="auto"/>
                <w:kern w:val="44"/>
                <w:sz w:val="28"/>
                <w:szCs w:val="28"/>
              </w:rPr>
              <w:t>）</w:t>
            </w:r>
          </w:p>
        </w:tc>
      </w:tr>
      <w:tr>
        <w:tblPrEx>
          <w:tblCellMar>
            <w:top w:w="0" w:type="dxa"/>
            <w:left w:w="30" w:type="dxa"/>
            <w:bottom w:w="0" w:type="dxa"/>
            <w:right w:w="30" w:type="dxa"/>
          </w:tblCellMar>
        </w:tblPrEx>
        <w:trPr>
          <w:trHeight w:val="398" w:hRule="atLeast"/>
        </w:trPr>
        <w:tc>
          <w:tcPr>
            <w:tcW w:w="4072" w:type="dxa"/>
            <w:gridSpan w:val="2"/>
            <w:tcBorders>
              <w:top w:val="single" w:color="000000" w:sz="2" w:space="0"/>
              <w:left w:val="single" w:color="auto" w:sz="6" w:space="0"/>
              <w:bottom w:val="single" w:color="auto" w:sz="6" w:space="0"/>
              <w:right w:val="single" w:color="auto" w:sz="6" w:space="0"/>
            </w:tcBorders>
            <w:noWrap w:val="0"/>
            <w:vAlign w:val="center"/>
          </w:tcPr>
          <w:p>
            <w:pPr>
              <w:pStyle w:val="12"/>
              <w:spacing w:line="300" w:lineRule="exact"/>
              <w:ind w:left="601"/>
              <w:jc w:val="center"/>
              <w:rPr>
                <w:rFonts w:ascii="宋体" w:hAnsi="宋体" w:eastAsia="宋体"/>
                <w:color w:val="auto"/>
                <w:kern w:val="44"/>
                <w:sz w:val="28"/>
                <w:szCs w:val="28"/>
              </w:rPr>
            </w:pPr>
            <w:r>
              <w:rPr>
                <w:rFonts w:hint="eastAsia" w:ascii="宋体" w:hAnsi="宋体" w:eastAsia="宋体"/>
                <w:color w:val="auto"/>
                <w:kern w:val="44"/>
                <w:sz w:val="28"/>
                <w:szCs w:val="28"/>
              </w:rPr>
              <w:t>项</w:t>
            </w:r>
            <w:r>
              <w:rPr>
                <w:rFonts w:ascii="宋体" w:hAnsi="宋体" w:eastAsia="宋体"/>
                <w:color w:val="auto"/>
                <w:kern w:val="44"/>
                <w:sz w:val="28"/>
                <w:szCs w:val="28"/>
              </w:rPr>
              <w:t xml:space="preserve">    </w:t>
            </w:r>
            <w:r>
              <w:rPr>
                <w:rFonts w:hint="eastAsia" w:ascii="宋体" w:hAnsi="宋体" w:eastAsia="宋体"/>
                <w:color w:val="auto"/>
                <w:kern w:val="44"/>
                <w:sz w:val="28"/>
                <w:szCs w:val="28"/>
              </w:rPr>
              <w:t>目</w:t>
            </w:r>
          </w:p>
        </w:tc>
        <w:tc>
          <w:tcPr>
            <w:tcW w:w="2259" w:type="dxa"/>
            <w:tcBorders>
              <w:top w:val="single" w:color="000000" w:sz="2" w:space="0"/>
              <w:left w:val="single" w:color="auto" w:sz="6" w:space="0"/>
              <w:bottom w:val="single" w:color="auto" w:sz="6" w:space="0"/>
              <w:right w:val="single" w:color="auto" w:sz="6" w:space="0"/>
            </w:tcBorders>
            <w:noWrap w:val="0"/>
            <w:vAlign w:val="center"/>
          </w:tcPr>
          <w:p>
            <w:pPr>
              <w:pStyle w:val="12"/>
              <w:spacing w:line="300" w:lineRule="exact"/>
              <w:jc w:val="center"/>
              <w:rPr>
                <w:rFonts w:ascii="宋体" w:hAnsi="宋体" w:eastAsia="宋体"/>
                <w:color w:val="auto"/>
                <w:kern w:val="44"/>
                <w:sz w:val="28"/>
                <w:szCs w:val="28"/>
              </w:rPr>
            </w:pPr>
            <w:r>
              <w:rPr>
                <w:rFonts w:hint="eastAsia" w:ascii="宋体" w:hAnsi="宋体" w:eastAsia="宋体"/>
                <w:color w:val="auto"/>
                <w:kern w:val="44"/>
                <w:sz w:val="28"/>
                <w:szCs w:val="28"/>
              </w:rPr>
              <w:t>允许偏差</w:t>
            </w:r>
          </w:p>
        </w:tc>
      </w:tr>
      <w:tr>
        <w:tblPrEx>
          <w:tblCellMar>
            <w:top w:w="0" w:type="dxa"/>
            <w:left w:w="30" w:type="dxa"/>
            <w:bottom w:w="0" w:type="dxa"/>
            <w:right w:w="30" w:type="dxa"/>
          </w:tblCellMar>
        </w:tblPrEx>
        <w:trPr>
          <w:trHeight w:val="398" w:hRule="atLeast"/>
        </w:trPr>
        <w:tc>
          <w:tcPr>
            <w:tcW w:w="1382" w:type="dxa"/>
            <w:vMerge w:val="restart"/>
            <w:tcBorders>
              <w:top w:val="single" w:color="auto" w:sz="6" w:space="0"/>
              <w:left w:val="single" w:color="auto" w:sz="6" w:space="0"/>
              <w:right w:val="single" w:color="auto" w:sz="6" w:space="0"/>
            </w:tcBorders>
            <w:noWrap w:val="0"/>
            <w:vAlign w:val="center"/>
          </w:tcPr>
          <w:p>
            <w:pPr>
              <w:pStyle w:val="12"/>
              <w:spacing w:line="300" w:lineRule="exact"/>
              <w:ind w:left="0"/>
              <w:jc w:val="center"/>
              <w:rPr>
                <w:rFonts w:ascii="宋体" w:hAnsi="宋体" w:eastAsia="宋体"/>
                <w:color w:val="auto"/>
                <w:kern w:val="44"/>
                <w:sz w:val="28"/>
                <w:szCs w:val="28"/>
              </w:rPr>
            </w:pPr>
            <w:r>
              <w:rPr>
                <w:rFonts w:hint="eastAsia" w:ascii="宋体" w:hAnsi="宋体" w:eastAsia="宋体"/>
                <w:color w:val="auto"/>
                <w:kern w:val="44"/>
                <w:sz w:val="28"/>
                <w:szCs w:val="28"/>
              </w:rPr>
              <w:t>支撑面</w:t>
            </w:r>
          </w:p>
        </w:tc>
        <w:tc>
          <w:tcPr>
            <w:tcW w:w="2690" w:type="dxa"/>
            <w:tcBorders>
              <w:top w:val="single" w:color="auto" w:sz="6" w:space="0"/>
              <w:left w:val="single" w:color="auto" w:sz="6" w:space="0"/>
              <w:bottom w:val="single" w:color="auto" w:sz="6" w:space="0"/>
              <w:right w:val="single" w:color="auto" w:sz="6" w:space="0"/>
            </w:tcBorders>
            <w:noWrap w:val="0"/>
            <w:vAlign w:val="center"/>
          </w:tcPr>
          <w:p>
            <w:pPr>
              <w:pStyle w:val="12"/>
              <w:spacing w:line="300" w:lineRule="exact"/>
              <w:jc w:val="center"/>
              <w:rPr>
                <w:rFonts w:ascii="宋体" w:hAnsi="宋体" w:eastAsia="宋体"/>
                <w:color w:val="auto"/>
                <w:kern w:val="44"/>
                <w:sz w:val="28"/>
                <w:szCs w:val="28"/>
              </w:rPr>
            </w:pPr>
            <w:r>
              <w:rPr>
                <w:rFonts w:hint="eastAsia" w:ascii="宋体" w:hAnsi="宋体" w:eastAsia="宋体"/>
                <w:color w:val="auto"/>
                <w:kern w:val="44"/>
                <w:sz w:val="28"/>
                <w:szCs w:val="28"/>
              </w:rPr>
              <w:t>标高</w:t>
            </w:r>
          </w:p>
        </w:tc>
        <w:tc>
          <w:tcPr>
            <w:tcW w:w="2259" w:type="dxa"/>
            <w:tcBorders>
              <w:top w:val="single" w:color="auto" w:sz="6" w:space="0"/>
              <w:left w:val="single" w:color="auto" w:sz="6" w:space="0"/>
              <w:bottom w:val="single" w:color="auto" w:sz="6" w:space="0"/>
              <w:right w:val="single" w:color="auto" w:sz="6" w:space="0"/>
            </w:tcBorders>
            <w:noWrap w:val="0"/>
            <w:vAlign w:val="center"/>
          </w:tcPr>
          <w:p>
            <w:pPr>
              <w:pStyle w:val="12"/>
              <w:spacing w:line="300" w:lineRule="exact"/>
              <w:ind w:left="601"/>
              <w:jc w:val="center"/>
              <w:rPr>
                <w:rFonts w:ascii="宋体" w:hAnsi="宋体" w:eastAsia="宋体"/>
                <w:color w:val="auto"/>
                <w:kern w:val="44"/>
                <w:sz w:val="28"/>
                <w:szCs w:val="28"/>
              </w:rPr>
            </w:pPr>
            <w:r>
              <w:rPr>
                <w:rFonts w:ascii="宋体" w:hAnsi="宋体" w:eastAsia="宋体"/>
                <w:color w:val="auto"/>
                <w:kern w:val="44"/>
                <w:sz w:val="28"/>
                <w:szCs w:val="28"/>
              </w:rPr>
              <w:t>±3</w:t>
            </w:r>
          </w:p>
        </w:tc>
      </w:tr>
      <w:tr>
        <w:tblPrEx>
          <w:tblCellMar>
            <w:top w:w="0" w:type="dxa"/>
            <w:left w:w="30" w:type="dxa"/>
            <w:bottom w:w="0" w:type="dxa"/>
            <w:right w:w="30" w:type="dxa"/>
          </w:tblCellMar>
        </w:tblPrEx>
        <w:trPr>
          <w:trHeight w:val="398" w:hRule="atLeast"/>
        </w:trPr>
        <w:tc>
          <w:tcPr>
            <w:tcW w:w="1382" w:type="dxa"/>
            <w:vMerge w:val="continue"/>
            <w:tcBorders>
              <w:left w:val="single" w:color="auto" w:sz="6" w:space="0"/>
              <w:bottom w:val="single" w:color="auto" w:sz="6" w:space="0"/>
              <w:right w:val="single" w:color="auto" w:sz="6" w:space="0"/>
            </w:tcBorders>
            <w:noWrap w:val="0"/>
            <w:vAlign w:val="center"/>
          </w:tcPr>
          <w:p>
            <w:pPr>
              <w:pStyle w:val="12"/>
              <w:spacing w:line="300" w:lineRule="exact"/>
              <w:ind w:left="601"/>
              <w:jc w:val="center"/>
              <w:rPr>
                <w:rFonts w:ascii="宋体" w:hAnsi="宋体" w:eastAsia="宋体"/>
                <w:color w:val="auto"/>
                <w:kern w:val="44"/>
                <w:sz w:val="28"/>
                <w:szCs w:val="28"/>
              </w:rPr>
            </w:pPr>
          </w:p>
        </w:tc>
        <w:tc>
          <w:tcPr>
            <w:tcW w:w="2690" w:type="dxa"/>
            <w:tcBorders>
              <w:top w:val="single" w:color="auto" w:sz="6" w:space="0"/>
              <w:left w:val="single" w:color="auto" w:sz="6" w:space="0"/>
              <w:bottom w:val="single" w:color="auto" w:sz="6" w:space="0"/>
              <w:right w:val="single" w:color="auto" w:sz="6" w:space="0"/>
            </w:tcBorders>
            <w:noWrap w:val="0"/>
            <w:vAlign w:val="center"/>
          </w:tcPr>
          <w:p>
            <w:pPr>
              <w:pStyle w:val="12"/>
              <w:spacing w:line="300" w:lineRule="exact"/>
              <w:jc w:val="center"/>
              <w:rPr>
                <w:rFonts w:ascii="宋体" w:hAnsi="宋体" w:eastAsia="宋体"/>
                <w:color w:val="auto"/>
                <w:kern w:val="44"/>
                <w:sz w:val="28"/>
                <w:szCs w:val="28"/>
              </w:rPr>
            </w:pPr>
            <w:r>
              <w:rPr>
                <w:rFonts w:hint="eastAsia" w:ascii="宋体" w:hAnsi="宋体" w:eastAsia="宋体"/>
                <w:color w:val="auto"/>
                <w:kern w:val="44"/>
                <w:sz w:val="28"/>
                <w:szCs w:val="28"/>
              </w:rPr>
              <w:t>水平度</w:t>
            </w:r>
          </w:p>
        </w:tc>
        <w:tc>
          <w:tcPr>
            <w:tcW w:w="2259" w:type="dxa"/>
            <w:tcBorders>
              <w:top w:val="single" w:color="auto" w:sz="6" w:space="0"/>
              <w:left w:val="single" w:color="auto" w:sz="6" w:space="0"/>
              <w:bottom w:val="single" w:color="auto" w:sz="6" w:space="0"/>
              <w:right w:val="single" w:color="auto" w:sz="6" w:space="0"/>
            </w:tcBorders>
            <w:noWrap w:val="0"/>
            <w:vAlign w:val="center"/>
          </w:tcPr>
          <w:p>
            <w:pPr>
              <w:pStyle w:val="12"/>
              <w:spacing w:line="300" w:lineRule="exact"/>
              <w:ind w:left="601"/>
              <w:jc w:val="center"/>
              <w:rPr>
                <w:rFonts w:ascii="宋体" w:hAnsi="宋体" w:eastAsia="宋体"/>
                <w:color w:val="auto"/>
                <w:kern w:val="44"/>
                <w:sz w:val="28"/>
                <w:szCs w:val="28"/>
              </w:rPr>
            </w:pPr>
            <w:r>
              <w:rPr>
                <w:rFonts w:ascii="宋体" w:hAnsi="宋体" w:eastAsia="宋体"/>
                <w:color w:val="auto"/>
                <w:kern w:val="44"/>
                <w:sz w:val="28"/>
                <w:szCs w:val="28"/>
              </w:rPr>
              <w:t>L/1000</w:t>
            </w:r>
          </w:p>
        </w:tc>
      </w:tr>
      <w:tr>
        <w:tblPrEx>
          <w:tblCellMar>
            <w:top w:w="0" w:type="dxa"/>
            <w:left w:w="30" w:type="dxa"/>
            <w:bottom w:w="0" w:type="dxa"/>
            <w:right w:w="30" w:type="dxa"/>
          </w:tblCellMar>
        </w:tblPrEx>
        <w:trPr>
          <w:trHeight w:val="384" w:hRule="atLeast"/>
        </w:trPr>
        <w:tc>
          <w:tcPr>
            <w:tcW w:w="1382" w:type="dxa"/>
            <w:vMerge w:val="restart"/>
            <w:tcBorders>
              <w:top w:val="single" w:color="auto" w:sz="6" w:space="0"/>
              <w:left w:val="single" w:color="auto" w:sz="6" w:space="0"/>
              <w:right w:val="single" w:color="auto" w:sz="6" w:space="0"/>
            </w:tcBorders>
            <w:noWrap w:val="0"/>
            <w:vAlign w:val="center"/>
          </w:tcPr>
          <w:p>
            <w:pPr>
              <w:pStyle w:val="12"/>
              <w:spacing w:line="300" w:lineRule="exact"/>
              <w:ind w:left="0"/>
              <w:jc w:val="center"/>
              <w:rPr>
                <w:rFonts w:ascii="宋体" w:hAnsi="宋体" w:eastAsia="宋体"/>
                <w:color w:val="auto"/>
                <w:kern w:val="44"/>
                <w:sz w:val="28"/>
                <w:szCs w:val="28"/>
              </w:rPr>
            </w:pPr>
            <w:r>
              <w:rPr>
                <w:rFonts w:hint="eastAsia" w:ascii="宋体" w:hAnsi="宋体" w:eastAsia="宋体"/>
                <w:color w:val="auto"/>
                <w:kern w:val="44"/>
                <w:sz w:val="28"/>
                <w:szCs w:val="28"/>
              </w:rPr>
              <w:t>地脚螺栓</w:t>
            </w:r>
          </w:p>
        </w:tc>
        <w:tc>
          <w:tcPr>
            <w:tcW w:w="2690" w:type="dxa"/>
            <w:tcBorders>
              <w:top w:val="single" w:color="auto" w:sz="6" w:space="0"/>
              <w:left w:val="single" w:color="auto" w:sz="6" w:space="0"/>
              <w:bottom w:val="single" w:color="auto" w:sz="6" w:space="0"/>
              <w:right w:val="single" w:color="auto" w:sz="6" w:space="0"/>
            </w:tcBorders>
            <w:noWrap w:val="0"/>
            <w:vAlign w:val="center"/>
          </w:tcPr>
          <w:p>
            <w:pPr>
              <w:pStyle w:val="12"/>
              <w:spacing w:line="300" w:lineRule="exact"/>
              <w:jc w:val="center"/>
              <w:rPr>
                <w:rFonts w:ascii="宋体" w:hAnsi="宋体" w:eastAsia="宋体"/>
                <w:color w:val="auto"/>
                <w:kern w:val="44"/>
                <w:sz w:val="28"/>
                <w:szCs w:val="28"/>
              </w:rPr>
            </w:pPr>
            <w:r>
              <w:rPr>
                <w:rFonts w:hint="eastAsia" w:ascii="宋体" w:hAnsi="宋体" w:eastAsia="宋体"/>
                <w:color w:val="auto"/>
                <w:kern w:val="44"/>
                <w:sz w:val="28"/>
                <w:szCs w:val="28"/>
              </w:rPr>
              <w:t>螺栓中心偏移</w:t>
            </w:r>
          </w:p>
        </w:tc>
        <w:tc>
          <w:tcPr>
            <w:tcW w:w="2259" w:type="dxa"/>
            <w:tcBorders>
              <w:top w:val="single" w:color="auto" w:sz="6" w:space="0"/>
              <w:left w:val="single" w:color="auto" w:sz="6" w:space="0"/>
              <w:bottom w:val="single" w:color="auto" w:sz="6" w:space="0"/>
              <w:right w:val="single" w:color="auto" w:sz="6" w:space="0"/>
            </w:tcBorders>
            <w:noWrap w:val="0"/>
            <w:vAlign w:val="center"/>
          </w:tcPr>
          <w:p>
            <w:pPr>
              <w:pStyle w:val="12"/>
              <w:spacing w:line="300" w:lineRule="exact"/>
              <w:ind w:left="601"/>
              <w:jc w:val="center"/>
              <w:rPr>
                <w:rFonts w:hint="eastAsia" w:ascii="宋体" w:hAnsi="宋体" w:eastAsia="宋体"/>
                <w:color w:val="auto"/>
                <w:kern w:val="44"/>
                <w:sz w:val="28"/>
                <w:szCs w:val="28"/>
              </w:rPr>
            </w:pPr>
            <w:r>
              <w:rPr>
                <w:rFonts w:hint="eastAsia" w:ascii="宋体" w:hAnsi="宋体" w:eastAsia="宋体"/>
                <w:color w:val="auto"/>
                <w:kern w:val="44"/>
                <w:sz w:val="28"/>
                <w:szCs w:val="28"/>
              </w:rPr>
              <w:t>5</w:t>
            </w:r>
          </w:p>
        </w:tc>
      </w:tr>
      <w:tr>
        <w:tblPrEx>
          <w:tblCellMar>
            <w:top w:w="0" w:type="dxa"/>
            <w:left w:w="30" w:type="dxa"/>
            <w:bottom w:w="0" w:type="dxa"/>
            <w:right w:w="30" w:type="dxa"/>
          </w:tblCellMar>
        </w:tblPrEx>
        <w:trPr>
          <w:trHeight w:val="384" w:hRule="atLeast"/>
        </w:trPr>
        <w:tc>
          <w:tcPr>
            <w:tcW w:w="1382" w:type="dxa"/>
            <w:vMerge w:val="continue"/>
            <w:tcBorders>
              <w:left w:val="single" w:color="auto" w:sz="6" w:space="0"/>
              <w:right w:val="single" w:color="auto" w:sz="6" w:space="0"/>
            </w:tcBorders>
            <w:noWrap w:val="0"/>
            <w:vAlign w:val="center"/>
          </w:tcPr>
          <w:p>
            <w:pPr>
              <w:pStyle w:val="12"/>
              <w:spacing w:line="300" w:lineRule="exact"/>
              <w:ind w:left="601"/>
              <w:jc w:val="center"/>
              <w:rPr>
                <w:rFonts w:ascii="宋体" w:hAnsi="宋体" w:eastAsia="宋体"/>
                <w:color w:val="auto"/>
                <w:kern w:val="44"/>
                <w:sz w:val="28"/>
                <w:szCs w:val="28"/>
              </w:rPr>
            </w:pPr>
          </w:p>
        </w:tc>
        <w:tc>
          <w:tcPr>
            <w:tcW w:w="2690" w:type="dxa"/>
            <w:tcBorders>
              <w:top w:val="single" w:color="auto" w:sz="6" w:space="0"/>
              <w:left w:val="single" w:color="auto" w:sz="6" w:space="0"/>
              <w:bottom w:val="single" w:color="auto" w:sz="6" w:space="0"/>
              <w:right w:val="single" w:color="auto" w:sz="6" w:space="0"/>
            </w:tcBorders>
            <w:noWrap w:val="0"/>
            <w:vAlign w:val="center"/>
          </w:tcPr>
          <w:p>
            <w:pPr>
              <w:pStyle w:val="12"/>
              <w:spacing w:line="300" w:lineRule="exact"/>
              <w:jc w:val="center"/>
              <w:rPr>
                <w:rFonts w:ascii="宋体" w:hAnsi="宋体" w:eastAsia="宋体"/>
                <w:color w:val="auto"/>
                <w:kern w:val="44"/>
                <w:sz w:val="28"/>
                <w:szCs w:val="28"/>
              </w:rPr>
            </w:pPr>
            <w:r>
              <w:rPr>
                <w:rFonts w:hint="eastAsia" w:ascii="宋体" w:hAnsi="宋体" w:eastAsia="宋体"/>
                <w:color w:val="auto"/>
                <w:kern w:val="44"/>
                <w:sz w:val="28"/>
                <w:szCs w:val="28"/>
              </w:rPr>
              <w:t>螺栓露出长度</w:t>
            </w:r>
          </w:p>
        </w:tc>
        <w:tc>
          <w:tcPr>
            <w:tcW w:w="2259" w:type="dxa"/>
            <w:tcBorders>
              <w:top w:val="single" w:color="auto" w:sz="6" w:space="0"/>
              <w:left w:val="single" w:color="auto" w:sz="6" w:space="0"/>
              <w:bottom w:val="single" w:color="auto" w:sz="6" w:space="0"/>
              <w:right w:val="single" w:color="auto" w:sz="6" w:space="0"/>
            </w:tcBorders>
            <w:noWrap w:val="0"/>
            <w:vAlign w:val="center"/>
          </w:tcPr>
          <w:p>
            <w:pPr>
              <w:pStyle w:val="12"/>
              <w:spacing w:line="300" w:lineRule="exact"/>
              <w:ind w:left="601"/>
              <w:jc w:val="center"/>
              <w:rPr>
                <w:rFonts w:ascii="宋体" w:hAnsi="宋体" w:eastAsia="宋体"/>
                <w:color w:val="auto"/>
                <w:kern w:val="44"/>
                <w:sz w:val="28"/>
                <w:szCs w:val="28"/>
              </w:rPr>
            </w:pPr>
            <w:r>
              <w:rPr>
                <w:rFonts w:hint="eastAsia" w:ascii="宋体" w:hAnsi="宋体" w:eastAsia="宋体"/>
                <w:color w:val="auto"/>
                <w:kern w:val="44"/>
                <w:sz w:val="28"/>
                <w:szCs w:val="28"/>
              </w:rPr>
              <w:t>+</w:t>
            </w:r>
            <w:r>
              <w:rPr>
                <w:rFonts w:ascii="宋体" w:hAnsi="宋体" w:eastAsia="宋体"/>
                <w:color w:val="auto"/>
                <w:kern w:val="44"/>
                <w:sz w:val="28"/>
                <w:szCs w:val="28"/>
              </w:rPr>
              <w:t>20</w:t>
            </w:r>
          </w:p>
        </w:tc>
      </w:tr>
      <w:tr>
        <w:tblPrEx>
          <w:tblCellMar>
            <w:top w:w="0" w:type="dxa"/>
            <w:left w:w="30" w:type="dxa"/>
            <w:bottom w:w="0" w:type="dxa"/>
            <w:right w:w="30" w:type="dxa"/>
          </w:tblCellMar>
        </w:tblPrEx>
        <w:trPr>
          <w:trHeight w:val="384" w:hRule="atLeast"/>
        </w:trPr>
        <w:tc>
          <w:tcPr>
            <w:tcW w:w="1382" w:type="dxa"/>
            <w:vMerge w:val="continue"/>
            <w:tcBorders>
              <w:left w:val="single" w:color="auto" w:sz="6" w:space="0"/>
              <w:bottom w:val="single" w:color="auto" w:sz="6" w:space="0"/>
              <w:right w:val="single" w:color="auto" w:sz="6" w:space="0"/>
            </w:tcBorders>
            <w:noWrap w:val="0"/>
            <w:vAlign w:val="center"/>
          </w:tcPr>
          <w:p>
            <w:pPr>
              <w:pStyle w:val="12"/>
              <w:spacing w:line="300" w:lineRule="exact"/>
              <w:ind w:left="601"/>
              <w:jc w:val="center"/>
              <w:rPr>
                <w:rFonts w:ascii="宋体" w:hAnsi="宋体" w:eastAsia="宋体"/>
                <w:color w:val="auto"/>
                <w:kern w:val="44"/>
                <w:sz w:val="28"/>
                <w:szCs w:val="28"/>
              </w:rPr>
            </w:pPr>
          </w:p>
        </w:tc>
        <w:tc>
          <w:tcPr>
            <w:tcW w:w="2690" w:type="dxa"/>
            <w:tcBorders>
              <w:top w:val="single" w:color="auto" w:sz="6" w:space="0"/>
              <w:left w:val="single" w:color="auto" w:sz="6" w:space="0"/>
              <w:bottom w:val="single" w:color="auto" w:sz="6" w:space="0"/>
              <w:right w:val="single" w:color="auto" w:sz="6" w:space="0"/>
            </w:tcBorders>
            <w:noWrap w:val="0"/>
            <w:vAlign w:val="center"/>
          </w:tcPr>
          <w:p>
            <w:pPr>
              <w:pStyle w:val="12"/>
              <w:spacing w:line="300" w:lineRule="exact"/>
              <w:jc w:val="center"/>
              <w:rPr>
                <w:rFonts w:ascii="宋体" w:hAnsi="宋体" w:eastAsia="宋体"/>
                <w:color w:val="auto"/>
                <w:kern w:val="44"/>
                <w:sz w:val="28"/>
                <w:szCs w:val="28"/>
              </w:rPr>
            </w:pPr>
            <w:r>
              <w:rPr>
                <w:rFonts w:hint="eastAsia" w:ascii="宋体" w:hAnsi="宋体" w:eastAsia="宋体"/>
                <w:color w:val="auto"/>
                <w:kern w:val="44"/>
                <w:sz w:val="28"/>
                <w:szCs w:val="28"/>
              </w:rPr>
              <w:t>螺纹长度</w:t>
            </w:r>
          </w:p>
        </w:tc>
        <w:tc>
          <w:tcPr>
            <w:tcW w:w="2259" w:type="dxa"/>
            <w:tcBorders>
              <w:top w:val="single" w:color="auto" w:sz="6" w:space="0"/>
              <w:left w:val="single" w:color="auto" w:sz="6" w:space="0"/>
              <w:bottom w:val="single" w:color="auto" w:sz="6" w:space="0"/>
              <w:right w:val="single" w:color="auto" w:sz="6" w:space="0"/>
            </w:tcBorders>
            <w:noWrap w:val="0"/>
            <w:vAlign w:val="center"/>
          </w:tcPr>
          <w:p>
            <w:pPr>
              <w:pStyle w:val="12"/>
              <w:spacing w:line="300" w:lineRule="exact"/>
              <w:ind w:left="601"/>
              <w:jc w:val="center"/>
              <w:rPr>
                <w:rFonts w:ascii="宋体" w:hAnsi="宋体" w:eastAsia="宋体"/>
                <w:color w:val="auto"/>
                <w:kern w:val="44"/>
                <w:sz w:val="28"/>
                <w:szCs w:val="28"/>
              </w:rPr>
            </w:pPr>
            <w:r>
              <w:rPr>
                <w:rFonts w:hint="eastAsia" w:ascii="宋体" w:hAnsi="宋体" w:eastAsia="宋体"/>
                <w:color w:val="auto"/>
                <w:kern w:val="44"/>
                <w:sz w:val="28"/>
                <w:szCs w:val="28"/>
              </w:rPr>
              <w:t>+2</w:t>
            </w:r>
            <w:r>
              <w:rPr>
                <w:rFonts w:ascii="宋体" w:hAnsi="宋体" w:eastAsia="宋体"/>
                <w:color w:val="auto"/>
                <w:kern w:val="44"/>
                <w:sz w:val="28"/>
                <w:szCs w:val="28"/>
              </w:rPr>
              <w:t>0</w:t>
            </w:r>
          </w:p>
        </w:tc>
      </w:tr>
    </w:tbl>
    <w:p>
      <w:pPr>
        <w:pStyle w:val="12"/>
        <w:spacing w:line="360" w:lineRule="auto"/>
        <w:ind w:left="0"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2.2划出安装纵横十字线</w:t>
      </w:r>
    </w:p>
    <w:p>
      <w:pPr>
        <w:pStyle w:val="12"/>
        <w:spacing w:line="360" w:lineRule="auto"/>
        <w:ind w:left="0"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为了在安装钢柱时确定钢柱的轴线位置，应此在基础上划出安装钢柱的纵横十字线，以便钢柱的中心线与纵横十字线对齐，在预埋螺栓复核时应将安装的纵横十字线在基础上划出。</w:t>
      </w:r>
    </w:p>
    <w:p>
      <w:pPr>
        <w:pStyle w:val="12"/>
        <w:spacing w:line="360" w:lineRule="auto"/>
        <w:ind w:left="0"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3.钢柱的吊装</w:t>
      </w:r>
    </w:p>
    <w:p>
      <w:pPr>
        <w:pStyle w:val="12"/>
        <w:spacing w:line="360" w:lineRule="auto"/>
        <w:ind w:left="0" w:firstLine="560" w:firstLineChars="200"/>
        <w:jc w:val="left"/>
        <w:rPr>
          <w:rFonts w:hint="eastAsia" w:ascii="宋体" w:hAnsi="宋体" w:eastAsia="宋体"/>
          <w:color w:val="auto"/>
          <w:kern w:val="44"/>
          <w:sz w:val="28"/>
          <w:szCs w:val="28"/>
        </w:rPr>
        <w:sectPr>
          <w:pgSz w:w="11907" w:h="16840"/>
          <w:pgMar w:top="1134" w:right="1134" w:bottom="851" w:left="1134" w:header="851" w:footer="992" w:gutter="0"/>
          <w:cols w:space="720" w:num="1"/>
          <w:docGrid w:type="lines" w:linePitch="326" w:charSpace="0"/>
        </w:sectPr>
      </w:pPr>
      <w:r>
        <w:rPr>
          <w:rFonts w:hint="eastAsia" w:ascii="宋体" w:hAnsi="宋体" w:eastAsia="宋体"/>
          <w:color w:val="auto"/>
          <w:kern w:val="44"/>
          <w:sz w:val="28"/>
          <w:szCs w:val="28"/>
        </w:rPr>
        <w:t>吊点位置及吊点的数量，根据钢柱的形状、断面、长度、重量、吊机的起重性能等具体情况确定。一般钢柱弹性较好，吊点采用一点起吊，吊耳放置在柱顶处，柱身垂直、易于对线校正，对线校正。由于通过柱的重心位置，</w:t>
      </w:r>
    </w:p>
    <w:p>
      <w:pPr>
        <w:pStyle w:val="12"/>
        <w:spacing w:line="360" w:lineRule="auto"/>
        <w:ind w:left="0"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受到起重臂的长度限制，吊点也可设置在柱的1/3处，吊点斜吊，由于钢柱倾斜，但对线校正比较困难。</w:t>
      </w:r>
    </w:p>
    <w:p>
      <w:pPr>
        <w:pStyle w:val="12"/>
        <w:spacing w:line="360" w:lineRule="auto"/>
        <w:ind w:left="0"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钢柱起吊后，当柱脚距地脚螺栓约30-40CM时扶正，使柱脚的安装孔对准螺栓，缓慢落钩就位。经过初校待垂直偏差在20MM内，拧紧螺栓，临时固定即可脱钩。对于长细钢柱，为防止钢柱变形，可采用二点或三点起吊。</w:t>
      </w:r>
    </w:p>
    <w:p>
      <w:pPr>
        <w:pStyle w:val="12"/>
        <w:spacing w:line="360" w:lineRule="auto"/>
        <w:ind w:left="0"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钢柱校正：钢柱垂直度校正用经纬仪或吊线锤检验，标高校正用调整螺母进行校正，柱脚校正无误后立即紧固地脚螺栓。</w:t>
      </w:r>
    </w:p>
    <w:p>
      <w:pPr>
        <w:pStyle w:val="12"/>
        <w:spacing w:line="360" w:lineRule="auto"/>
        <w:ind w:left="0" w:firstLine="562" w:firstLineChars="200"/>
        <w:rPr>
          <w:rFonts w:hint="eastAsia" w:ascii="宋体" w:hAnsi="宋体" w:eastAsia="宋体"/>
          <w:bCs/>
          <w:color w:val="auto"/>
          <w:kern w:val="44"/>
          <w:sz w:val="28"/>
          <w:szCs w:val="28"/>
        </w:rPr>
      </w:pPr>
      <w:r>
        <w:rPr>
          <w:rFonts w:hint="eastAsia" w:ascii="宋体" w:hAnsi="宋体" w:eastAsia="宋体"/>
          <w:b/>
          <w:color w:val="auto"/>
          <w:kern w:val="44"/>
          <w:sz w:val="28"/>
          <w:szCs w:val="28"/>
        </w:rPr>
        <w:t xml:space="preserve"> </w:t>
      </w:r>
      <w:r>
        <w:rPr>
          <w:rFonts w:hint="eastAsia" w:ascii="宋体" w:hAnsi="宋体" w:eastAsia="宋体"/>
          <w:bCs/>
          <w:color w:val="auto"/>
          <w:kern w:val="44"/>
          <w:sz w:val="28"/>
          <w:szCs w:val="28"/>
        </w:rPr>
        <w:t>4.</w:t>
      </w:r>
      <w:r>
        <w:rPr>
          <w:rFonts w:ascii="宋体" w:hAnsi="宋体" w:eastAsia="宋体"/>
          <w:bCs/>
          <w:color w:val="auto"/>
          <w:kern w:val="44"/>
          <w:sz w:val="28"/>
          <w:szCs w:val="28"/>
        </w:rPr>
        <w:t>现场焊接工艺</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4.1</w:t>
      </w:r>
      <w:r>
        <w:rPr>
          <w:rFonts w:ascii="宋体" w:hAnsi="宋体" w:eastAsia="宋体"/>
          <w:color w:val="auto"/>
          <w:kern w:val="44"/>
          <w:sz w:val="28"/>
          <w:szCs w:val="28"/>
        </w:rPr>
        <w:t>对接溶透焊缝（平焊位手工电弧焊）</w:t>
      </w:r>
    </w:p>
    <w:p>
      <w:pPr>
        <w:pStyle w:val="12"/>
        <w:spacing w:line="360" w:lineRule="auto"/>
        <w:ind w:left="0" w:firstLine="560" w:firstLineChars="200"/>
        <w:rPr>
          <w:rFonts w:ascii="宋体" w:hAnsi="宋体" w:eastAsia="宋体"/>
          <w:color w:val="auto"/>
          <w:kern w:val="44"/>
          <w:sz w:val="28"/>
          <w:szCs w:val="28"/>
        </w:rPr>
      </w:pPr>
      <w:r>
        <w:rPr>
          <w:rFonts w:ascii="宋体" w:hAnsi="宋体" w:eastAsia="宋体"/>
          <w:color w:val="auto"/>
          <w:kern w:val="44"/>
          <w:sz w:val="28"/>
          <w:szCs w:val="28"/>
        </w:rPr>
        <w:t>适用</w:t>
      </w:r>
      <w:r>
        <w:rPr>
          <w:rFonts w:hint="eastAsia" w:ascii="宋体" w:hAnsi="宋体" w:eastAsia="宋体"/>
          <w:color w:val="auto"/>
          <w:kern w:val="44"/>
          <w:sz w:val="28"/>
          <w:szCs w:val="28"/>
        </w:rPr>
        <w:t>钢柱</w:t>
      </w:r>
      <w:r>
        <w:rPr>
          <w:rFonts w:ascii="宋体" w:hAnsi="宋体" w:eastAsia="宋体"/>
          <w:color w:val="auto"/>
          <w:kern w:val="44"/>
          <w:sz w:val="28"/>
          <w:szCs w:val="28"/>
        </w:rPr>
        <w:t>对接焊缝，焊条E4303。</w:t>
      </w:r>
    </w:p>
    <w:p>
      <w:pPr>
        <w:pStyle w:val="12"/>
        <w:spacing w:line="360" w:lineRule="auto"/>
        <w:ind w:left="0" w:firstLine="560" w:firstLineChars="200"/>
        <w:rPr>
          <w:rFonts w:ascii="宋体" w:hAnsi="宋体" w:eastAsia="宋体"/>
          <w:color w:val="auto"/>
          <w:kern w:val="44"/>
          <w:sz w:val="28"/>
          <w:szCs w:val="28"/>
        </w:rPr>
      </w:pPr>
      <w:r>
        <w:rPr>
          <w:rFonts w:ascii="宋体" w:hAnsi="宋体" w:eastAsia="宋体"/>
          <w:color w:val="auto"/>
          <w:kern w:val="44"/>
          <w:sz w:val="28"/>
          <w:szCs w:val="28"/>
        </w:rPr>
        <w:t>焊接工艺参数：</w:t>
      </w:r>
    </w:p>
    <w:p>
      <w:pPr>
        <w:pStyle w:val="12"/>
        <w:spacing w:line="360" w:lineRule="auto"/>
        <w:ind w:left="0" w:firstLine="560" w:firstLineChars="200"/>
        <w:rPr>
          <w:rFonts w:ascii="宋体" w:hAnsi="宋体" w:eastAsia="宋体"/>
          <w:color w:val="auto"/>
          <w:kern w:val="44"/>
          <w:sz w:val="28"/>
          <w:szCs w:val="28"/>
        </w:rPr>
      </w:pPr>
      <w:r>
        <w:rPr>
          <w:rFonts w:ascii="宋体" w:hAnsi="宋体" w:eastAsia="宋体"/>
          <w:color w:val="auto"/>
          <w:kern w:val="44"/>
          <w:sz w:val="28"/>
          <w:szCs w:val="28"/>
        </w:rPr>
        <w:t>焊接坡口：b≤12mm　单坡口　角度　60度　钝边　2mm</w:t>
      </w:r>
    </w:p>
    <w:p>
      <w:pPr>
        <w:pStyle w:val="12"/>
        <w:spacing w:line="360" w:lineRule="auto"/>
        <w:ind w:left="0" w:firstLine="560" w:firstLineChars="200"/>
        <w:rPr>
          <w:rFonts w:ascii="宋体" w:hAnsi="宋体" w:eastAsia="宋体"/>
          <w:color w:val="auto"/>
          <w:kern w:val="44"/>
          <w:sz w:val="28"/>
          <w:szCs w:val="28"/>
        </w:rPr>
      </w:pPr>
      <w:r>
        <w:rPr>
          <w:rFonts w:ascii="宋体" w:hAnsi="宋体" w:eastAsia="宋体"/>
          <w:color w:val="auto"/>
          <w:kern w:val="44"/>
          <w:sz w:val="28"/>
          <w:szCs w:val="28"/>
        </w:rPr>
        <w:t>b&gt;12mm　双坡口　角度　60度　钝边　2mm</w:t>
      </w:r>
    </w:p>
    <w:p>
      <w:pPr>
        <w:pStyle w:val="12"/>
        <w:spacing w:line="360" w:lineRule="auto"/>
        <w:ind w:left="0" w:firstLine="560" w:firstLineChars="200"/>
        <w:rPr>
          <w:rFonts w:ascii="宋体" w:hAnsi="宋体" w:eastAsia="宋体"/>
          <w:color w:val="auto"/>
          <w:kern w:val="44"/>
          <w:sz w:val="28"/>
          <w:szCs w:val="28"/>
        </w:rPr>
      </w:pPr>
      <w:r>
        <w:rPr>
          <w:rFonts w:ascii="宋体" w:hAnsi="宋体" w:eastAsia="宋体"/>
          <w:color w:val="auto"/>
          <w:kern w:val="44"/>
          <w:sz w:val="28"/>
          <w:szCs w:val="28"/>
        </w:rPr>
        <w:t>组装间隙：2---3mm</w:t>
      </w:r>
    </w:p>
    <w:p>
      <w:pPr>
        <w:pStyle w:val="12"/>
        <w:spacing w:line="360" w:lineRule="auto"/>
        <w:ind w:left="0" w:firstLine="560" w:firstLineChars="200"/>
        <w:rPr>
          <w:rFonts w:ascii="宋体" w:hAnsi="宋体" w:eastAsia="宋体"/>
          <w:color w:val="auto"/>
          <w:kern w:val="44"/>
          <w:sz w:val="28"/>
          <w:szCs w:val="28"/>
        </w:rPr>
      </w:pPr>
      <w:r>
        <w:rPr>
          <w:rFonts w:ascii="宋体" w:hAnsi="宋体" w:eastAsia="宋体"/>
          <w:color w:val="auto"/>
          <w:kern w:val="44"/>
          <w:sz w:val="28"/>
          <w:szCs w:val="28"/>
        </w:rPr>
        <w:t>焊接电流140~~180A，焊接电压24V，焊接速度15cm /min</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4.2</w:t>
      </w:r>
      <w:r>
        <w:rPr>
          <w:rFonts w:ascii="宋体" w:hAnsi="宋体" w:eastAsia="宋体"/>
          <w:color w:val="auto"/>
          <w:kern w:val="44"/>
          <w:sz w:val="28"/>
          <w:szCs w:val="28"/>
        </w:rPr>
        <w:t>焊接工艺参数：</w:t>
      </w:r>
    </w:p>
    <w:p>
      <w:pPr>
        <w:pStyle w:val="12"/>
        <w:spacing w:line="360" w:lineRule="auto"/>
        <w:ind w:left="0" w:firstLine="560" w:firstLineChars="200"/>
        <w:rPr>
          <w:rFonts w:ascii="宋体" w:hAnsi="宋体" w:eastAsia="宋体"/>
          <w:color w:val="auto"/>
          <w:kern w:val="44"/>
          <w:sz w:val="28"/>
          <w:szCs w:val="28"/>
        </w:rPr>
      </w:pPr>
      <w:r>
        <w:rPr>
          <w:rFonts w:ascii="宋体" w:hAnsi="宋体" w:eastAsia="宋体"/>
          <w:color w:val="auto"/>
          <w:kern w:val="44"/>
          <w:sz w:val="28"/>
          <w:szCs w:val="28"/>
        </w:rPr>
        <w:t>焊脚高度：大于被焊件中较薄件的厚度。</w:t>
      </w:r>
    </w:p>
    <w:p>
      <w:pPr>
        <w:pStyle w:val="12"/>
        <w:spacing w:line="360" w:lineRule="auto"/>
        <w:ind w:left="0" w:firstLine="560" w:firstLineChars="200"/>
        <w:rPr>
          <w:rFonts w:ascii="宋体" w:hAnsi="宋体" w:eastAsia="宋体"/>
          <w:color w:val="auto"/>
          <w:kern w:val="44"/>
          <w:sz w:val="28"/>
          <w:szCs w:val="28"/>
        </w:rPr>
      </w:pPr>
      <w:r>
        <w:rPr>
          <w:rFonts w:ascii="宋体" w:hAnsi="宋体" w:eastAsia="宋体"/>
          <w:color w:val="auto"/>
          <w:kern w:val="44"/>
          <w:sz w:val="28"/>
          <w:szCs w:val="28"/>
        </w:rPr>
        <w:t>焊接电流140~~160A，焊接电压22V，焊接速度16cm /min</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4.3</w:t>
      </w:r>
      <w:r>
        <w:rPr>
          <w:rFonts w:ascii="宋体" w:hAnsi="宋体" w:eastAsia="宋体"/>
          <w:color w:val="auto"/>
          <w:kern w:val="44"/>
          <w:sz w:val="28"/>
          <w:szCs w:val="28"/>
        </w:rPr>
        <w:t>焊缝外观：用肉眼和量具检查焊缝外观缺陷和焊脚尺寸，应符合施工图和施工规范的要求，焊波均匀，不得有裂纹、未熔合、夹渣、焊瘤、咬边、烧穿、弧坑和针状气孔等缺陷，焊接区应清理干净，无飞溅残留物。</w:t>
      </w:r>
    </w:p>
    <w:p>
      <w:pPr>
        <w:pStyle w:val="12"/>
        <w:spacing w:line="360" w:lineRule="auto"/>
        <w:ind w:left="0"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4.4</w:t>
      </w:r>
      <w:r>
        <w:rPr>
          <w:rFonts w:ascii="宋体" w:hAnsi="宋体" w:eastAsia="宋体"/>
          <w:color w:val="auto"/>
          <w:kern w:val="44"/>
          <w:sz w:val="28"/>
          <w:szCs w:val="28"/>
        </w:rPr>
        <w:t>全熔透焊缝作为焊接过程中的重点和关键质量控制点，质量检查人员对此部位应进行跟踪检查并做好相应的质量检查检查记录。</w:t>
      </w:r>
    </w:p>
    <w:p>
      <w:pPr>
        <w:pStyle w:val="12"/>
        <w:spacing w:line="360" w:lineRule="auto"/>
        <w:ind w:left="0"/>
        <w:rPr>
          <w:rFonts w:hint="eastAsia" w:ascii="宋体" w:hAnsi="宋体" w:eastAsia="宋体"/>
          <w:color w:val="auto"/>
          <w:kern w:val="44"/>
          <w:sz w:val="28"/>
          <w:szCs w:val="28"/>
        </w:rPr>
      </w:pPr>
      <w:bookmarkStart w:id="275" w:name="_Toc300012565"/>
      <w:r>
        <w:rPr>
          <w:rFonts w:hint="eastAsia" w:ascii="宋体" w:hAnsi="宋体" w:eastAsia="宋体"/>
          <w:b/>
          <w:bCs/>
          <w:color w:val="auto"/>
          <w:kern w:val="44"/>
          <w:sz w:val="28"/>
          <w:szCs w:val="28"/>
        </w:rPr>
        <w:t xml:space="preserve">  </w:t>
      </w:r>
      <w:r>
        <w:rPr>
          <w:rFonts w:hint="eastAsia" w:ascii="宋体" w:hAnsi="宋体" w:eastAsia="宋体"/>
          <w:color w:val="auto"/>
          <w:kern w:val="44"/>
          <w:sz w:val="28"/>
          <w:szCs w:val="28"/>
        </w:rPr>
        <w:t>5.玻璃采光天棚安装</w:t>
      </w:r>
    </w:p>
    <w:p>
      <w:pPr>
        <w:pStyle w:val="12"/>
        <w:spacing w:line="360" w:lineRule="auto"/>
        <w:ind w:left="0" w:firstLine="562" w:firstLineChars="200"/>
        <w:rPr>
          <w:rFonts w:hint="eastAsia" w:ascii="宋体" w:hAnsi="宋体" w:eastAsia="宋体"/>
          <w:b/>
          <w:bCs/>
          <w:color w:val="auto"/>
          <w:kern w:val="44"/>
          <w:sz w:val="28"/>
          <w:szCs w:val="28"/>
        </w:rPr>
      </w:pPr>
      <w:r>
        <w:rPr>
          <w:rFonts w:hint="eastAsia" w:ascii="宋体" w:hAnsi="宋体" w:eastAsia="宋体"/>
          <w:b/>
          <w:bCs/>
          <w:color w:val="auto"/>
          <w:kern w:val="44"/>
          <w:sz w:val="28"/>
          <w:szCs w:val="28"/>
        </w:rPr>
        <w:t>5.1工字钢梁的运输</w:t>
      </w:r>
      <w:bookmarkEnd w:id="275"/>
    </w:p>
    <w:p>
      <w:pPr>
        <w:pStyle w:val="12"/>
        <w:spacing w:line="360" w:lineRule="auto"/>
        <w:ind w:left="0"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（1）首先将运梁平板车开到指定的装车位置，然后用吊车徐徐放到板车上。在调放过程中，主要对梁体进行保护，小心轻放的原则。</w:t>
      </w:r>
    </w:p>
    <w:p>
      <w:pPr>
        <w:pStyle w:val="12"/>
        <w:spacing w:line="360" w:lineRule="auto"/>
        <w:ind w:left="0"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（2）运输过程中，运输平板车尽量靠道路右侧慢车道行驶，且前后安排车辆专人进行交通引导以及梁运输过程中的监测，若因道路颠簸造成梁板有松动的现象时，应立即停车进行处理。</w:t>
      </w:r>
    </w:p>
    <w:p>
      <w:pPr>
        <w:pStyle w:val="12"/>
        <w:spacing w:line="360" w:lineRule="auto"/>
        <w:ind w:left="0"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（3）施工区域内</w:t>
      </w:r>
      <w:r>
        <w:rPr>
          <w:rFonts w:ascii="宋体" w:hAnsi="宋体" w:eastAsia="宋体"/>
          <w:color w:val="auto"/>
          <w:kern w:val="44"/>
          <w:sz w:val="28"/>
          <w:szCs w:val="28"/>
        </w:rPr>
        <w:t>运输</w:t>
      </w:r>
      <w:r>
        <w:rPr>
          <w:rFonts w:hint="eastAsia" w:ascii="宋体" w:hAnsi="宋体" w:eastAsia="宋体"/>
          <w:color w:val="auto"/>
          <w:kern w:val="44"/>
          <w:sz w:val="28"/>
          <w:szCs w:val="28"/>
        </w:rPr>
        <w:t>便道</w:t>
      </w:r>
      <w:r>
        <w:rPr>
          <w:rFonts w:ascii="宋体" w:hAnsi="宋体" w:eastAsia="宋体"/>
          <w:color w:val="auto"/>
          <w:kern w:val="44"/>
          <w:sz w:val="28"/>
          <w:szCs w:val="28"/>
        </w:rPr>
        <w:t>事先要经过</w:t>
      </w:r>
      <w:r>
        <w:rPr>
          <w:rFonts w:hint="eastAsia" w:ascii="宋体" w:hAnsi="宋体" w:eastAsia="宋体"/>
          <w:color w:val="auto"/>
          <w:kern w:val="44"/>
          <w:sz w:val="28"/>
          <w:szCs w:val="28"/>
        </w:rPr>
        <w:t>加固、</w:t>
      </w:r>
      <w:r>
        <w:rPr>
          <w:rFonts w:ascii="宋体" w:hAnsi="宋体" w:eastAsia="宋体"/>
          <w:color w:val="auto"/>
          <w:kern w:val="44"/>
          <w:sz w:val="28"/>
          <w:szCs w:val="28"/>
        </w:rPr>
        <w:t>平整，防止运输过程中产生剧烈振动</w:t>
      </w:r>
      <w:r>
        <w:rPr>
          <w:rFonts w:hint="eastAsia" w:ascii="宋体" w:hAnsi="宋体" w:eastAsia="宋体"/>
          <w:color w:val="auto"/>
          <w:kern w:val="44"/>
          <w:sz w:val="28"/>
          <w:szCs w:val="28"/>
        </w:rPr>
        <w:t>，运梁板车时速控制在30km/h以内</w:t>
      </w:r>
      <w:r>
        <w:rPr>
          <w:rFonts w:ascii="宋体" w:hAnsi="宋体" w:eastAsia="宋体"/>
          <w:color w:val="auto"/>
          <w:kern w:val="44"/>
          <w:sz w:val="28"/>
          <w:szCs w:val="28"/>
        </w:rPr>
        <w:t>。</w:t>
      </w:r>
    </w:p>
    <w:p>
      <w:pPr>
        <w:pStyle w:val="12"/>
        <w:spacing w:line="360" w:lineRule="auto"/>
        <w:ind w:left="0" w:firstLine="562" w:firstLineChars="200"/>
        <w:jc w:val="left"/>
        <w:rPr>
          <w:rFonts w:hint="eastAsia" w:ascii="宋体" w:hAnsi="宋体" w:eastAsia="宋体"/>
          <w:b/>
          <w:color w:val="auto"/>
          <w:kern w:val="44"/>
          <w:sz w:val="28"/>
          <w:szCs w:val="28"/>
        </w:rPr>
      </w:pPr>
      <w:r>
        <w:rPr>
          <w:rFonts w:hint="eastAsia" w:ascii="宋体" w:hAnsi="宋体" w:eastAsia="宋体"/>
          <w:b/>
          <w:color w:val="auto"/>
          <w:kern w:val="44"/>
          <w:sz w:val="28"/>
          <w:szCs w:val="28"/>
        </w:rPr>
        <w:t>5.2工字钢梁吊装</w:t>
      </w:r>
    </w:p>
    <w:p>
      <w:pPr>
        <w:pStyle w:val="12"/>
        <w:spacing w:line="360" w:lineRule="auto"/>
        <w:ind w:left="0" w:firstLine="560" w:firstLineChars="200"/>
        <w:jc w:val="left"/>
        <w:rPr>
          <w:rFonts w:hint="eastAsia" w:ascii="宋体" w:hAnsi="宋体" w:eastAsia="宋体"/>
          <w:color w:val="auto"/>
          <w:kern w:val="44"/>
          <w:sz w:val="28"/>
          <w:szCs w:val="28"/>
        </w:rPr>
      </w:pPr>
      <w:r>
        <w:rPr>
          <w:rFonts w:hint="eastAsia" w:ascii="宋体" w:hAnsi="宋体" w:eastAsia="宋体"/>
          <w:color w:val="auto"/>
          <w:kern w:val="44"/>
          <w:sz w:val="28"/>
          <w:szCs w:val="28"/>
        </w:rPr>
        <w:t>钢梁在吊装前应前仔细计算钢梁的重心，并在构件上作出明确的标注，吊装时吊点的选择应保证吊钩与构件的中心线在同一铅垂线上。对于跨度大的梁，由于侧向刚度小，腹板宽厚比大的构件，防止构件扭曲和损坏，如果采用双机抬吊，必要时考虑在两机大钩中间拉一跟钢丝绳，在起钩时两机距离固定，防止互相拉动。</w:t>
      </w:r>
    </w:p>
    <w:p>
      <w:pPr>
        <w:pStyle w:val="12"/>
        <w:spacing w:line="360" w:lineRule="auto"/>
        <w:ind w:left="0" w:firstLine="560" w:firstLineChars="200"/>
        <w:jc w:val="left"/>
        <w:rPr>
          <w:rFonts w:hint="eastAsia" w:ascii="宋体" w:hAnsi="宋体" w:eastAsia="宋体"/>
          <w:color w:val="auto"/>
          <w:kern w:val="44"/>
          <w:sz w:val="28"/>
          <w:szCs w:val="28"/>
        </w:rPr>
      </w:pPr>
      <w:r>
        <w:rPr>
          <w:rFonts w:hint="eastAsia" w:ascii="宋体" w:hAnsi="宋体" w:eastAsia="宋体"/>
          <w:color w:val="auto"/>
          <w:kern w:val="44"/>
          <w:sz w:val="28"/>
          <w:szCs w:val="28"/>
        </w:rPr>
        <w:t>钢梁吊装在柱子复核完成后进行，钢梁吊装时采用两点对称绑扎起吊就位安装。钢梁起吊后距连接基准面100mm时徐徐慢就位，待钢梁吊装就位后进行对接调整校正，然后固定连接。钢梁吊装时随吊随用经纬仪校正，有偏差随时纠正。</w:t>
      </w:r>
    </w:p>
    <w:p>
      <w:pPr>
        <w:pStyle w:val="12"/>
        <w:spacing w:line="360" w:lineRule="auto"/>
        <w:ind w:left="0" w:firstLine="560" w:firstLineChars="200"/>
        <w:jc w:val="left"/>
        <w:rPr>
          <w:rFonts w:hint="eastAsia" w:ascii="宋体" w:hAnsi="宋体" w:eastAsia="宋体"/>
          <w:color w:val="auto"/>
          <w:kern w:val="44"/>
          <w:sz w:val="28"/>
          <w:szCs w:val="28"/>
        </w:rPr>
      </w:pPr>
      <w:r>
        <w:rPr>
          <w:rFonts w:hint="eastAsia" w:ascii="宋体" w:hAnsi="宋体" w:eastAsia="宋体"/>
          <w:color w:val="auto"/>
          <w:kern w:val="44"/>
          <w:sz w:val="28"/>
          <w:szCs w:val="28"/>
        </w:rPr>
        <w:t>钢梁校正：钢梁轴线和垂直度的测量校正，校正采用倒链进行，校正后立即进行固定。</w:t>
      </w:r>
    </w:p>
    <w:p>
      <w:pPr>
        <w:pStyle w:val="12"/>
        <w:spacing w:line="360" w:lineRule="auto"/>
        <w:ind w:left="0" w:firstLine="562" w:firstLineChars="200"/>
        <w:rPr>
          <w:rFonts w:hint="eastAsia" w:ascii="宋体" w:hAnsi="宋体" w:eastAsia="宋体"/>
          <w:b/>
          <w:bCs/>
          <w:color w:val="auto"/>
          <w:kern w:val="44"/>
          <w:sz w:val="28"/>
          <w:szCs w:val="28"/>
        </w:rPr>
      </w:pPr>
      <w:r>
        <w:rPr>
          <w:rFonts w:hint="eastAsia" w:ascii="宋体" w:hAnsi="宋体" w:eastAsia="宋体"/>
          <w:b/>
          <w:color w:val="auto"/>
          <w:kern w:val="44"/>
          <w:sz w:val="28"/>
          <w:szCs w:val="28"/>
        </w:rPr>
        <w:t>5.3</w:t>
      </w:r>
      <w:r>
        <w:rPr>
          <w:rFonts w:hint="eastAsia" w:ascii="宋体" w:hAnsi="宋体" w:eastAsia="宋体"/>
          <w:b/>
          <w:bCs/>
          <w:color w:val="auto"/>
          <w:kern w:val="44"/>
          <w:sz w:val="28"/>
          <w:szCs w:val="28"/>
        </w:rPr>
        <w:t>高强度螺栓的连接和固定</w:t>
      </w:r>
    </w:p>
    <w:p>
      <w:pPr>
        <w:pStyle w:val="12"/>
        <w:spacing w:line="360" w:lineRule="auto"/>
        <w:ind w:left="0"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（1）钢构件拼装前应检查清除飞边、毛刺、焊接飞溅物等，摩擦面应保持干燥、整洁，不得在雨中作业。</w:t>
      </w:r>
    </w:p>
    <w:p>
      <w:pPr>
        <w:pStyle w:val="12"/>
        <w:spacing w:line="360" w:lineRule="auto"/>
        <w:ind w:left="0"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（2）高强度螺栓安装时其规格和螺栓号要与设计图上要求相同，螺栓应能自由穿入孔内，不得强行敲打，并不得气割扩孔，穿放方向符合设计图纸的要求。</w:t>
      </w:r>
    </w:p>
    <w:p>
      <w:pPr>
        <w:pStyle w:val="12"/>
        <w:spacing w:line="360" w:lineRule="auto"/>
        <w:ind w:left="0"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（3）从构件组装到螺栓拧紧，一般要经过一段时间，为防止高强度螺栓连接副的扭矩系数、标高偏差、预拉力和变异系数发生变化，高强度螺栓不得兼作安装螺栓。</w:t>
      </w:r>
    </w:p>
    <w:p>
      <w:pPr>
        <w:pStyle w:val="12"/>
        <w:spacing w:line="360" w:lineRule="auto"/>
        <w:ind w:left="0"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4）为使被连接板叠密贴，应从螺栓群中央顺序向外施拧，即从节点中刚变大的中央按顺序向下受约束的边缘施拧。为防止高强度螺栓连接副的表面处理涂层发生变化影响预拉力，应在当天终拧完毕，为了减少先拧与后拧的高强度螺栓预拉力的差别，其拧紧必须分为初拧和终拧两步进行，对于大型节点，螺栓数量较多，则需要增加一道复拧工序，复拧扭矩仍等于初拧的扭矩，以保证螺栓均达到初拧值。</w:t>
      </w:r>
    </w:p>
    <w:p>
      <w:pPr>
        <w:pStyle w:val="12"/>
        <w:spacing w:line="360" w:lineRule="auto"/>
        <w:ind w:left="0"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（5）高强螺栓施拧采用的扭矩板手和检查采用的扭矩手在班前和班后均应进行扭矩校正。其扭矩误差应分别为使用扭矩的±5%和±3%。</w:t>
      </w:r>
    </w:p>
    <w:p>
      <w:pPr>
        <w:pStyle w:val="12"/>
        <w:spacing w:line="360" w:lineRule="auto"/>
        <w:ind w:left="0"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对于高强度螺栓终拧后的检查，可用“小锤击法”逐个进行检查，此外应进行扭矩抽查，如果发现欠拧漏拧者，应及时补拧到规定扭矩，如果发现超拧的螺栓应更换。</w:t>
      </w:r>
    </w:p>
    <w:p>
      <w:pPr>
        <w:pStyle w:val="12"/>
        <w:spacing w:line="360" w:lineRule="auto"/>
        <w:ind w:left="0"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 xml:space="preserve"> 对于高强度螺栓扭矩检查采用“松扣、回扣法”，即先在累平杆的相对应位置划一组直线，然后将螺母退回约30°～50°，再拧到与细直线重合时测定扭矩，该扭矩与检查扭矩的偏差在检查扭矩的±10%范围内为合格，扭矩检查应在终拧1小时后进行，并在终拧后24小时之内完成检查。</w:t>
      </w:r>
    </w:p>
    <w:p>
      <w:pPr>
        <w:pStyle w:val="12"/>
        <w:spacing w:line="360" w:lineRule="auto"/>
        <w:ind w:left="0" w:firstLine="560" w:firstLineChars="200"/>
        <w:rPr>
          <w:rFonts w:hint="eastAsia" w:ascii="宋体" w:hAnsi="宋体" w:eastAsia="宋体"/>
          <w:bCs/>
          <w:color w:val="auto"/>
          <w:kern w:val="44"/>
          <w:sz w:val="28"/>
          <w:szCs w:val="28"/>
        </w:rPr>
      </w:pPr>
      <w:r>
        <w:rPr>
          <w:rFonts w:hint="eastAsia" w:ascii="宋体" w:hAnsi="宋体" w:eastAsia="宋体"/>
          <w:bCs/>
          <w:color w:val="auto"/>
          <w:kern w:val="44"/>
          <w:sz w:val="28"/>
          <w:szCs w:val="28"/>
        </w:rPr>
        <w:t>（6）高强度螺栓上、下接触面处加有1/20以上斜度时应采用垫圈垫平。高强度螺栓孔必须是钻成的，孔边应无飞边、毛刺，中心线倾斜度不得大于2mm。</w:t>
      </w:r>
    </w:p>
    <w:p>
      <w:pPr>
        <w:pStyle w:val="12"/>
        <w:spacing w:line="360" w:lineRule="auto"/>
        <w:ind w:left="0"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5.4玻璃踏面及玻璃幕墙安装</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（1）</w:t>
      </w:r>
      <w:r>
        <w:rPr>
          <w:rFonts w:ascii="宋体" w:hAnsi="宋体" w:eastAsia="宋体"/>
          <w:color w:val="auto"/>
          <w:kern w:val="44"/>
          <w:sz w:val="28"/>
          <w:szCs w:val="28"/>
        </w:rPr>
        <w:t xml:space="preserve">玻璃吊装 </w:t>
      </w:r>
    </w:p>
    <w:p>
      <w:pPr>
        <w:pStyle w:val="12"/>
        <w:spacing w:line="360" w:lineRule="auto"/>
        <w:ind w:left="0" w:firstLine="560" w:firstLineChars="200"/>
        <w:rPr>
          <w:rFonts w:ascii="宋体" w:hAnsi="宋体" w:eastAsia="宋体"/>
          <w:color w:val="auto"/>
          <w:kern w:val="44"/>
          <w:sz w:val="28"/>
          <w:szCs w:val="28"/>
        </w:rPr>
      </w:pPr>
      <w:r>
        <w:rPr>
          <w:rFonts w:ascii="宋体" w:hAnsi="宋体" w:eastAsia="宋体"/>
          <w:color w:val="auto"/>
          <w:kern w:val="44"/>
          <w:sz w:val="28"/>
          <w:szCs w:val="28"/>
        </w:rPr>
        <w:t xml:space="preserve">大型玻璃的安装是一项十分细致、精确的整体组织施工。施工前要检查每个工位的人员到位，各种机具工具是否齐全正常，安全措施是否可靠。高空作业的工具和零件要有工具包和可靠放置，防止物件坠落伤人或击破玻璃。待一切检查完毕后方可吊装玻璃。 </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a</w:t>
      </w:r>
      <w:r>
        <w:rPr>
          <w:rFonts w:ascii="宋体" w:hAnsi="宋体" w:eastAsia="宋体"/>
          <w:color w:val="auto"/>
          <w:kern w:val="44"/>
          <w:sz w:val="28"/>
          <w:szCs w:val="28"/>
        </w:rPr>
        <w:t xml:space="preserve">再一次检查玻璃的质量，尤其要注意玻璃有无裂纹和崩边，吊夹铜片位置是否正确。用干布将玻璃的表面浮灰抹净，用记号笔标注玻璃的中心位置。 </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b</w:t>
      </w:r>
      <w:r>
        <w:rPr>
          <w:rFonts w:ascii="宋体" w:hAnsi="宋体" w:eastAsia="宋体"/>
          <w:color w:val="auto"/>
          <w:kern w:val="44"/>
          <w:sz w:val="28"/>
          <w:szCs w:val="28"/>
        </w:rPr>
        <w:t xml:space="preserve">安装电动吸盘机。电动吸盘机必须定位，左右对称，且略偏玻璃中心上方，使起吊后的玻璃不会左右偏斜，也不会发生转动。 </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c</w:t>
      </w:r>
      <w:r>
        <w:rPr>
          <w:rFonts w:ascii="宋体" w:hAnsi="宋体" w:eastAsia="宋体"/>
          <w:color w:val="auto"/>
          <w:kern w:val="44"/>
          <w:sz w:val="28"/>
          <w:szCs w:val="28"/>
        </w:rPr>
        <w:t>试起吊。电动吸盘机必须定位，然后应先将玻璃试起吊，将玻璃吊起 2</w:t>
      </w:r>
      <w:r>
        <w:rPr>
          <w:rFonts w:hint="eastAsia" w:ascii="宋体" w:hAnsi="宋体" w:eastAsia="宋体"/>
          <w:color w:val="auto"/>
          <w:kern w:val="44"/>
          <w:sz w:val="28"/>
          <w:szCs w:val="28"/>
        </w:rPr>
        <w:t>-</w:t>
      </w:r>
      <w:r>
        <w:rPr>
          <w:rFonts w:ascii="宋体" w:hAnsi="宋体" w:eastAsia="宋体"/>
          <w:color w:val="auto"/>
          <w:kern w:val="44"/>
          <w:sz w:val="28"/>
          <w:szCs w:val="28"/>
        </w:rPr>
        <w:t xml:space="preserve">3cm，以检查各个吸盘是否都牢固吸附玻璃。 </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d</w:t>
      </w:r>
      <w:r>
        <w:rPr>
          <w:rFonts w:ascii="宋体" w:hAnsi="宋体" w:eastAsia="宋体"/>
          <w:color w:val="auto"/>
          <w:kern w:val="44"/>
          <w:sz w:val="28"/>
          <w:szCs w:val="28"/>
        </w:rPr>
        <w:t xml:space="preserve">在玻璃适当位置安装手动吸盘、拉缆绳索和侧边保护胶套。玻璃上的手动吸盘可使在玻璃就位时，在不同高度工作的工人都能用手协助玻璃就位。拉缆绳索是为了玻璃在起吊、旋转、就位时，工人能控制玻璃的摆动，防止玻璃受风力和吊车转动发生失控。 </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e</w:t>
      </w:r>
      <w:r>
        <w:rPr>
          <w:rFonts w:ascii="宋体" w:hAnsi="宋体" w:eastAsia="宋体"/>
          <w:color w:val="auto"/>
          <w:kern w:val="44"/>
          <w:sz w:val="28"/>
          <w:szCs w:val="28"/>
        </w:rPr>
        <w:t xml:space="preserve">在要安装玻璃处上下边框的内侧粘贴低发泡间隔方胶条，胶条的宽度与设计的胶缝宽度相同。粘贴胶条时要留出足够的注胶厚度。 </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（2）</w:t>
      </w:r>
      <w:r>
        <w:rPr>
          <w:rFonts w:ascii="宋体" w:hAnsi="宋体" w:eastAsia="宋体"/>
          <w:color w:val="auto"/>
          <w:kern w:val="44"/>
          <w:sz w:val="28"/>
          <w:szCs w:val="28"/>
        </w:rPr>
        <w:t xml:space="preserve">玻璃就位 </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a</w:t>
      </w:r>
      <w:r>
        <w:rPr>
          <w:rFonts w:ascii="宋体" w:hAnsi="宋体" w:eastAsia="宋体"/>
          <w:color w:val="auto"/>
          <w:kern w:val="44"/>
          <w:sz w:val="28"/>
          <w:szCs w:val="28"/>
        </w:rPr>
        <w:t xml:space="preserve">吊车将玻璃移近就位位置后，司机要听从指挥长的命令操纵液压微动操作杆，使玻璃对准位置徐徐靠近。 </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b</w:t>
      </w:r>
      <w:r>
        <w:rPr>
          <w:rFonts w:ascii="宋体" w:hAnsi="宋体" w:eastAsia="宋体"/>
          <w:color w:val="auto"/>
          <w:kern w:val="44"/>
          <w:sz w:val="28"/>
          <w:szCs w:val="28"/>
        </w:rPr>
        <w:t xml:space="preserve">上层工人要把握好玻璃，防止玻璃在升降移位时碰撞钢架。待下层各工位工人都能把握住手动吸盘后，可将拼缝一侧的保护胶套摘去。利用吊挂电动吸盘的手动倒链将玻璃徐徐吊高，使玻璃下端超出下部边框少许。此时，下部工人要及时将玻璃轻轻拉入槽口，并用木板隔挡，防止与相邻玻璃碰撞。另外，有工人用木板依靠玻璃下端，保证在倒链慢慢下放玻璃时，玻璃能被放入到底框槽口内，要避免玻璃下端与金属槽口磕碰。 </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c</w:t>
      </w:r>
      <w:r>
        <w:rPr>
          <w:rFonts w:ascii="宋体" w:hAnsi="宋体" w:eastAsia="宋体"/>
          <w:color w:val="auto"/>
          <w:kern w:val="44"/>
          <w:sz w:val="28"/>
          <w:szCs w:val="28"/>
        </w:rPr>
        <w:t xml:space="preserve">玻璃定位。安装好玻璃吊夹具，吊杆螺栓应放置在标注在钢横梁上的定位位置。反复调节杆螺栓，使玻璃提升和正确就位。第一块玻璃就位后要检查玻璃侧边的垂直度，以后就位的玻璃只需检查与已就位好的玻璃上下缝隙是否相等，且符合设计要求。 </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d</w:t>
      </w:r>
      <w:r>
        <w:rPr>
          <w:rFonts w:ascii="宋体" w:hAnsi="宋体" w:eastAsia="宋体"/>
          <w:color w:val="auto"/>
          <w:kern w:val="44"/>
          <w:sz w:val="28"/>
          <w:szCs w:val="28"/>
        </w:rPr>
        <w:t xml:space="preserve">安装上部外金属夹扣后，填塞上下边框外部槽口内的泡沫塑料圆条，使安装好的玻璃有临时固定。 </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（3）</w:t>
      </w:r>
      <w:r>
        <w:rPr>
          <w:rFonts w:ascii="宋体" w:hAnsi="宋体" w:eastAsia="宋体"/>
          <w:color w:val="auto"/>
          <w:kern w:val="44"/>
          <w:sz w:val="28"/>
          <w:szCs w:val="28"/>
        </w:rPr>
        <w:t xml:space="preserve">注密封胶 </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a</w:t>
      </w:r>
      <w:r>
        <w:rPr>
          <w:rFonts w:ascii="宋体" w:hAnsi="宋体" w:eastAsia="宋体"/>
          <w:color w:val="auto"/>
          <w:kern w:val="44"/>
          <w:sz w:val="28"/>
          <w:szCs w:val="28"/>
        </w:rPr>
        <w:t xml:space="preserve">所有注胶部位的玻璃和金属表面都要用丙酮或专用清洁剂擦拭干净，不能用湿布和清水擦洗，注胶部位表面必须干燥。 </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b</w:t>
      </w:r>
      <w:r>
        <w:rPr>
          <w:rFonts w:ascii="宋体" w:hAnsi="宋体" w:eastAsia="宋体"/>
          <w:color w:val="auto"/>
          <w:kern w:val="44"/>
          <w:sz w:val="28"/>
          <w:szCs w:val="28"/>
        </w:rPr>
        <w:t xml:space="preserve">沿胶缝位置粘贴胶带纸带，防止硅胶污染玻璃。 </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c</w:t>
      </w:r>
      <w:r>
        <w:rPr>
          <w:rFonts w:ascii="宋体" w:hAnsi="宋体" w:eastAsia="宋体"/>
          <w:color w:val="auto"/>
          <w:kern w:val="44"/>
          <w:sz w:val="28"/>
          <w:szCs w:val="28"/>
        </w:rPr>
        <w:t xml:space="preserve">要安排受过训练的专业注胶工施工，注胶时应内外双方同时进行，注胶要匀速、匀厚，不夹气泡。 </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d</w:t>
      </w:r>
      <w:r>
        <w:rPr>
          <w:rFonts w:ascii="宋体" w:hAnsi="宋体" w:eastAsia="宋体"/>
          <w:color w:val="auto"/>
          <w:kern w:val="44"/>
          <w:sz w:val="28"/>
          <w:szCs w:val="28"/>
        </w:rPr>
        <w:t xml:space="preserve">注胶后用专用工具刮胶，使胶缝呈微凹曲面。 </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e</w:t>
      </w:r>
      <w:r>
        <w:rPr>
          <w:rFonts w:ascii="宋体" w:hAnsi="宋体" w:eastAsia="宋体"/>
          <w:color w:val="auto"/>
          <w:kern w:val="44"/>
          <w:sz w:val="28"/>
          <w:szCs w:val="28"/>
        </w:rPr>
        <w:t xml:space="preserve">注胶工作不能在风雨天进行，防止雨水和风沙侵入胶缝。另外，注胶也不宜在低于 5 的低温条件下进行，温度太低胶液会发生流淌、延缓固化时间，甚至会影响拉伸强度。严格遵照产品说明书要求施工。 </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f</w:t>
      </w:r>
      <w:r>
        <w:rPr>
          <w:rFonts w:ascii="宋体" w:hAnsi="宋体" w:eastAsia="宋体"/>
          <w:color w:val="auto"/>
          <w:kern w:val="44"/>
          <w:sz w:val="28"/>
          <w:szCs w:val="28"/>
        </w:rPr>
        <w:t>耐候硅酮嵌缝胶的施工厚度应介于 3 5</w:t>
      </w:r>
      <w:r>
        <w:rPr>
          <w:rFonts w:hint="eastAsia" w:ascii="宋体" w:hAnsi="宋体" w:eastAsia="宋体"/>
          <w:color w:val="auto"/>
          <w:kern w:val="44"/>
          <w:sz w:val="28"/>
          <w:szCs w:val="28"/>
        </w:rPr>
        <w:t>-</w:t>
      </w:r>
      <w:r>
        <w:rPr>
          <w:rFonts w:ascii="宋体" w:hAnsi="宋体" w:eastAsia="宋体"/>
          <w:color w:val="auto"/>
          <w:kern w:val="44"/>
          <w:sz w:val="28"/>
          <w:szCs w:val="28"/>
        </w:rPr>
        <w:t xml:space="preserve">4 5mm之间，太薄的胶缝对保证密封质量和防止雨水不利。 </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g</w:t>
      </w:r>
      <w:r>
        <w:rPr>
          <w:rFonts w:ascii="宋体" w:hAnsi="宋体" w:eastAsia="宋体"/>
          <w:color w:val="auto"/>
          <w:kern w:val="44"/>
          <w:sz w:val="28"/>
          <w:szCs w:val="28"/>
        </w:rPr>
        <w:t xml:space="preserve">胶缝的宽度通过设计计算确定，最小宽度为 6mm，常用宽度为 8mm，对受风荷载较大或地震设防要求较高时，可采用 10mm或 12mm。 </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g</w:t>
      </w:r>
      <w:r>
        <w:rPr>
          <w:rFonts w:ascii="宋体" w:hAnsi="宋体" w:eastAsia="宋体"/>
          <w:color w:val="auto"/>
          <w:kern w:val="44"/>
          <w:sz w:val="28"/>
          <w:szCs w:val="28"/>
        </w:rPr>
        <w:t xml:space="preserve">结构硅酮密封胶必须在产品有效期内使用，施工验收报告要有产品证明文件和记录。 </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（4）</w:t>
      </w:r>
      <w:r>
        <w:rPr>
          <w:rFonts w:ascii="宋体" w:hAnsi="宋体" w:eastAsia="宋体"/>
          <w:color w:val="auto"/>
          <w:kern w:val="44"/>
          <w:sz w:val="28"/>
          <w:szCs w:val="28"/>
        </w:rPr>
        <w:t xml:space="preserve">表面清洁和验收 </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a</w:t>
      </w:r>
      <w:r>
        <w:rPr>
          <w:rFonts w:ascii="宋体" w:hAnsi="宋体" w:eastAsia="宋体"/>
          <w:color w:val="auto"/>
          <w:kern w:val="44"/>
          <w:sz w:val="28"/>
          <w:szCs w:val="28"/>
        </w:rPr>
        <w:t xml:space="preserve">将玻璃内外表面清洗干净。 </w:t>
      </w:r>
    </w:p>
    <w:p>
      <w:pPr>
        <w:pStyle w:val="12"/>
        <w:spacing w:line="360" w:lineRule="auto"/>
        <w:ind w:left="0"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b</w:t>
      </w:r>
      <w:r>
        <w:rPr>
          <w:rFonts w:ascii="宋体" w:hAnsi="宋体" w:eastAsia="宋体"/>
          <w:color w:val="auto"/>
          <w:kern w:val="44"/>
          <w:sz w:val="28"/>
          <w:szCs w:val="28"/>
        </w:rPr>
        <w:t xml:space="preserve">再一次检查胶缝并进行必要的修补。 </w:t>
      </w:r>
    </w:p>
    <w:p>
      <w:pPr>
        <w:pStyle w:val="12"/>
        <w:spacing w:line="360" w:lineRule="auto"/>
        <w:ind w:left="0"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c</w:t>
      </w:r>
      <w:r>
        <w:rPr>
          <w:rFonts w:ascii="宋体" w:hAnsi="宋体" w:eastAsia="宋体"/>
          <w:color w:val="auto"/>
          <w:kern w:val="44"/>
          <w:sz w:val="28"/>
          <w:szCs w:val="28"/>
        </w:rPr>
        <w:t>整理施工记录和验收文件，积累经验和资料。</w:t>
      </w:r>
    </w:p>
    <w:p>
      <w:pPr>
        <w:pStyle w:val="12"/>
        <w:spacing w:line="360" w:lineRule="auto"/>
        <w:ind w:left="0"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6.现浇砼板梁施工</w:t>
      </w:r>
    </w:p>
    <w:p>
      <w:pPr>
        <w:widowControl/>
        <w:spacing w:line="360" w:lineRule="auto"/>
        <w:ind w:firstLine="560" w:firstLineChars="200"/>
        <w:rPr>
          <w:rFonts w:hint="eastAsia" w:ascii="宋体" w:hAnsi="宋体" w:eastAsia="宋体"/>
          <w:color w:val="auto"/>
          <w:kern w:val="44"/>
          <w:sz w:val="28"/>
          <w:szCs w:val="28"/>
        </w:rPr>
      </w:pPr>
      <w:bookmarkStart w:id="276" w:name="_Toc426381648"/>
      <w:r>
        <w:rPr>
          <w:rFonts w:hint="eastAsia" w:ascii="宋体" w:hAnsi="宋体" w:eastAsia="宋体"/>
          <w:color w:val="auto"/>
          <w:kern w:val="44"/>
          <w:sz w:val="28"/>
          <w:szCs w:val="28"/>
        </w:rPr>
        <w:t>6.1钢筋绑扎</w:t>
      </w:r>
      <w:bookmarkEnd w:id="276"/>
    </w:p>
    <w:p>
      <w:pPr>
        <w:widowControl/>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钢筋加工前将钢筋表面的油渍、漆污、水泥浆和用锤敲击能剥落的浮皮、铁锈清理干净。钢筋接头所在截面按规范要求错开布置。钢筋接头之间距离错开35d(d钢筋直径)且不小于100cm，同一截面上接头数量不超过50%。</w:t>
      </w:r>
    </w:p>
    <w:p>
      <w:pPr>
        <w:widowControl/>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钢筋焊接所用的焊条、焊剂要有合格证，焊条应分类存放防腐、防潮。钢筋焊接前，根据施工条件进行试焊，合格后方可正式焊接，焊工须持证上岗。焊件必须按照规定频率抽检。</w:t>
      </w:r>
    </w:p>
    <w:p>
      <w:pPr>
        <w:widowControl/>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钢筋绑扎前先将底模清理干净、打磨平整并涂刷脱模剂。板梁钢筋骨架在加工场集中预制，先焊接制作单个主筋片，在弯曲机上将钢筋弯曲成形，并在加工场地按照放样尺寸进行焊接；然后在台架上按设计间距将主筋片绑扎焊接成型。主筋的连接采用搭接焊，主筋片内部弯起钢筋的焊接采用双面电弧焊，焊缝长度5d（d为钢筋直径）。</w:t>
      </w:r>
    </w:p>
    <w:p>
      <w:pPr>
        <w:widowControl/>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板梁钢筋安装采用吊车将钢筋骨架吊至底模上，现场绑扎，保证混凝土保护层厚度满足设计要求。绑扎钢筋时注意对深入板梁内墩柱和肋板钢筋进行调直、外弯成12o喇叭口形并绑扎螺旋筋。</w:t>
      </w:r>
    </w:p>
    <w:p>
      <w:pPr>
        <w:widowControl/>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桥墩板梁注意绑扎支座垫石钢筋网及挡块钢筋并预埋垫石钢板，由测量人员测出预埋钢板的位置和四角高程后，将钢板支腿与主筋片点焊牢固。桥台板梁除垫石挡块外，还需预埋耳墙、背墙钢筋，背墙钢筋采用拉线法保证预埋高度整齐一致。绑扎完毕后检查钢筋数量、间距、保护层厚度、预埋件位置等各项是否符合要求，检查无误后报监理工程师检验合格后进行下道工序。</w:t>
      </w:r>
    </w:p>
    <w:p>
      <w:pPr>
        <w:widowControl/>
        <w:spacing w:line="360" w:lineRule="auto"/>
        <w:ind w:firstLine="560" w:firstLineChars="200"/>
        <w:rPr>
          <w:rFonts w:hint="eastAsia" w:ascii="宋体" w:hAnsi="宋体" w:eastAsia="宋体"/>
          <w:color w:val="auto"/>
          <w:kern w:val="44"/>
          <w:sz w:val="28"/>
          <w:szCs w:val="28"/>
        </w:rPr>
      </w:pPr>
      <w:bookmarkStart w:id="277" w:name="_Toc426381649"/>
      <w:r>
        <w:rPr>
          <w:rFonts w:hint="eastAsia" w:ascii="宋体" w:hAnsi="宋体" w:eastAsia="宋体"/>
          <w:color w:val="auto"/>
          <w:kern w:val="44"/>
          <w:sz w:val="28"/>
          <w:szCs w:val="28"/>
        </w:rPr>
        <w:t>6.2模板安装</w:t>
      </w:r>
      <w:bookmarkEnd w:id="277"/>
    </w:p>
    <w:p>
      <w:pPr>
        <w:widowControl/>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板梁底模定性钢模按设计成拼装采用竹胶板加方木（底模采用15mm竹胶板加5*8cm方木间距20cm为次楞,方木10*10cm 为主楞安装于满堂支架），侧模采用整体平面模板，模板纵横向设置刚性加劲肋。安装时先在托架上安装底模，底模拼装严密，接缝打磨平整并加塞海绵止浆条，然后吊装钢筋骨架后安装侧模。模板安装采用人工配合吊车进行，底模安装时注意将模板与墩柱接缝处缝隙填塞密实不漏浆，可采用加塞海绵止浆条并填塞水泥浆封堵密实。</w:t>
      </w:r>
    </w:p>
    <w:p>
      <w:pPr>
        <w:widowControl/>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骨架吊装完毕后安装侧模，侧模安装采用“外拉内顶” 进行支撑。内部采用钢筋骨架外绑扎混凝土垫块支顶模板，并在模板顶部设置钢管进行内部支撑。外部采用对拉螺栓从侧模顶部底部穿过，使侧模夹紧底模，对拉螺栓不进入板梁混凝土内。所有模板接缝加塞海绵止浆条，安装严密不漏浆。</w:t>
      </w:r>
    </w:p>
    <w:p>
      <w:pPr>
        <w:widowControl/>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模板及支撑应具有足够强度、刚度及稳定性，能够承受浇筑混凝土的侧压力及施工中产生的荷载，并保证内部尺寸的准确。安装完毕后检验尺寸、平整度、垂直度、高程等，无误后报监理工程师检验合格后即可浇筑混凝土。</w:t>
      </w:r>
    </w:p>
    <w:p>
      <w:pPr>
        <w:widowControl/>
        <w:spacing w:line="360" w:lineRule="auto"/>
        <w:ind w:firstLine="560" w:firstLineChars="200"/>
        <w:rPr>
          <w:rFonts w:hint="eastAsia" w:ascii="宋体" w:hAnsi="宋体" w:eastAsia="宋体"/>
          <w:color w:val="auto"/>
          <w:kern w:val="44"/>
          <w:sz w:val="28"/>
          <w:szCs w:val="28"/>
        </w:rPr>
      </w:pPr>
      <w:bookmarkStart w:id="278" w:name="_Toc426381650"/>
      <w:r>
        <w:rPr>
          <w:rFonts w:hint="eastAsia" w:ascii="宋体" w:hAnsi="宋体" w:eastAsia="宋体"/>
          <w:color w:val="auto"/>
          <w:kern w:val="44"/>
          <w:sz w:val="28"/>
          <w:szCs w:val="28"/>
        </w:rPr>
        <w:t>6.3浇筑混凝土</w:t>
      </w:r>
      <w:bookmarkEnd w:id="278"/>
    </w:p>
    <w:p>
      <w:pPr>
        <w:widowControl/>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混凝土由拌合站集中搅拌，罐车运送至现场，运输过程中不得出现离析、漏浆、泌水和坍落度损失过多现象，出现问题后需经过处理合格后方可使用。混凝土采用汽车泵泵送入模，50型插入式振捣器振捣。在混凝土浇筑前检查钢筋预埋是否齐全、保护层是否准确、模板支撑是否牢固，确认无误后进行混凝土浇筑工作。</w:t>
      </w:r>
    </w:p>
    <w:p>
      <w:pPr>
        <w:widowControl/>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混凝土浇筑过程采取水平分层、斜向分段的浇筑方法，每层厚度不超过30cm。混凝土振捣要快插慢拔，振动器振动时的移动间距，不超过振动器作用半径1.5倍；与侧模保持5-10cm的距离，板梁钢筋主筋片及箍筋比较密集振捣时避免碰触钢筋；振动器插入下层混凝土5-10cm，做到不过振、不漏振，使下上层混凝土结合牢固。振捣时间以混凝土不再下沉、振动器周围无气泡上升、混凝土表面呈现平坦、泛浆为止。振捣过程中设置专人检查模板有无漏浆，支撑是否松动，发现问题及时处理。</w:t>
      </w:r>
    </w:p>
    <w:p>
      <w:pPr>
        <w:widowControl/>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板梁浇筑时注意支座垫石的浇筑，支座垫石有预埋有钢板，钢板下的混凝土不易密实容易出现空鼓，将钢板中心用气割割一小圆形通气孔并打磨平整。板梁梁体浇筑完毕后，进行二次浇注挡块、耳墙和背墙。挡块、耳背墙模板采用桥梁专用竹胶板或钢模板，保证表面光滑平整，能够承受足够的荷载。浇筑完成拆模后同板梁梁体一同覆盖洒水养护。</w:t>
      </w:r>
    </w:p>
    <w:p>
      <w:pPr>
        <w:pStyle w:val="12"/>
        <w:spacing w:line="360" w:lineRule="auto"/>
        <w:ind w:left="0"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7.防滑塑胶铺装</w:t>
      </w:r>
    </w:p>
    <w:p>
      <w:pPr>
        <w:pStyle w:val="12"/>
        <w:spacing w:line="360" w:lineRule="auto"/>
        <w:ind w:left="0"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采用人工涂刷工艺，保证基层强度满足要求且干净、干燥，保证塑胶层厚度满足设计要求。</w:t>
      </w:r>
    </w:p>
    <w:p>
      <w:pPr>
        <w:pStyle w:val="12"/>
        <w:spacing w:line="360" w:lineRule="auto"/>
        <w:ind w:left="0"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8.浆砌片石施工</w:t>
      </w:r>
    </w:p>
    <w:p>
      <w:pPr>
        <w:pStyle w:val="12"/>
        <w:spacing w:line="360" w:lineRule="auto"/>
        <w:ind w:left="0"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参考挡墙砌筑施工工艺</w:t>
      </w:r>
    </w:p>
    <w:p>
      <w:pPr>
        <w:pStyle w:val="12"/>
        <w:spacing w:line="360" w:lineRule="auto"/>
        <w:ind w:left="0"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9.金属栏杆安装施工</w:t>
      </w:r>
    </w:p>
    <w:p>
      <w:pPr>
        <w:pStyle w:val="12"/>
        <w:spacing w:line="360" w:lineRule="auto"/>
        <w:ind w:left="0"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金属栏杆采用组装，按规定打防水自攻螺丝。用防水盖盖好，再用道康宁胶密封。金属板端部错位控制在规范内，然后依次安装。应保证栏杆直线度，两边用防水堵条，用防水铆钉，铆接。</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sz w:val="32"/>
          <w:szCs w:val="32"/>
        </w:rPr>
      </w:pPr>
      <w:bookmarkStart w:id="279" w:name="_Toc2493"/>
      <w:bookmarkStart w:id="280" w:name="_Toc525310735"/>
      <w:bookmarkStart w:id="281" w:name="_Toc27765"/>
      <w:bookmarkStart w:id="282" w:name="_Toc17058"/>
      <w:r>
        <w:rPr>
          <w:rFonts w:hint="eastAsia" w:ascii="宋体" w:hAnsi="宋体" w:eastAsia="宋体" w:cs="宋体"/>
          <w:b/>
          <w:sz w:val="32"/>
          <w:szCs w:val="32"/>
        </w:rPr>
        <w:br w:type="page"/>
      </w:r>
    </w:p>
    <w:p>
      <w:pPr>
        <w:adjustRightInd w:val="0"/>
        <w:snapToGrid w:val="0"/>
        <w:spacing w:line="360" w:lineRule="auto"/>
        <w:jc w:val="center"/>
        <w:outlineLvl w:val="0"/>
        <w:rPr>
          <w:rFonts w:hint="eastAsia" w:ascii="宋体" w:hAnsi="宋体" w:eastAsia="宋体" w:cs="宋体"/>
          <w:b/>
          <w:bCs/>
          <w:sz w:val="32"/>
        </w:rPr>
      </w:pPr>
      <w:bookmarkStart w:id="283" w:name="_Toc27628"/>
      <w:r>
        <w:rPr>
          <w:rFonts w:hint="eastAsia" w:ascii="宋体" w:hAnsi="宋体" w:eastAsia="宋体" w:cs="宋体"/>
          <w:b/>
          <w:sz w:val="32"/>
          <w:szCs w:val="32"/>
        </w:rPr>
        <w:t>第八章　安装工程施工</w:t>
      </w:r>
      <w:r>
        <w:rPr>
          <w:rFonts w:hint="eastAsia" w:ascii="宋体" w:hAnsi="宋体" w:eastAsia="宋体" w:cs="宋体"/>
          <w:b/>
          <w:bCs/>
          <w:sz w:val="32"/>
        </w:rPr>
        <w:t>方法及主要技术措施</w:t>
      </w:r>
      <w:bookmarkEnd w:id="283"/>
    </w:p>
    <w:p>
      <w:pPr>
        <w:widowControl/>
        <w:pBdr>
          <w:top w:val="none" w:color="auto" w:sz="0" w:space="1"/>
          <w:left w:val="none" w:color="auto" w:sz="0" w:space="4"/>
          <w:bottom w:val="none" w:color="auto" w:sz="0" w:space="1"/>
          <w:right w:val="none" w:color="auto" w:sz="0" w:space="4"/>
        </w:pBdr>
        <w:spacing w:line="360" w:lineRule="auto"/>
        <w:jc w:val="center"/>
        <w:rPr>
          <w:rFonts w:hint="eastAsia" w:ascii="宋体" w:hAnsi="宋体" w:eastAsia="宋体"/>
          <w:b/>
          <w:color w:val="auto"/>
          <w:kern w:val="44"/>
          <w:sz w:val="28"/>
          <w:szCs w:val="28"/>
        </w:rPr>
      </w:pPr>
      <w:r>
        <w:rPr>
          <w:rFonts w:hint="eastAsia" w:ascii="宋体" w:hAnsi="宋体" w:eastAsia="宋体"/>
          <w:b/>
          <w:color w:val="auto"/>
          <w:kern w:val="44"/>
          <w:sz w:val="28"/>
          <w:szCs w:val="28"/>
        </w:rPr>
        <w:t>第一节 给水管道施工</w:t>
      </w:r>
    </w:p>
    <w:p>
      <w:pPr>
        <w:spacing w:line="360" w:lineRule="auto"/>
        <w:ind w:firstLine="560" w:firstLineChars="200"/>
        <w:rPr>
          <w:rFonts w:hint="eastAsia" w:eastAsia="宋体"/>
          <w:color w:val="auto"/>
          <w:sz w:val="28"/>
          <w:szCs w:val="28"/>
        </w:rPr>
      </w:pPr>
      <w:r>
        <w:rPr>
          <w:rFonts w:hint="eastAsia" w:eastAsia="宋体"/>
          <w:color w:val="auto"/>
          <w:sz w:val="28"/>
          <w:szCs w:val="28"/>
        </w:rPr>
        <w:t>1.施工方法</w:t>
      </w:r>
    </w:p>
    <w:p>
      <w:pPr>
        <w:spacing w:line="360" w:lineRule="auto"/>
        <w:ind w:firstLine="560" w:firstLineChars="200"/>
        <w:rPr>
          <w:rFonts w:hint="eastAsia" w:eastAsia="宋体"/>
          <w:color w:val="auto"/>
          <w:sz w:val="28"/>
          <w:szCs w:val="28"/>
        </w:rPr>
      </w:pPr>
      <w:r>
        <w:rPr>
          <w:rFonts w:hint="eastAsia" w:eastAsia="宋体"/>
          <w:color w:val="auto"/>
          <w:sz w:val="28"/>
          <w:szCs w:val="28"/>
        </w:rPr>
        <w:t>管沟施工原则：先深后浅，自下而上；跨越结构物处要先于基础施工，采取有力措施，保护既有管线；分段开挖见缝插针，为总体施工创造条件。</w:t>
      </w:r>
    </w:p>
    <w:p>
      <w:pPr>
        <w:spacing w:line="360" w:lineRule="auto"/>
        <w:ind w:firstLine="560" w:firstLineChars="200"/>
        <w:rPr>
          <w:rFonts w:hint="eastAsia" w:eastAsia="宋体"/>
          <w:color w:val="auto"/>
          <w:sz w:val="28"/>
          <w:szCs w:val="28"/>
        </w:rPr>
      </w:pPr>
      <w:r>
        <w:rPr>
          <w:rFonts w:hint="eastAsia" w:eastAsia="宋体"/>
          <w:color w:val="auto"/>
          <w:sz w:val="28"/>
          <w:szCs w:val="28"/>
        </w:rPr>
        <w:t>2.管沟开挖：</w:t>
      </w:r>
    </w:p>
    <w:p>
      <w:pPr>
        <w:spacing w:line="360" w:lineRule="auto"/>
        <w:ind w:firstLine="560" w:firstLineChars="200"/>
        <w:rPr>
          <w:rFonts w:hint="eastAsia" w:eastAsia="宋体"/>
          <w:color w:val="auto"/>
          <w:sz w:val="28"/>
          <w:szCs w:val="28"/>
        </w:rPr>
      </w:pPr>
      <w:r>
        <w:rPr>
          <w:rFonts w:hint="eastAsia" w:eastAsia="宋体"/>
          <w:color w:val="auto"/>
          <w:sz w:val="28"/>
          <w:szCs w:val="28"/>
        </w:rPr>
        <w:t>开挖前现场进行清理，根据管径大小，埋设深度和土质情况，确定底宽和边坡坡度。并在开挖前保证地下水位已经降至槽底以下0.5m。一般使用挖掘机配合人工开挖，只有当挖深较小，或避免对周围振动及需探险查时才用人工开挖。使用机械开挖时，底部予留20cm用人工清理修整，不得超挖。挖出的土方不应堆在坡顶，以免因荷载增加引起边坡坍塌，多余土方要及时拉走。沟底不应积水，应有排水和集水措施，及时将水用抽水机排走。</w:t>
      </w:r>
    </w:p>
    <w:p>
      <w:pPr>
        <w:spacing w:line="360" w:lineRule="auto"/>
        <w:ind w:firstLine="560" w:firstLineChars="200"/>
        <w:rPr>
          <w:rFonts w:hint="eastAsia" w:eastAsia="宋体"/>
          <w:color w:val="auto"/>
          <w:sz w:val="28"/>
          <w:szCs w:val="28"/>
        </w:rPr>
      </w:pPr>
      <w:r>
        <w:rPr>
          <w:rFonts w:hint="eastAsia" w:eastAsia="宋体"/>
          <w:color w:val="auto"/>
          <w:sz w:val="28"/>
          <w:szCs w:val="28"/>
        </w:rPr>
        <w:t>3.给水管道基础：</w:t>
      </w:r>
    </w:p>
    <w:p>
      <w:pPr>
        <w:spacing w:line="360" w:lineRule="auto"/>
        <w:ind w:firstLine="560" w:firstLineChars="200"/>
        <w:rPr>
          <w:rFonts w:hint="eastAsia" w:eastAsia="宋体"/>
          <w:color w:val="auto"/>
          <w:sz w:val="28"/>
          <w:szCs w:val="28"/>
        </w:rPr>
      </w:pPr>
      <w:r>
        <w:rPr>
          <w:rFonts w:hint="eastAsia" w:eastAsia="宋体"/>
          <w:color w:val="auto"/>
          <w:sz w:val="28"/>
          <w:szCs w:val="28"/>
        </w:rPr>
        <w:t> 在管基土质情况较好地层采用中粗砂垫层。</w:t>
      </w:r>
    </w:p>
    <w:p>
      <w:pPr>
        <w:spacing w:line="360" w:lineRule="auto"/>
        <w:ind w:firstLine="560" w:firstLineChars="200"/>
        <w:rPr>
          <w:rFonts w:hint="eastAsia" w:eastAsia="宋体"/>
          <w:color w:val="auto"/>
          <w:sz w:val="28"/>
          <w:szCs w:val="28"/>
        </w:rPr>
      </w:pPr>
      <w:r>
        <w:rPr>
          <w:rFonts w:hint="eastAsia" w:eastAsia="宋体"/>
          <w:color w:val="auto"/>
          <w:sz w:val="28"/>
          <w:szCs w:val="28"/>
        </w:rPr>
        <w:t>管基在回填土地段，管基的密实度要求达到95%再垫砂垫层。</w:t>
      </w:r>
    </w:p>
    <w:p>
      <w:pPr>
        <w:spacing w:line="360" w:lineRule="auto"/>
        <w:ind w:firstLine="560" w:firstLineChars="200"/>
        <w:rPr>
          <w:rFonts w:hint="eastAsia" w:eastAsia="宋体"/>
          <w:color w:val="auto"/>
          <w:sz w:val="28"/>
          <w:szCs w:val="28"/>
        </w:rPr>
      </w:pPr>
      <w:r>
        <w:rPr>
          <w:rFonts w:hint="eastAsia" w:eastAsia="宋体"/>
          <w:color w:val="auto"/>
          <w:sz w:val="28"/>
          <w:szCs w:val="28"/>
        </w:rPr>
        <w:t>管基在软地基地段时，视具体情况现场处理。</w:t>
      </w:r>
    </w:p>
    <w:p>
      <w:pPr>
        <w:spacing w:line="360" w:lineRule="auto"/>
        <w:ind w:firstLine="560" w:firstLineChars="200"/>
        <w:rPr>
          <w:rFonts w:hint="eastAsia" w:eastAsia="宋体"/>
          <w:color w:val="auto"/>
          <w:sz w:val="28"/>
          <w:szCs w:val="28"/>
        </w:rPr>
      </w:pPr>
      <w:r>
        <w:rPr>
          <w:rFonts w:hint="eastAsia" w:eastAsia="宋体"/>
          <w:color w:val="auto"/>
          <w:sz w:val="28"/>
          <w:szCs w:val="28"/>
        </w:rPr>
        <w:t>4.钢管安装方法；</w:t>
      </w:r>
    </w:p>
    <w:p>
      <w:pPr>
        <w:spacing w:line="360" w:lineRule="auto"/>
        <w:ind w:firstLine="560" w:firstLineChars="200"/>
        <w:rPr>
          <w:rFonts w:hint="eastAsia" w:eastAsia="宋体"/>
          <w:color w:val="auto"/>
          <w:sz w:val="28"/>
          <w:szCs w:val="28"/>
        </w:rPr>
      </w:pPr>
      <w:r>
        <w:rPr>
          <w:rFonts w:hint="eastAsia" w:eastAsia="宋体"/>
          <w:color w:val="auto"/>
          <w:sz w:val="28"/>
          <w:szCs w:val="28"/>
        </w:rPr>
        <w:t>4.1、钢管焊接前准备</w:t>
      </w:r>
    </w:p>
    <w:p>
      <w:pPr>
        <w:spacing w:line="360" w:lineRule="auto"/>
        <w:ind w:firstLine="560" w:firstLineChars="200"/>
        <w:rPr>
          <w:rFonts w:hint="eastAsia" w:eastAsia="宋体"/>
          <w:color w:val="auto"/>
          <w:sz w:val="28"/>
          <w:szCs w:val="28"/>
        </w:rPr>
      </w:pPr>
      <w:r>
        <w:rPr>
          <w:rFonts w:hint="eastAsia" w:eastAsia="宋体"/>
          <w:color w:val="auto"/>
          <w:sz w:val="28"/>
          <w:szCs w:val="28"/>
        </w:rPr>
        <w:t>钢管内泥、污垢物清理，钢管边缘和焊口两侧10—15mm范围内的表面除锈，露出金属光泽。</w:t>
      </w:r>
    </w:p>
    <w:p>
      <w:pPr>
        <w:spacing w:line="360" w:lineRule="auto"/>
        <w:ind w:firstLine="560" w:firstLineChars="200"/>
        <w:rPr>
          <w:rFonts w:hint="eastAsia" w:eastAsia="宋体"/>
          <w:color w:val="auto"/>
          <w:sz w:val="28"/>
          <w:szCs w:val="28"/>
        </w:rPr>
      </w:pPr>
      <w:r>
        <w:rPr>
          <w:rFonts w:hint="eastAsia" w:eastAsia="宋体"/>
          <w:color w:val="auto"/>
          <w:sz w:val="28"/>
          <w:szCs w:val="28"/>
        </w:rPr>
        <w:t>焊工需持证上岗（即取得施工范围的合格资质证）。</w:t>
      </w:r>
    </w:p>
    <w:p>
      <w:pPr>
        <w:spacing w:line="360" w:lineRule="auto"/>
        <w:ind w:firstLine="560" w:firstLineChars="200"/>
        <w:rPr>
          <w:rFonts w:hint="eastAsia" w:eastAsia="宋体"/>
          <w:color w:val="auto"/>
          <w:sz w:val="28"/>
          <w:szCs w:val="28"/>
        </w:rPr>
      </w:pPr>
      <w:r>
        <w:rPr>
          <w:rFonts w:hint="eastAsia" w:eastAsia="宋体"/>
          <w:color w:val="auto"/>
          <w:sz w:val="28"/>
          <w:szCs w:val="28"/>
        </w:rPr>
        <w:t>焊条按出厂说明书进行操作。</w:t>
      </w:r>
    </w:p>
    <w:p>
      <w:pPr>
        <w:spacing w:line="360" w:lineRule="auto"/>
        <w:ind w:firstLine="560" w:firstLineChars="200"/>
        <w:rPr>
          <w:rFonts w:hint="eastAsia" w:eastAsia="宋体"/>
          <w:color w:val="auto"/>
          <w:sz w:val="28"/>
          <w:szCs w:val="28"/>
        </w:rPr>
      </w:pPr>
      <w:r>
        <w:rPr>
          <w:rFonts w:hint="eastAsia" w:eastAsia="宋体"/>
          <w:color w:val="auto"/>
          <w:sz w:val="28"/>
          <w:szCs w:val="28"/>
        </w:rPr>
        <w:t>4.2、焊缝要求</w:t>
      </w:r>
    </w:p>
    <w:p>
      <w:pPr>
        <w:spacing w:line="360" w:lineRule="auto"/>
        <w:ind w:firstLine="560" w:firstLineChars="200"/>
        <w:rPr>
          <w:rFonts w:hint="eastAsia" w:eastAsia="宋体"/>
          <w:color w:val="auto"/>
          <w:sz w:val="28"/>
          <w:szCs w:val="28"/>
        </w:rPr>
      </w:pPr>
      <w:r>
        <w:rPr>
          <w:rFonts w:hint="eastAsia" w:eastAsia="宋体"/>
          <w:color w:val="auto"/>
          <w:sz w:val="28"/>
          <w:szCs w:val="28"/>
        </w:rPr>
        <w:t>采用单面焊接。</w:t>
      </w:r>
    </w:p>
    <w:p>
      <w:pPr>
        <w:spacing w:line="360" w:lineRule="auto"/>
        <w:ind w:firstLine="560" w:firstLineChars="200"/>
        <w:rPr>
          <w:rFonts w:hint="eastAsia" w:eastAsia="宋体"/>
          <w:color w:val="auto"/>
          <w:sz w:val="28"/>
          <w:szCs w:val="28"/>
        </w:rPr>
      </w:pPr>
      <w:r>
        <w:rPr>
          <w:rFonts w:hint="eastAsia" w:eastAsia="宋体"/>
          <w:color w:val="auto"/>
          <w:sz w:val="28"/>
          <w:szCs w:val="28"/>
        </w:rPr>
        <w:t>纵向焊缝放在管中心上半圆的45°左右。</w:t>
      </w:r>
    </w:p>
    <w:p>
      <w:pPr>
        <w:spacing w:line="360" w:lineRule="auto"/>
        <w:ind w:firstLine="560" w:firstLineChars="200"/>
        <w:rPr>
          <w:rFonts w:hint="eastAsia" w:eastAsia="宋体"/>
          <w:color w:val="auto"/>
          <w:sz w:val="28"/>
          <w:szCs w:val="28"/>
        </w:rPr>
      </w:pPr>
      <w:r>
        <w:rPr>
          <w:rFonts w:hint="eastAsia" w:eastAsia="宋体"/>
          <w:color w:val="auto"/>
          <w:sz w:val="28"/>
          <w:szCs w:val="28"/>
        </w:rPr>
        <w:t>各管节对口时，纵向焊缝错开，其间距c不小于100mm。</w:t>
      </w:r>
    </w:p>
    <w:p>
      <w:pPr>
        <w:spacing w:line="360" w:lineRule="auto"/>
        <w:ind w:firstLine="560" w:firstLineChars="200"/>
        <w:rPr>
          <w:rFonts w:hint="eastAsia" w:eastAsia="宋体"/>
          <w:color w:val="auto"/>
          <w:sz w:val="28"/>
          <w:szCs w:val="28"/>
        </w:rPr>
      </w:pPr>
      <w:r>
        <w:rPr>
          <w:rFonts w:hint="eastAsia" w:eastAsia="宋体"/>
          <w:color w:val="auto"/>
          <w:sz w:val="28"/>
          <w:szCs w:val="28"/>
        </w:rPr>
        <w:t>内壁要平整。</w:t>
      </w:r>
    </w:p>
    <w:p>
      <w:pPr>
        <w:spacing w:line="360" w:lineRule="auto"/>
        <w:ind w:firstLine="560" w:firstLineChars="200"/>
        <w:rPr>
          <w:rFonts w:hint="eastAsia" w:eastAsia="宋体"/>
          <w:color w:val="auto"/>
          <w:sz w:val="28"/>
          <w:szCs w:val="28"/>
        </w:rPr>
      </w:pPr>
      <w:r>
        <w:rPr>
          <w:rFonts w:hint="eastAsia" w:eastAsia="宋体"/>
          <w:color w:val="auto"/>
          <w:sz w:val="28"/>
          <w:szCs w:val="28"/>
        </w:rPr>
        <w:t>4.3、焊后检查</w:t>
      </w:r>
    </w:p>
    <w:p>
      <w:pPr>
        <w:spacing w:line="360" w:lineRule="auto"/>
        <w:ind w:firstLine="560" w:firstLineChars="200"/>
        <w:rPr>
          <w:rFonts w:hint="eastAsia" w:eastAsia="宋体"/>
          <w:color w:val="auto"/>
          <w:sz w:val="28"/>
          <w:szCs w:val="28"/>
        </w:rPr>
      </w:pPr>
      <w:r>
        <w:rPr>
          <w:rFonts w:hint="eastAsia" w:eastAsia="宋体"/>
          <w:color w:val="auto"/>
          <w:sz w:val="28"/>
          <w:szCs w:val="28"/>
        </w:rPr>
        <w:t>无损探伤检验，取样数量与要求等级按设计规定执行，不合格的焊缝，进行返修，次数不超过2次。</w:t>
      </w:r>
    </w:p>
    <w:p>
      <w:pPr>
        <w:spacing w:line="360" w:lineRule="auto"/>
        <w:ind w:firstLine="560" w:firstLineChars="200"/>
        <w:rPr>
          <w:rFonts w:hint="eastAsia" w:eastAsia="宋体"/>
          <w:color w:val="auto"/>
          <w:sz w:val="28"/>
          <w:szCs w:val="28"/>
        </w:rPr>
      </w:pPr>
      <w:r>
        <w:rPr>
          <w:rFonts w:hint="eastAsia" w:eastAsia="宋体"/>
          <w:color w:val="auto"/>
          <w:sz w:val="28"/>
          <w:szCs w:val="28"/>
        </w:rPr>
        <w:t>5.管道安装工艺要求</w:t>
      </w:r>
    </w:p>
    <w:p>
      <w:pPr>
        <w:spacing w:line="360" w:lineRule="auto"/>
        <w:ind w:firstLine="560" w:firstLineChars="200"/>
        <w:rPr>
          <w:rFonts w:hint="eastAsia" w:eastAsia="宋体"/>
          <w:color w:val="auto"/>
          <w:sz w:val="28"/>
          <w:szCs w:val="28"/>
        </w:rPr>
      </w:pPr>
      <w:r>
        <w:rPr>
          <w:rFonts w:hint="eastAsia" w:eastAsia="宋体"/>
          <w:color w:val="auto"/>
          <w:sz w:val="28"/>
          <w:szCs w:val="28"/>
        </w:rPr>
        <w:t>5.1、各种管材、管件、阀门、设备及组件必须符合标准规范要求和具备产品合格证。</w:t>
      </w:r>
    </w:p>
    <w:p>
      <w:pPr>
        <w:spacing w:line="360" w:lineRule="auto"/>
        <w:ind w:firstLine="560" w:firstLineChars="200"/>
        <w:rPr>
          <w:rFonts w:hint="eastAsia" w:eastAsia="宋体"/>
          <w:color w:val="auto"/>
          <w:sz w:val="28"/>
          <w:szCs w:val="28"/>
        </w:rPr>
      </w:pPr>
      <w:r>
        <w:rPr>
          <w:rFonts w:hint="eastAsia" w:eastAsia="宋体"/>
          <w:color w:val="auto"/>
          <w:sz w:val="28"/>
          <w:szCs w:val="28"/>
        </w:rPr>
        <w:t>5.2、预制加工时，按规范要求和实际安装尺寸进行预制加工。</w:t>
      </w:r>
    </w:p>
    <w:p>
      <w:pPr>
        <w:spacing w:line="360" w:lineRule="auto"/>
        <w:ind w:firstLine="560" w:firstLineChars="200"/>
        <w:rPr>
          <w:rFonts w:hint="eastAsia" w:eastAsia="宋体"/>
          <w:color w:val="auto"/>
          <w:sz w:val="28"/>
          <w:szCs w:val="28"/>
        </w:rPr>
      </w:pPr>
      <w:r>
        <w:rPr>
          <w:rFonts w:hint="eastAsia" w:eastAsia="宋体"/>
          <w:color w:val="auto"/>
          <w:sz w:val="28"/>
          <w:szCs w:val="28"/>
        </w:rPr>
        <w:t>5.3、进水口端头需加装好临时堵板以备试压用。管道安装前要清扫管膛，安装时要找直找平，要复核甩口位置、方向和变径是否正确。对于暂留的管口要加装临时堵头。</w:t>
      </w:r>
    </w:p>
    <w:p>
      <w:pPr>
        <w:spacing w:line="360" w:lineRule="auto"/>
        <w:ind w:firstLine="560" w:firstLineChars="200"/>
        <w:rPr>
          <w:rFonts w:hint="eastAsia" w:eastAsia="宋体"/>
          <w:color w:val="auto"/>
          <w:sz w:val="28"/>
          <w:szCs w:val="28"/>
        </w:rPr>
      </w:pPr>
      <w:r>
        <w:rPr>
          <w:rFonts w:hint="eastAsia" w:eastAsia="宋体"/>
          <w:color w:val="auto"/>
          <w:sz w:val="28"/>
          <w:szCs w:val="28"/>
        </w:rPr>
        <w:t>6.PE管安装方法；</w:t>
      </w:r>
    </w:p>
    <w:p>
      <w:pPr>
        <w:spacing w:line="360" w:lineRule="auto"/>
        <w:ind w:firstLine="560" w:firstLineChars="200"/>
        <w:rPr>
          <w:rFonts w:hint="eastAsia" w:eastAsia="宋体"/>
          <w:color w:val="auto"/>
          <w:sz w:val="28"/>
          <w:szCs w:val="28"/>
        </w:rPr>
      </w:pPr>
      <w:r>
        <w:rPr>
          <w:rFonts w:hint="eastAsia" w:eastAsia="宋体"/>
          <w:color w:val="auto"/>
          <w:sz w:val="28"/>
          <w:szCs w:val="28"/>
        </w:rPr>
        <w:t>6.1选择连接方式PE 管的连接主要有热熔连接、机械连接、电熔连接等方式。热熔连接法有成本低、管道接口质量好、不需管件等优点而被大量使用。由于存在需配备熔焊设备、接口热熔操作耗时长、技术要求高等不利因素，热熔连接的主要步骤有：</w:t>
      </w:r>
    </w:p>
    <w:p>
      <w:pPr>
        <w:spacing w:line="360" w:lineRule="auto"/>
        <w:ind w:firstLine="560" w:firstLineChars="200"/>
        <w:rPr>
          <w:rFonts w:hint="eastAsia" w:eastAsia="宋体"/>
          <w:color w:val="auto"/>
          <w:sz w:val="28"/>
          <w:szCs w:val="28"/>
        </w:rPr>
      </w:pPr>
      <w:r>
        <w:rPr>
          <w:rFonts w:hint="eastAsia" w:eastAsia="宋体"/>
          <w:color w:val="auto"/>
          <w:sz w:val="28"/>
          <w:szCs w:val="28"/>
        </w:rPr>
        <w:t>A、材料准备：将管道或管件置于平坦位置，放于对接机上，留足 10-20mm 的切削余量。</w:t>
      </w:r>
    </w:p>
    <w:p>
      <w:pPr>
        <w:spacing w:line="360" w:lineRule="auto"/>
        <w:ind w:firstLine="560" w:firstLineChars="200"/>
        <w:rPr>
          <w:rFonts w:hint="eastAsia" w:eastAsia="宋体"/>
          <w:color w:val="auto"/>
          <w:sz w:val="28"/>
          <w:szCs w:val="28"/>
        </w:rPr>
      </w:pPr>
      <w:r>
        <w:rPr>
          <w:rFonts w:hint="eastAsia" w:eastAsia="宋体"/>
          <w:color w:val="auto"/>
          <w:sz w:val="28"/>
          <w:szCs w:val="28"/>
        </w:rPr>
        <w:t>B、夹紧：根据所焊制的管材、管件选择合适的卡瓦夹具，夹紧管材，为切削做好准备。</w:t>
      </w:r>
    </w:p>
    <w:p>
      <w:pPr>
        <w:spacing w:line="360" w:lineRule="auto"/>
        <w:ind w:firstLine="560" w:firstLineChars="200"/>
        <w:rPr>
          <w:rFonts w:hint="eastAsia" w:eastAsia="宋体"/>
          <w:color w:val="auto"/>
          <w:sz w:val="28"/>
          <w:szCs w:val="28"/>
        </w:rPr>
      </w:pPr>
      <w:r>
        <w:rPr>
          <w:rFonts w:hint="eastAsia" w:eastAsia="宋体"/>
          <w:color w:val="auto"/>
          <w:sz w:val="28"/>
          <w:szCs w:val="28"/>
        </w:rPr>
        <w:t>C、切削：切削所焊管段、管件端面杂质和氧化层，保证两对接端面平整、光洁、无杂质。</w:t>
      </w:r>
    </w:p>
    <w:p>
      <w:pPr>
        <w:spacing w:line="360" w:lineRule="auto"/>
        <w:ind w:firstLine="560" w:firstLineChars="200"/>
        <w:rPr>
          <w:rFonts w:hint="eastAsia" w:eastAsia="宋体"/>
          <w:color w:val="auto"/>
          <w:sz w:val="28"/>
          <w:szCs w:val="28"/>
        </w:rPr>
      </w:pPr>
      <w:r>
        <w:rPr>
          <w:rFonts w:hint="eastAsia" w:eastAsia="宋体"/>
          <w:color w:val="auto"/>
          <w:sz w:val="28"/>
          <w:szCs w:val="28"/>
        </w:rPr>
        <w:t>D、对中：两焊管段端面要完全对中，错边越小越好，错边不能超过壁厚的 10%否则，将影响对接质量。</w:t>
      </w:r>
    </w:p>
    <w:p>
      <w:pPr>
        <w:spacing w:line="360" w:lineRule="auto"/>
        <w:ind w:firstLine="560" w:firstLineChars="200"/>
        <w:rPr>
          <w:rFonts w:hint="eastAsia" w:eastAsia="宋体"/>
          <w:color w:val="auto"/>
          <w:sz w:val="28"/>
          <w:szCs w:val="28"/>
        </w:rPr>
      </w:pPr>
      <w:r>
        <w:rPr>
          <w:rFonts w:hint="eastAsia" w:eastAsia="宋体"/>
          <w:color w:val="auto"/>
          <w:sz w:val="28"/>
          <w:szCs w:val="28"/>
        </w:rPr>
        <w:t>E、加热：对接温度一般在 210-230℃之间为宜，加热板加热时间冬夏有别，以两端面熔融长度为 1-2mm 为佳。</w:t>
      </w:r>
    </w:p>
    <w:p>
      <w:pPr>
        <w:spacing w:line="360" w:lineRule="auto"/>
        <w:ind w:firstLine="560" w:firstLineChars="200"/>
        <w:rPr>
          <w:rFonts w:hint="eastAsia" w:eastAsia="宋体"/>
          <w:color w:val="auto"/>
          <w:sz w:val="28"/>
          <w:szCs w:val="28"/>
        </w:rPr>
      </w:pPr>
      <w:r>
        <w:rPr>
          <w:rFonts w:hint="eastAsia" w:eastAsia="宋体"/>
          <w:color w:val="auto"/>
          <w:sz w:val="28"/>
          <w:szCs w:val="28"/>
        </w:rPr>
        <w:t>F、切换：将加热板拿开，迅速让两热融端面相粘并加压，为保证熔融对接质量，切换周期越短越好。</w:t>
      </w:r>
    </w:p>
    <w:p>
      <w:pPr>
        <w:spacing w:line="360" w:lineRule="auto"/>
        <w:ind w:firstLine="560" w:firstLineChars="200"/>
        <w:rPr>
          <w:rFonts w:hint="eastAsia" w:eastAsia="宋体"/>
          <w:color w:val="auto"/>
          <w:sz w:val="28"/>
          <w:szCs w:val="28"/>
        </w:rPr>
      </w:pPr>
      <w:r>
        <w:rPr>
          <w:rFonts w:hint="eastAsia" w:eastAsia="宋体"/>
          <w:color w:val="auto"/>
          <w:sz w:val="28"/>
          <w:szCs w:val="28"/>
        </w:rPr>
        <w:t>G、熔融对接：是焊接的关键，对接过程应始终处于熔融压力下进行，卷边宽度以 2-4mm为宜。</w:t>
      </w:r>
    </w:p>
    <w:p>
      <w:pPr>
        <w:spacing w:line="360" w:lineRule="auto"/>
        <w:ind w:firstLine="560" w:firstLineChars="200"/>
        <w:rPr>
          <w:rFonts w:hint="eastAsia" w:eastAsia="宋体"/>
          <w:color w:val="auto"/>
          <w:sz w:val="28"/>
          <w:szCs w:val="28"/>
        </w:rPr>
      </w:pPr>
      <w:r>
        <w:rPr>
          <w:rFonts w:hint="eastAsia" w:eastAsia="宋体"/>
          <w:color w:val="auto"/>
          <w:sz w:val="28"/>
          <w:szCs w:val="28"/>
        </w:rPr>
        <w:t>H、冷却：保持对接压力不变，让接口缓慢冷却，冷却时间长短以手摸卷边生硬，感觉不到热为准。</w:t>
      </w:r>
    </w:p>
    <w:p>
      <w:pPr>
        <w:spacing w:line="360" w:lineRule="auto"/>
        <w:ind w:firstLine="560" w:firstLineChars="200"/>
        <w:rPr>
          <w:rFonts w:hint="eastAsia" w:eastAsia="宋体"/>
          <w:color w:val="auto"/>
          <w:sz w:val="28"/>
          <w:szCs w:val="28"/>
        </w:rPr>
      </w:pPr>
      <w:r>
        <w:rPr>
          <w:rFonts w:hint="eastAsia" w:eastAsia="宋体"/>
          <w:color w:val="auto"/>
          <w:sz w:val="28"/>
          <w:szCs w:val="28"/>
        </w:rPr>
        <w:t>I、对接完成：冷却好后松开卡瓦，移开对接机，重新准备下一接口连接。</w:t>
      </w:r>
    </w:p>
    <w:p>
      <w:pPr>
        <w:spacing w:line="360" w:lineRule="auto"/>
        <w:ind w:firstLine="560" w:firstLineChars="200"/>
        <w:rPr>
          <w:rFonts w:hint="eastAsia" w:eastAsia="宋体"/>
          <w:color w:val="auto"/>
          <w:sz w:val="28"/>
          <w:szCs w:val="28"/>
        </w:rPr>
      </w:pPr>
      <w:r>
        <w:rPr>
          <w:rFonts w:hint="eastAsia" w:eastAsia="宋体"/>
          <w:color w:val="auto"/>
          <w:sz w:val="28"/>
          <w:szCs w:val="28"/>
        </w:rPr>
        <w:t>6.2热熔连接质量控制要点热熔连接对操作者技术要求较高，应注意对接口质量进行外观检查，要求接口处形成均匀的凸缘。造成连接质量问题常见有以下方面的原因，施工中应注意防范：</w:t>
      </w:r>
    </w:p>
    <w:p>
      <w:pPr>
        <w:spacing w:line="360" w:lineRule="auto"/>
        <w:ind w:firstLine="560" w:firstLineChars="200"/>
        <w:rPr>
          <w:rFonts w:hint="eastAsia" w:eastAsia="宋体"/>
          <w:color w:val="auto"/>
          <w:sz w:val="28"/>
          <w:szCs w:val="28"/>
        </w:rPr>
      </w:pPr>
      <w:r>
        <w:rPr>
          <w:rFonts w:hint="eastAsia" w:eastAsia="宋体"/>
          <w:color w:val="auto"/>
          <w:sz w:val="28"/>
          <w:szCs w:val="28"/>
        </w:rPr>
        <w:t>A、不同材质、品牌、壁厚的管材和管件混用；</w:t>
      </w:r>
    </w:p>
    <w:p>
      <w:pPr>
        <w:spacing w:line="360" w:lineRule="auto"/>
        <w:ind w:firstLine="560" w:firstLineChars="200"/>
        <w:rPr>
          <w:rFonts w:hint="eastAsia" w:eastAsia="宋体"/>
          <w:color w:val="auto"/>
          <w:sz w:val="28"/>
          <w:szCs w:val="28"/>
        </w:rPr>
      </w:pPr>
      <w:r>
        <w:rPr>
          <w:rFonts w:hint="eastAsia" w:eastAsia="宋体"/>
          <w:color w:val="auto"/>
          <w:sz w:val="28"/>
          <w:szCs w:val="28"/>
        </w:rPr>
        <w:t>B、连接件的端面未保持清洁，对粘有的水或泥土应及时清理；</w:t>
      </w:r>
    </w:p>
    <w:p>
      <w:pPr>
        <w:spacing w:line="360" w:lineRule="auto"/>
        <w:ind w:firstLine="560" w:firstLineChars="200"/>
        <w:rPr>
          <w:rFonts w:hint="eastAsia" w:eastAsia="宋体"/>
          <w:color w:val="auto"/>
          <w:sz w:val="28"/>
          <w:szCs w:val="28"/>
        </w:rPr>
      </w:pPr>
      <w:r>
        <w:rPr>
          <w:rFonts w:hint="eastAsia" w:eastAsia="宋体"/>
          <w:color w:val="auto"/>
          <w:sz w:val="28"/>
          <w:szCs w:val="28"/>
        </w:rPr>
        <w:t>C、操作人员技能不高，对热熔连接的工艺参数（加热时间，加热温度、连接压力、冷却时间）未按规定要求严格控制；</w:t>
      </w:r>
    </w:p>
    <w:p>
      <w:pPr>
        <w:spacing w:line="360" w:lineRule="auto"/>
        <w:ind w:firstLine="560" w:firstLineChars="200"/>
        <w:rPr>
          <w:rFonts w:hint="eastAsia" w:eastAsia="宋体"/>
          <w:color w:val="auto"/>
          <w:sz w:val="28"/>
          <w:szCs w:val="28"/>
        </w:rPr>
      </w:pPr>
      <w:r>
        <w:rPr>
          <w:rFonts w:hint="eastAsia" w:eastAsia="宋体"/>
          <w:color w:val="auto"/>
          <w:sz w:val="28"/>
          <w:szCs w:val="28"/>
        </w:rPr>
        <w:t>D、未完全冷却就移动连接件或对连接件施加外力；</w:t>
      </w:r>
    </w:p>
    <w:p>
      <w:pPr>
        <w:spacing w:line="360" w:lineRule="auto"/>
        <w:ind w:firstLine="560" w:firstLineChars="200"/>
        <w:rPr>
          <w:rFonts w:hint="eastAsia" w:eastAsia="宋体"/>
          <w:color w:val="auto"/>
          <w:sz w:val="28"/>
          <w:szCs w:val="28"/>
        </w:rPr>
      </w:pPr>
      <w:r>
        <w:rPr>
          <w:rFonts w:hint="eastAsia" w:eastAsia="宋体"/>
          <w:color w:val="auto"/>
          <w:sz w:val="28"/>
          <w:szCs w:val="28"/>
        </w:rPr>
        <w:t>E、熔接设备要定期维护保养，保证设备良好的使用状态。</w:t>
      </w:r>
    </w:p>
    <w:p>
      <w:pPr>
        <w:spacing w:line="360" w:lineRule="auto"/>
        <w:ind w:firstLine="560" w:firstLineChars="200"/>
        <w:rPr>
          <w:rFonts w:hint="eastAsia" w:eastAsia="宋体"/>
          <w:color w:val="auto"/>
          <w:sz w:val="28"/>
          <w:szCs w:val="28"/>
        </w:rPr>
      </w:pPr>
      <w:r>
        <w:rPr>
          <w:rFonts w:hint="eastAsia" w:eastAsia="宋体"/>
          <w:color w:val="auto"/>
          <w:sz w:val="28"/>
          <w:szCs w:val="28"/>
        </w:rPr>
        <w:t>6.3、管节下沟槽时，不得与槽壁支撑及槽下的管道相互碰撞；沟内运管不得扰动天然地基。 管道安装时，应将管节的中心及高程逐节调整正确，安装后的管节应进行复测，合格后方可进行下一道工序的施工。 管道安装时，应随时清扫管道中的杂物，给水管道暂时停止安装时，两端应临时封堵。给水管道施工严格按设计及施工</w:t>
      </w:r>
      <w:r>
        <w:rPr>
          <w:rFonts w:eastAsia="宋体"/>
          <w:color w:val="auto"/>
          <w:sz w:val="28"/>
          <w:szCs w:val="28"/>
        </w:rPr>
        <w:fldChar w:fldCharType="begin"/>
      </w:r>
      <w:r>
        <w:rPr>
          <w:rFonts w:eastAsia="宋体"/>
          <w:color w:val="auto"/>
          <w:sz w:val="28"/>
          <w:szCs w:val="28"/>
        </w:rPr>
        <w:instrText xml:space="preserve"> HYPERLINK "http://www.fdcew.com/Soft/kfsj/" \t "_blank" </w:instrText>
      </w:r>
      <w:r>
        <w:rPr>
          <w:rFonts w:eastAsia="宋体"/>
          <w:color w:val="auto"/>
          <w:sz w:val="28"/>
          <w:szCs w:val="28"/>
        </w:rPr>
        <w:fldChar w:fldCharType="separate"/>
      </w:r>
      <w:r>
        <w:rPr>
          <w:rFonts w:hint="eastAsia" w:eastAsia="宋体"/>
          <w:color w:val="auto"/>
          <w:sz w:val="28"/>
          <w:szCs w:val="28"/>
        </w:rPr>
        <w:t>规范</w:t>
      </w:r>
      <w:r>
        <w:rPr>
          <w:rFonts w:eastAsia="宋体"/>
          <w:color w:val="auto"/>
          <w:sz w:val="28"/>
          <w:szCs w:val="28"/>
        </w:rPr>
        <w:fldChar w:fldCharType="end"/>
      </w:r>
      <w:r>
        <w:rPr>
          <w:rFonts w:hint="eastAsia" w:eastAsia="宋体"/>
          <w:color w:val="auto"/>
          <w:sz w:val="28"/>
          <w:szCs w:val="28"/>
        </w:rPr>
        <w:t>进行，按验收标准进行管道打压和隐蔽验收。</w:t>
      </w:r>
    </w:p>
    <w:p>
      <w:pPr>
        <w:spacing w:line="360" w:lineRule="auto"/>
        <w:ind w:firstLine="560" w:firstLineChars="200"/>
        <w:rPr>
          <w:rFonts w:hint="eastAsia" w:eastAsia="宋体"/>
          <w:color w:val="auto"/>
          <w:sz w:val="28"/>
          <w:szCs w:val="28"/>
        </w:rPr>
      </w:pPr>
      <w:r>
        <w:rPr>
          <w:rFonts w:hint="eastAsia" w:eastAsia="宋体"/>
          <w:color w:val="auto"/>
          <w:sz w:val="28"/>
          <w:szCs w:val="28"/>
        </w:rPr>
        <w:t>7.管道试验</w:t>
      </w:r>
    </w:p>
    <w:p>
      <w:pPr>
        <w:spacing w:line="360" w:lineRule="auto"/>
        <w:ind w:firstLine="560" w:firstLineChars="200"/>
        <w:rPr>
          <w:rFonts w:hint="eastAsia" w:eastAsia="宋体"/>
          <w:color w:val="auto"/>
          <w:sz w:val="28"/>
          <w:szCs w:val="28"/>
        </w:rPr>
      </w:pPr>
      <w:r>
        <w:rPr>
          <w:rFonts w:hint="eastAsia" w:eastAsia="宋体"/>
          <w:color w:val="auto"/>
          <w:sz w:val="28"/>
          <w:szCs w:val="28"/>
        </w:rPr>
        <w:t> 管道安装完成后，应按规范要求进行强度和严密性试验。</w:t>
      </w:r>
    </w:p>
    <w:p>
      <w:pPr>
        <w:spacing w:line="360" w:lineRule="auto"/>
        <w:ind w:firstLine="560" w:firstLineChars="200"/>
        <w:rPr>
          <w:rFonts w:hint="eastAsia" w:eastAsia="宋体"/>
          <w:color w:val="auto"/>
          <w:sz w:val="28"/>
          <w:szCs w:val="28"/>
        </w:rPr>
      </w:pPr>
      <w:r>
        <w:rPr>
          <w:rFonts w:hint="eastAsia" w:eastAsia="宋体"/>
          <w:color w:val="auto"/>
          <w:sz w:val="28"/>
          <w:szCs w:val="28"/>
        </w:rPr>
        <w:t>7.1、准备工作</w:t>
      </w:r>
    </w:p>
    <w:p>
      <w:pPr>
        <w:spacing w:line="360" w:lineRule="auto"/>
        <w:ind w:firstLine="560" w:firstLineChars="200"/>
        <w:rPr>
          <w:rFonts w:hint="eastAsia" w:eastAsia="宋体"/>
          <w:color w:val="auto"/>
          <w:sz w:val="28"/>
          <w:szCs w:val="28"/>
        </w:rPr>
      </w:pPr>
      <w:r>
        <w:rPr>
          <w:rFonts w:hint="eastAsia" w:eastAsia="宋体"/>
          <w:color w:val="auto"/>
          <w:sz w:val="28"/>
          <w:szCs w:val="28"/>
        </w:rPr>
        <w:t>试验前的准备工作。</w:t>
      </w:r>
    </w:p>
    <w:p>
      <w:pPr>
        <w:spacing w:line="360" w:lineRule="auto"/>
        <w:ind w:firstLine="560" w:firstLineChars="200"/>
        <w:rPr>
          <w:rFonts w:eastAsia="宋体"/>
          <w:color w:val="auto"/>
          <w:sz w:val="28"/>
          <w:szCs w:val="28"/>
        </w:rPr>
      </w:pPr>
      <w:r>
        <w:rPr>
          <w:rFonts w:hint="eastAsia" w:eastAsia="宋体"/>
          <w:color w:val="auto"/>
          <w:sz w:val="28"/>
          <w:szCs w:val="28"/>
        </w:rPr>
        <w:t> a 后背安装：根据总顶力的大小，预留一段沟槽不挖，作为后背（土质较差或低洼地段可作人工后背）。后背墙支撑面积，应根据土质和试验压力而定，一般土质可按承压15t/m2考虑。后背墙面应与管道中心线垂直，紧靠后背墙横放一排枋木，后背与枋木之间不得有空隙，如有空隙则要用砂子填实。在横木之前，立放3~4根较大的枋木或顶铁，然后用千斤顶支撑牢固。试压用的千斤顶必须支稳、支正、顶实。以防偏心受压发生事故。漏油的千斤顶严禁使用。试压时如发现后背有明显走动时，应立即降压进行检修，严禁带压检修。管道试压前除支顶外，还应在每根管子中部两侧用土回填1/2管径以上，并在弯头和分支线的三通处设支墩，以防试压时管子位移，发生事故。</w:t>
      </w:r>
    </w:p>
    <w:p>
      <w:pPr>
        <w:spacing w:line="360" w:lineRule="auto"/>
        <w:ind w:firstLine="560" w:firstLineChars="200"/>
        <w:rPr>
          <w:rFonts w:eastAsia="宋体"/>
          <w:color w:val="auto"/>
          <w:sz w:val="28"/>
          <w:szCs w:val="28"/>
        </w:rPr>
      </w:pPr>
      <w:r>
        <w:rPr>
          <w:rFonts w:hint="eastAsia" w:eastAsia="宋体"/>
          <w:color w:val="auto"/>
          <w:sz w:val="28"/>
          <w:szCs w:val="28"/>
        </w:rPr>
        <w:t> b 排气：根据在管道纵断上，凡是高点均应设排气门，以便灌水时适应排气的要求。两端管堵应有上下两孔，上孔用以排气及试压时安装压力表，下孔则用以进水和排水。排气工作很重要，如果排气不良，既不安全，也不易保证试压效果。必须注意使用的高压泵，其安装位置绝对不可以设在管堵的正前方，以防发生事故。</w:t>
      </w:r>
    </w:p>
    <w:p>
      <w:pPr>
        <w:spacing w:line="360" w:lineRule="auto"/>
        <w:ind w:firstLine="560" w:firstLineChars="200"/>
        <w:rPr>
          <w:rFonts w:hint="eastAsia" w:eastAsia="宋体"/>
          <w:color w:val="auto"/>
          <w:sz w:val="28"/>
          <w:szCs w:val="28"/>
        </w:rPr>
      </w:pPr>
      <w:r>
        <w:rPr>
          <w:rFonts w:hint="eastAsia" w:eastAsia="宋体"/>
          <w:color w:val="auto"/>
          <w:sz w:val="28"/>
          <w:szCs w:val="28"/>
        </w:rPr>
        <w:t>7.2、试压 试压包括：</w:t>
      </w:r>
    </w:p>
    <w:p>
      <w:pPr>
        <w:spacing w:line="360" w:lineRule="auto"/>
        <w:ind w:firstLine="560" w:firstLineChars="200"/>
        <w:rPr>
          <w:rFonts w:hint="eastAsia" w:eastAsia="宋体"/>
          <w:color w:val="auto"/>
          <w:sz w:val="28"/>
          <w:szCs w:val="28"/>
        </w:rPr>
      </w:pPr>
      <w:r>
        <w:rPr>
          <w:rFonts w:hint="eastAsia" w:eastAsia="宋体"/>
          <w:color w:val="auto"/>
          <w:sz w:val="28"/>
          <w:szCs w:val="28"/>
        </w:rPr>
        <w:t>a 试压的有关规定：管道分段试压的长度，一般不超过1000m，试验压力按设计要求为1.</w:t>
      </w:r>
      <w:r>
        <w:rPr>
          <w:rFonts w:eastAsia="宋体"/>
          <w:color w:val="auto"/>
          <w:sz w:val="28"/>
          <w:szCs w:val="28"/>
        </w:rPr>
        <w:t>5</w:t>
      </w:r>
      <w:r>
        <w:rPr>
          <w:rFonts w:hint="eastAsia" w:eastAsia="宋体"/>
          <w:color w:val="auto"/>
          <w:sz w:val="28"/>
          <w:szCs w:val="28"/>
        </w:rPr>
        <w:t>倍设计压力。</w:t>
      </w:r>
    </w:p>
    <w:p>
      <w:pPr>
        <w:spacing w:line="360" w:lineRule="auto"/>
        <w:ind w:firstLine="560" w:firstLineChars="200"/>
        <w:rPr>
          <w:rFonts w:hint="eastAsia" w:eastAsia="宋体"/>
          <w:color w:val="auto"/>
          <w:sz w:val="28"/>
          <w:szCs w:val="28"/>
        </w:rPr>
      </w:pPr>
      <w:r>
        <w:rPr>
          <w:rFonts w:hint="eastAsia" w:eastAsia="宋体"/>
          <w:color w:val="auto"/>
          <w:sz w:val="28"/>
          <w:szCs w:val="28"/>
        </w:rPr>
        <w:t> b 试压：试压段两端后背和管堵头，接口初次受力时，需特别慎重，要有专职人员监视两端管堵及后背的工作状况，另外，还要有一人来回联系，以便发现问题及时停止加压和处理，保证试压安全。试压时应逐步升压，不可一次加压过高，以免发生事故。每次升压后应随即观察检查，在没有发现问题后，再继续升压，逐渐加到所规定的试验压力为止。</w:t>
      </w:r>
    </w:p>
    <w:p>
      <w:pPr>
        <w:spacing w:line="360" w:lineRule="auto"/>
        <w:ind w:firstLine="560" w:firstLineChars="200"/>
        <w:rPr>
          <w:rFonts w:hint="eastAsia" w:eastAsia="宋体"/>
          <w:color w:val="auto"/>
          <w:sz w:val="28"/>
          <w:szCs w:val="28"/>
        </w:rPr>
      </w:pPr>
      <w:r>
        <w:rPr>
          <w:rFonts w:hint="eastAsia" w:eastAsia="宋体"/>
          <w:color w:val="auto"/>
          <w:sz w:val="28"/>
          <w:szCs w:val="28"/>
        </w:rPr>
        <w:t>加压过程中若有接口泄漏，应立即降压修理，并保证安全。</w:t>
      </w:r>
    </w:p>
    <w:p>
      <w:pPr>
        <w:widowControl/>
        <w:pBdr>
          <w:top w:val="none" w:color="auto" w:sz="0" w:space="1"/>
          <w:left w:val="none" w:color="auto" w:sz="0" w:space="4"/>
          <w:bottom w:val="none" w:color="auto" w:sz="0" w:space="1"/>
          <w:right w:val="none" w:color="auto" w:sz="0" w:space="4"/>
        </w:pBdr>
        <w:spacing w:line="360" w:lineRule="auto"/>
        <w:jc w:val="center"/>
        <w:rPr>
          <w:rFonts w:hint="eastAsia" w:ascii="宋体" w:hAnsi="宋体" w:eastAsia="宋体"/>
          <w:b/>
          <w:color w:val="auto"/>
          <w:kern w:val="44"/>
          <w:sz w:val="28"/>
          <w:szCs w:val="28"/>
        </w:rPr>
      </w:pPr>
      <w:r>
        <w:rPr>
          <w:rFonts w:hint="eastAsia" w:ascii="宋体" w:hAnsi="宋体" w:eastAsia="宋体"/>
          <w:b/>
          <w:color w:val="auto"/>
          <w:kern w:val="44"/>
          <w:sz w:val="28"/>
          <w:szCs w:val="28"/>
        </w:rPr>
        <w:t>第二节 电</w:t>
      </w:r>
      <w:r>
        <w:rPr>
          <w:rFonts w:hint="eastAsia" w:ascii="宋体" w:hAnsi="宋体" w:eastAsia="宋体"/>
          <w:b/>
          <w:color w:val="auto"/>
          <w:kern w:val="44"/>
          <w:sz w:val="28"/>
          <w:szCs w:val="28"/>
          <w:lang w:eastAsia="zh-CN"/>
        </w:rPr>
        <w:t>气</w:t>
      </w:r>
      <w:r>
        <w:rPr>
          <w:rFonts w:hint="eastAsia" w:ascii="宋体" w:hAnsi="宋体" w:eastAsia="宋体"/>
          <w:b/>
          <w:color w:val="auto"/>
          <w:kern w:val="44"/>
          <w:sz w:val="28"/>
          <w:szCs w:val="28"/>
        </w:rPr>
        <w:t>工程施工</w:t>
      </w:r>
    </w:p>
    <w:p>
      <w:pPr>
        <w:spacing w:line="360" w:lineRule="auto"/>
        <w:ind w:firstLine="560" w:firstLineChars="200"/>
        <w:rPr>
          <w:rFonts w:eastAsia="宋体"/>
          <w:color w:val="auto"/>
          <w:sz w:val="28"/>
          <w:szCs w:val="28"/>
        </w:rPr>
      </w:pPr>
      <w:r>
        <w:rPr>
          <w:rFonts w:hint="eastAsia" w:eastAsia="宋体"/>
          <w:color w:val="auto"/>
          <w:sz w:val="28"/>
          <w:szCs w:val="28"/>
        </w:rPr>
        <w:t>1.施工工艺流程</w:t>
      </w:r>
    </w:p>
    <w:p>
      <w:pPr>
        <w:spacing w:line="360" w:lineRule="auto"/>
        <w:ind w:firstLine="560" w:firstLineChars="200"/>
        <w:rPr>
          <w:rFonts w:eastAsia="宋体"/>
          <w:color w:val="auto"/>
          <w:sz w:val="28"/>
          <w:szCs w:val="28"/>
        </w:rPr>
      </w:pPr>
      <w:r>
        <w:rPr>
          <w:rFonts w:hint="eastAsia" w:eastAsia="宋体"/>
          <w:color w:val="auto"/>
          <w:sz w:val="28"/>
          <w:szCs w:val="28"/>
        </w:rPr>
        <w:t>测量放线</w:t>
      </w:r>
      <w:r>
        <w:rPr>
          <w:rFonts w:eastAsia="宋体"/>
          <w:color w:val="auto"/>
          <w:sz w:val="28"/>
          <w:szCs w:val="28"/>
        </w:rPr>
        <w:t>----</w:t>
      </w:r>
      <w:r>
        <w:rPr>
          <w:rFonts w:hint="eastAsia" w:eastAsia="宋体"/>
          <w:color w:val="auto"/>
          <w:sz w:val="28"/>
          <w:szCs w:val="28"/>
        </w:rPr>
        <w:t>沟槽开挖</w:t>
      </w:r>
      <w:r>
        <w:rPr>
          <w:rFonts w:eastAsia="宋体"/>
          <w:color w:val="auto"/>
          <w:sz w:val="28"/>
          <w:szCs w:val="28"/>
        </w:rPr>
        <w:t>----</w:t>
      </w:r>
      <w:r>
        <w:rPr>
          <w:rFonts w:hint="eastAsia" w:eastAsia="宋体"/>
          <w:color w:val="auto"/>
          <w:sz w:val="28"/>
          <w:szCs w:val="28"/>
        </w:rPr>
        <w:t>电缆敷设</w:t>
      </w:r>
      <w:r>
        <w:rPr>
          <w:rFonts w:eastAsia="宋体"/>
          <w:color w:val="auto"/>
          <w:sz w:val="28"/>
          <w:szCs w:val="28"/>
        </w:rPr>
        <w:t>----</w:t>
      </w:r>
      <w:r>
        <w:rPr>
          <w:rFonts w:hint="eastAsia" w:eastAsia="宋体"/>
          <w:color w:val="auto"/>
          <w:sz w:val="28"/>
          <w:szCs w:val="28"/>
        </w:rPr>
        <w:t>回填土</w:t>
      </w:r>
      <w:r>
        <w:rPr>
          <w:rFonts w:eastAsia="宋体"/>
          <w:color w:val="auto"/>
          <w:sz w:val="28"/>
          <w:szCs w:val="28"/>
        </w:rPr>
        <w:t>----</w:t>
      </w:r>
      <w:r>
        <w:rPr>
          <w:rFonts w:hint="eastAsia" w:eastAsia="宋体"/>
          <w:color w:val="auto"/>
          <w:sz w:val="28"/>
          <w:szCs w:val="28"/>
        </w:rPr>
        <w:t>控制、用电设备及保护设施安装。</w:t>
      </w:r>
    </w:p>
    <w:p>
      <w:pPr>
        <w:spacing w:line="360" w:lineRule="auto"/>
        <w:ind w:firstLine="560" w:firstLineChars="200"/>
        <w:rPr>
          <w:rFonts w:eastAsia="宋体"/>
          <w:color w:val="auto"/>
          <w:sz w:val="28"/>
          <w:szCs w:val="28"/>
        </w:rPr>
      </w:pPr>
      <w:r>
        <w:rPr>
          <w:rFonts w:hint="eastAsia" w:eastAsia="宋体"/>
          <w:color w:val="auto"/>
          <w:sz w:val="28"/>
          <w:szCs w:val="28"/>
        </w:rPr>
        <w:t>2.沟槽开挖</w:t>
      </w:r>
    </w:p>
    <w:p>
      <w:pPr>
        <w:spacing w:line="360" w:lineRule="auto"/>
        <w:ind w:firstLine="560" w:firstLineChars="200"/>
        <w:rPr>
          <w:rFonts w:eastAsia="宋体"/>
          <w:color w:val="auto"/>
          <w:sz w:val="28"/>
          <w:szCs w:val="28"/>
        </w:rPr>
      </w:pPr>
      <w:r>
        <w:rPr>
          <w:rFonts w:hint="eastAsia" w:eastAsia="宋体"/>
          <w:color w:val="auto"/>
          <w:sz w:val="28"/>
          <w:szCs w:val="28"/>
        </w:rPr>
        <w:t>本工程采用人工开槽的施工方法。开槽宽度符合设计要求并能满足施工作业宽度。开槽过程中，如遇地下管线或构筑物，及时采取措施进行保护。槽底应平整、夯实，进行自检后，报现场监理工程师验收，再进行电缆敷设工序。当沟槽地基土质不好时，要对原土进行夯实，使其达到设计强度。</w:t>
      </w:r>
    </w:p>
    <w:p>
      <w:pPr>
        <w:spacing w:line="360" w:lineRule="auto"/>
        <w:ind w:firstLine="560" w:firstLineChars="200"/>
        <w:rPr>
          <w:rFonts w:eastAsia="宋体"/>
          <w:color w:val="auto"/>
          <w:sz w:val="28"/>
          <w:szCs w:val="28"/>
        </w:rPr>
      </w:pPr>
      <w:r>
        <w:rPr>
          <w:rFonts w:hint="eastAsia" w:eastAsia="宋体"/>
          <w:color w:val="auto"/>
          <w:sz w:val="28"/>
          <w:szCs w:val="28"/>
        </w:rPr>
        <w:t>3.电缆敷设</w:t>
      </w:r>
    </w:p>
    <w:p>
      <w:pPr>
        <w:spacing w:line="360" w:lineRule="auto"/>
        <w:ind w:firstLine="560" w:firstLineChars="200"/>
        <w:rPr>
          <w:rFonts w:eastAsia="宋体"/>
          <w:color w:val="auto"/>
          <w:sz w:val="28"/>
          <w:szCs w:val="28"/>
        </w:rPr>
      </w:pPr>
      <w:r>
        <w:rPr>
          <w:rFonts w:hint="eastAsia" w:eastAsia="宋体"/>
          <w:color w:val="auto"/>
          <w:sz w:val="28"/>
          <w:szCs w:val="28"/>
        </w:rPr>
        <w:t xml:space="preserve"> 3.1</w:t>
      </w:r>
      <w:r>
        <w:rPr>
          <w:rFonts w:eastAsia="宋体"/>
          <w:color w:val="auto"/>
          <w:sz w:val="28"/>
          <w:szCs w:val="28"/>
        </w:rPr>
        <w:t xml:space="preserve">. </w:t>
      </w:r>
      <w:r>
        <w:rPr>
          <w:rFonts w:hint="eastAsia" w:eastAsia="宋体"/>
          <w:color w:val="auto"/>
          <w:sz w:val="28"/>
          <w:szCs w:val="28"/>
        </w:rPr>
        <w:t>按已确定配电箱位置，电缆敷设采用铠装直埋方式过路处需穿钢管保护。并根据现场情况加电缆井和电缆直埋标志桩。</w:t>
      </w:r>
    </w:p>
    <w:p>
      <w:pPr>
        <w:spacing w:line="360" w:lineRule="auto"/>
        <w:ind w:firstLine="560" w:firstLineChars="200"/>
        <w:rPr>
          <w:rFonts w:eastAsia="宋体"/>
          <w:color w:val="auto"/>
          <w:sz w:val="28"/>
          <w:szCs w:val="28"/>
        </w:rPr>
      </w:pPr>
      <w:r>
        <w:rPr>
          <w:rFonts w:hint="eastAsia" w:eastAsia="宋体"/>
          <w:color w:val="auto"/>
          <w:sz w:val="28"/>
          <w:szCs w:val="28"/>
        </w:rPr>
        <w:t xml:space="preserve"> 3.2</w:t>
      </w:r>
      <w:r>
        <w:rPr>
          <w:rFonts w:eastAsia="宋体"/>
          <w:color w:val="auto"/>
          <w:sz w:val="28"/>
          <w:szCs w:val="28"/>
        </w:rPr>
        <w:t xml:space="preserve">. </w:t>
      </w:r>
      <w:r>
        <w:rPr>
          <w:rFonts w:hint="eastAsia" w:eastAsia="宋体"/>
          <w:color w:val="auto"/>
          <w:sz w:val="28"/>
          <w:szCs w:val="28"/>
        </w:rPr>
        <w:t>电缆直埋深度不小于</w:t>
      </w:r>
      <w:r>
        <w:rPr>
          <w:rFonts w:eastAsia="宋体"/>
          <w:color w:val="auto"/>
          <w:sz w:val="28"/>
          <w:szCs w:val="28"/>
        </w:rPr>
        <w:t>0.8m</w:t>
      </w:r>
      <w:r>
        <w:rPr>
          <w:rFonts w:hint="eastAsia" w:eastAsia="宋体"/>
          <w:color w:val="auto"/>
          <w:sz w:val="28"/>
          <w:szCs w:val="28"/>
        </w:rPr>
        <w:t>，电缆与相邻部分的净距应符合有关规范要求。</w:t>
      </w:r>
    </w:p>
    <w:p>
      <w:pPr>
        <w:spacing w:line="360" w:lineRule="auto"/>
        <w:ind w:firstLine="560" w:firstLineChars="200"/>
        <w:rPr>
          <w:rFonts w:eastAsia="宋体"/>
          <w:color w:val="auto"/>
          <w:sz w:val="28"/>
          <w:szCs w:val="28"/>
        </w:rPr>
      </w:pPr>
      <w:r>
        <w:rPr>
          <w:rFonts w:hint="eastAsia" w:eastAsia="宋体"/>
          <w:color w:val="auto"/>
          <w:sz w:val="28"/>
          <w:szCs w:val="28"/>
        </w:rPr>
        <w:t xml:space="preserve"> 3.3</w:t>
      </w:r>
      <w:r>
        <w:rPr>
          <w:rFonts w:eastAsia="宋体"/>
          <w:color w:val="auto"/>
          <w:sz w:val="28"/>
          <w:szCs w:val="28"/>
        </w:rPr>
        <w:t xml:space="preserve">. </w:t>
      </w:r>
      <w:r>
        <w:rPr>
          <w:rFonts w:hint="eastAsia" w:eastAsia="宋体"/>
          <w:color w:val="auto"/>
          <w:sz w:val="28"/>
          <w:szCs w:val="28"/>
        </w:rPr>
        <w:t>电缆埋深</w:t>
      </w:r>
      <w:r>
        <w:rPr>
          <w:rFonts w:eastAsia="宋体"/>
          <w:color w:val="auto"/>
          <w:sz w:val="28"/>
          <w:szCs w:val="28"/>
        </w:rPr>
        <w:t xml:space="preserve">---0.8m </w:t>
      </w:r>
      <w:r>
        <w:rPr>
          <w:rFonts w:hint="eastAsia" w:eastAsia="宋体"/>
          <w:color w:val="auto"/>
          <w:sz w:val="28"/>
          <w:szCs w:val="28"/>
        </w:rPr>
        <w:t>穿越车行路时，需穿</w:t>
      </w:r>
      <w:r>
        <w:rPr>
          <w:rFonts w:eastAsia="宋体"/>
          <w:color w:val="auto"/>
          <w:sz w:val="28"/>
          <w:szCs w:val="28"/>
        </w:rPr>
        <w:t xml:space="preserve">≥80 </w:t>
      </w:r>
      <w:r>
        <w:rPr>
          <w:rFonts w:hint="eastAsia" w:eastAsia="宋体"/>
          <w:color w:val="auto"/>
          <w:sz w:val="28"/>
          <w:szCs w:val="28"/>
        </w:rPr>
        <w:t>镀锌钢套管加以保护。</w:t>
      </w:r>
    </w:p>
    <w:p>
      <w:pPr>
        <w:spacing w:line="360" w:lineRule="auto"/>
        <w:ind w:firstLine="560" w:firstLineChars="200"/>
        <w:rPr>
          <w:rFonts w:hint="eastAsia" w:eastAsia="宋体"/>
          <w:color w:val="auto"/>
          <w:sz w:val="28"/>
          <w:szCs w:val="28"/>
        </w:rPr>
      </w:pPr>
      <w:r>
        <w:rPr>
          <w:rFonts w:hint="eastAsia" w:eastAsia="宋体"/>
          <w:color w:val="auto"/>
          <w:sz w:val="28"/>
          <w:szCs w:val="28"/>
        </w:rPr>
        <w:t xml:space="preserve"> 3.4</w:t>
      </w:r>
      <w:r>
        <w:rPr>
          <w:rFonts w:eastAsia="宋体"/>
          <w:color w:val="auto"/>
          <w:sz w:val="28"/>
          <w:szCs w:val="28"/>
        </w:rPr>
        <w:t xml:space="preserve">. </w:t>
      </w:r>
      <w:r>
        <w:rPr>
          <w:rFonts w:hint="eastAsia" w:eastAsia="宋体"/>
          <w:color w:val="auto"/>
          <w:sz w:val="28"/>
          <w:szCs w:val="28"/>
        </w:rPr>
        <w:t>电缆施工放线时，需经有关专业校验后，方可施工。</w:t>
      </w:r>
    </w:p>
    <w:p>
      <w:pPr>
        <w:spacing w:line="360" w:lineRule="auto"/>
        <w:ind w:firstLine="560" w:firstLineChars="200"/>
        <w:rPr>
          <w:rFonts w:eastAsia="宋体"/>
          <w:color w:val="auto"/>
          <w:sz w:val="28"/>
          <w:szCs w:val="28"/>
        </w:rPr>
      </w:pPr>
      <w:r>
        <w:rPr>
          <w:rFonts w:hint="eastAsia" w:eastAsia="宋体"/>
          <w:color w:val="auto"/>
          <w:sz w:val="28"/>
          <w:szCs w:val="28"/>
        </w:rPr>
        <w:t xml:space="preserve"> 3.5</w:t>
      </w:r>
      <w:r>
        <w:rPr>
          <w:rFonts w:eastAsia="宋体"/>
          <w:color w:val="auto"/>
          <w:sz w:val="28"/>
          <w:szCs w:val="28"/>
        </w:rPr>
        <w:t>.</w:t>
      </w:r>
      <w:r>
        <w:rPr>
          <w:rFonts w:hint="eastAsia" w:eastAsia="宋体"/>
          <w:color w:val="auto"/>
          <w:sz w:val="28"/>
          <w:szCs w:val="28"/>
        </w:rPr>
        <w:t>电缆的施工放线，应根据现场的实际情况适当调整电缆井和电缆直埋位置需与绿化专业施工紧密配合。灯与灯之间距离小于</w:t>
      </w:r>
      <w:r>
        <w:rPr>
          <w:rFonts w:eastAsia="宋体"/>
          <w:color w:val="auto"/>
          <w:sz w:val="28"/>
          <w:szCs w:val="28"/>
        </w:rPr>
        <w:t>5m</w:t>
      </w:r>
      <w:r>
        <w:rPr>
          <w:rFonts w:hint="eastAsia" w:eastAsia="宋体"/>
          <w:color w:val="auto"/>
          <w:sz w:val="28"/>
          <w:szCs w:val="28"/>
        </w:rPr>
        <w:t>时，需采用非铠装电缆穿钢管埋地敷设。</w:t>
      </w:r>
    </w:p>
    <w:p>
      <w:pPr>
        <w:spacing w:line="360" w:lineRule="auto"/>
        <w:ind w:firstLine="560" w:firstLineChars="200"/>
        <w:rPr>
          <w:rFonts w:eastAsia="宋体"/>
          <w:color w:val="auto"/>
          <w:sz w:val="28"/>
          <w:szCs w:val="28"/>
        </w:rPr>
      </w:pPr>
      <w:r>
        <w:rPr>
          <w:rFonts w:hint="eastAsia" w:eastAsia="宋体"/>
          <w:color w:val="auto"/>
          <w:sz w:val="28"/>
          <w:szCs w:val="28"/>
        </w:rPr>
        <w:t xml:space="preserve"> 3.6</w:t>
      </w:r>
      <w:r>
        <w:rPr>
          <w:rFonts w:eastAsia="宋体"/>
          <w:color w:val="auto"/>
          <w:sz w:val="28"/>
          <w:szCs w:val="28"/>
        </w:rPr>
        <w:t xml:space="preserve">. </w:t>
      </w:r>
      <w:r>
        <w:rPr>
          <w:rFonts w:hint="eastAsia" w:eastAsia="宋体"/>
          <w:color w:val="auto"/>
          <w:sz w:val="28"/>
          <w:szCs w:val="28"/>
        </w:rPr>
        <w:t>铺设</w:t>
      </w:r>
      <w:r>
        <w:rPr>
          <w:rFonts w:eastAsia="宋体"/>
          <w:color w:val="auto"/>
          <w:sz w:val="28"/>
          <w:szCs w:val="28"/>
        </w:rPr>
        <w:t>ф</w:t>
      </w:r>
      <w:r>
        <w:rPr>
          <w:rFonts w:hint="eastAsia" w:eastAsia="宋体"/>
          <w:color w:val="auto"/>
          <w:sz w:val="28"/>
          <w:szCs w:val="28"/>
        </w:rPr>
        <w:t>5</w:t>
      </w:r>
      <w:r>
        <w:rPr>
          <w:rFonts w:eastAsia="宋体"/>
          <w:color w:val="auto"/>
          <w:sz w:val="28"/>
          <w:szCs w:val="28"/>
        </w:rPr>
        <w:t>0</w:t>
      </w:r>
      <w:r>
        <w:rPr>
          <w:rFonts w:hint="eastAsia" w:eastAsia="宋体"/>
          <w:color w:val="auto"/>
          <w:sz w:val="28"/>
          <w:szCs w:val="28"/>
        </w:rPr>
        <w:t>镀锌钢管管道所用材料的材质、规格和断面的组合必须符合设计的规定。两根钢管应分别旋入管箍长度的</w:t>
      </w:r>
      <w:r>
        <w:rPr>
          <w:rFonts w:eastAsia="宋体"/>
          <w:color w:val="auto"/>
          <w:sz w:val="28"/>
          <w:szCs w:val="28"/>
        </w:rPr>
        <w:t xml:space="preserve">1/3 </w:t>
      </w:r>
      <w:r>
        <w:rPr>
          <w:rFonts w:hint="eastAsia" w:eastAsia="宋体"/>
          <w:color w:val="auto"/>
          <w:sz w:val="28"/>
          <w:szCs w:val="28"/>
        </w:rPr>
        <w:t>以上两端管口应锉成坡边。钢管在铺设前进行技术处理，保证管口光滑无棱。管箍用</w:t>
      </w:r>
      <w:r>
        <w:rPr>
          <w:rFonts w:eastAsia="宋体"/>
          <w:color w:val="auto"/>
          <w:sz w:val="28"/>
          <w:szCs w:val="28"/>
        </w:rPr>
        <w:t>ф89x4mm</w:t>
      </w:r>
      <w:r>
        <w:rPr>
          <w:rFonts w:hint="eastAsia" w:eastAsia="宋体"/>
          <w:color w:val="auto"/>
          <w:sz w:val="28"/>
          <w:szCs w:val="28"/>
        </w:rPr>
        <w:t>镀锌钢套管焊接，钢套管长</w:t>
      </w:r>
      <w:r>
        <w:rPr>
          <w:rFonts w:eastAsia="宋体"/>
          <w:color w:val="auto"/>
          <w:sz w:val="28"/>
          <w:szCs w:val="28"/>
        </w:rPr>
        <w:t>300 m m</w:t>
      </w:r>
      <w:r>
        <w:rPr>
          <w:rFonts w:hint="eastAsia" w:eastAsia="宋体"/>
          <w:color w:val="auto"/>
          <w:sz w:val="28"/>
          <w:szCs w:val="28"/>
        </w:rPr>
        <w:t>。钢管连接处用冷底子油涂刷防腐。</w:t>
      </w:r>
    </w:p>
    <w:p>
      <w:pPr>
        <w:spacing w:line="360" w:lineRule="auto"/>
        <w:ind w:firstLine="560" w:firstLineChars="200"/>
        <w:rPr>
          <w:rFonts w:eastAsia="宋体"/>
          <w:color w:val="auto"/>
          <w:sz w:val="28"/>
          <w:szCs w:val="28"/>
        </w:rPr>
      </w:pPr>
      <w:r>
        <w:rPr>
          <w:rFonts w:hint="eastAsia" w:eastAsia="宋体"/>
          <w:color w:val="auto"/>
          <w:sz w:val="28"/>
          <w:szCs w:val="28"/>
        </w:rPr>
        <w:t xml:space="preserve"> 3.7</w:t>
      </w:r>
      <w:r>
        <w:rPr>
          <w:rFonts w:eastAsia="宋体"/>
          <w:color w:val="auto"/>
          <w:sz w:val="28"/>
          <w:szCs w:val="28"/>
        </w:rPr>
        <w:t xml:space="preserve">. </w:t>
      </w:r>
      <w:r>
        <w:rPr>
          <w:rFonts w:hint="eastAsia" w:eastAsia="宋体"/>
          <w:color w:val="auto"/>
          <w:sz w:val="28"/>
          <w:szCs w:val="28"/>
        </w:rPr>
        <w:t>电缆引入的位置尺寸应符合设计规定。</w:t>
      </w:r>
    </w:p>
    <w:p>
      <w:pPr>
        <w:spacing w:line="360" w:lineRule="auto"/>
        <w:ind w:firstLine="560" w:firstLineChars="200"/>
        <w:rPr>
          <w:rFonts w:eastAsia="宋体"/>
          <w:color w:val="auto"/>
          <w:sz w:val="28"/>
          <w:szCs w:val="28"/>
        </w:rPr>
      </w:pPr>
      <w:r>
        <w:rPr>
          <w:rFonts w:hint="eastAsia" w:eastAsia="宋体"/>
          <w:color w:val="auto"/>
          <w:sz w:val="28"/>
          <w:szCs w:val="28"/>
        </w:rPr>
        <w:t>4.灯具安装</w:t>
      </w:r>
    </w:p>
    <w:p>
      <w:pPr>
        <w:spacing w:line="360" w:lineRule="auto"/>
        <w:ind w:firstLine="560" w:firstLineChars="200"/>
        <w:rPr>
          <w:rFonts w:eastAsia="宋体"/>
          <w:color w:val="auto"/>
          <w:sz w:val="28"/>
          <w:szCs w:val="28"/>
        </w:rPr>
      </w:pPr>
      <w:r>
        <w:rPr>
          <w:rFonts w:hint="eastAsia" w:eastAsia="宋体"/>
          <w:color w:val="auto"/>
          <w:sz w:val="28"/>
          <w:szCs w:val="28"/>
        </w:rPr>
        <w:t>灯具的安装需专业人员与供货单位共同确定灯具结构后方可施工。灯具订货前，设计人员需向厂家进行技术交底。每个庭院灯具需加熔断器一只以保护，照明二次回路需加自动与手动转换开关。</w:t>
      </w:r>
    </w:p>
    <w:p>
      <w:pPr>
        <w:spacing w:line="360" w:lineRule="auto"/>
        <w:ind w:firstLine="560" w:firstLineChars="200"/>
        <w:rPr>
          <w:rFonts w:eastAsia="宋体"/>
          <w:color w:val="auto"/>
          <w:sz w:val="28"/>
          <w:szCs w:val="28"/>
        </w:rPr>
      </w:pPr>
      <w:r>
        <w:rPr>
          <w:rFonts w:hint="eastAsia" w:eastAsia="宋体"/>
          <w:color w:val="auto"/>
          <w:sz w:val="28"/>
          <w:szCs w:val="28"/>
        </w:rPr>
        <w:t>5.施工要求及接地保护</w:t>
      </w:r>
    </w:p>
    <w:p>
      <w:pPr>
        <w:spacing w:line="360" w:lineRule="auto"/>
        <w:ind w:firstLine="560" w:firstLineChars="200"/>
        <w:rPr>
          <w:rFonts w:eastAsia="宋体"/>
          <w:color w:val="auto"/>
          <w:sz w:val="28"/>
          <w:szCs w:val="28"/>
        </w:rPr>
      </w:pPr>
      <w:r>
        <w:rPr>
          <w:rFonts w:hint="eastAsia" w:eastAsia="宋体"/>
          <w:color w:val="auto"/>
          <w:sz w:val="28"/>
          <w:szCs w:val="28"/>
        </w:rPr>
        <w:t>施工作业要求：</w:t>
      </w:r>
    </w:p>
    <w:p>
      <w:pPr>
        <w:spacing w:line="360" w:lineRule="auto"/>
        <w:ind w:firstLine="560" w:firstLineChars="200"/>
        <w:rPr>
          <w:rFonts w:eastAsia="宋体"/>
          <w:color w:val="auto"/>
          <w:sz w:val="28"/>
          <w:szCs w:val="28"/>
        </w:rPr>
      </w:pPr>
      <w:r>
        <w:rPr>
          <w:rFonts w:hint="eastAsia" w:eastAsia="宋体"/>
          <w:color w:val="auto"/>
          <w:sz w:val="28"/>
          <w:szCs w:val="28"/>
        </w:rPr>
        <w:t>5.1导线规格材质必须符合设计要求和国家标准规定。</w:t>
      </w:r>
    </w:p>
    <w:p>
      <w:pPr>
        <w:spacing w:line="360" w:lineRule="auto"/>
        <w:ind w:firstLine="560" w:firstLineChars="200"/>
        <w:rPr>
          <w:rFonts w:hint="eastAsia" w:eastAsia="宋体"/>
          <w:color w:val="auto"/>
          <w:sz w:val="28"/>
          <w:szCs w:val="28"/>
        </w:rPr>
      </w:pPr>
      <w:r>
        <w:rPr>
          <w:rFonts w:hint="eastAsia" w:eastAsia="宋体"/>
          <w:color w:val="auto"/>
          <w:sz w:val="28"/>
          <w:szCs w:val="28"/>
        </w:rPr>
        <w:t>5.2照明线路的绝缘电阻值不小于</w:t>
      </w:r>
      <w:r>
        <w:rPr>
          <w:rFonts w:eastAsia="宋体"/>
          <w:color w:val="auto"/>
          <w:sz w:val="28"/>
          <w:szCs w:val="28"/>
        </w:rPr>
        <w:t>0.5m</w:t>
      </w:r>
      <w:r>
        <w:rPr>
          <w:rFonts w:hint="eastAsia" w:eastAsia="宋体"/>
          <w:color w:val="auto"/>
          <w:sz w:val="28"/>
          <w:szCs w:val="28"/>
        </w:rPr>
        <w:t>Ώ，动力线路的绝缘电阴值小于</w:t>
      </w:r>
      <w:r>
        <w:rPr>
          <w:rFonts w:eastAsia="宋体"/>
          <w:color w:val="auto"/>
          <w:sz w:val="28"/>
          <w:szCs w:val="28"/>
        </w:rPr>
        <w:t>1m</w:t>
      </w:r>
      <w:r>
        <w:rPr>
          <w:rFonts w:hint="eastAsia" w:eastAsia="宋体"/>
          <w:color w:val="auto"/>
          <w:sz w:val="28"/>
          <w:szCs w:val="28"/>
        </w:rPr>
        <w:t>Ώ。</w:t>
      </w:r>
    </w:p>
    <w:p>
      <w:pPr>
        <w:spacing w:line="360" w:lineRule="auto"/>
        <w:ind w:firstLine="560" w:firstLineChars="200"/>
        <w:rPr>
          <w:rFonts w:hint="eastAsia" w:eastAsia="宋体"/>
          <w:color w:val="auto"/>
          <w:sz w:val="28"/>
          <w:szCs w:val="28"/>
        </w:rPr>
      </w:pPr>
      <w:r>
        <w:rPr>
          <w:rFonts w:hint="eastAsia" w:eastAsia="宋体"/>
          <w:color w:val="auto"/>
          <w:sz w:val="28"/>
          <w:szCs w:val="28"/>
        </w:rPr>
        <w:t>6、配电箱的安装 </w:t>
      </w:r>
    </w:p>
    <w:p>
      <w:pPr>
        <w:spacing w:line="360" w:lineRule="auto"/>
        <w:ind w:firstLine="560" w:firstLineChars="200"/>
        <w:rPr>
          <w:rFonts w:hint="eastAsia" w:eastAsia="宋体"/>
          <w:color w:val="auto"/>
          <w:sz w:val="28"/>
          <w:szCs w:val="28"/>
        </w:rPr>
      </w:pPr>
      <w:r>
        <w:rPr>
          <w:rFonts w:hint="eastAsia" w:eastAsia="宋体"/>
          <w:color w:val="auto"/>
          <w:sz w:val="28"/>
          <w:szCs w:val="28"/>
        </w:rPr>
        <w:t>6.1本工程配电箱为照明配电用箱户外型，根据设计要求加工定货。明装箱量好尺寸，用膨胀螺栓固定，不破坏箱面油漆，水平端正不歪斜。 </w:t>
      </w:r>
    </w:p>
    <w:p>
      <w:pPr>
        <w:spacing w:line="360" w:lineRule="auto"/>
        <w:ind w:firstLine="560" w:firstLineChars="200"/>
        <w:rPr>
          <w:rFonts w:hint="eastAsia" w:eastAsia="宋体"/>
          <w:color w:val="auto"/>
          <w:sz w:val="28"/>
          <w:szCs w:val="28"/>
        </w:rPr>
      </w:pPr>
      <w:r>
        <w:rPr>
          <w:rFonts w:hint="eastAsia" w:eastAsia="宋体"/>
          <w:color w:val="auto"/>
          <w:sz w:val="28"/>
          <w:szCs w:val="28"/>
        </w:rPr>
        <w:t>6.2配电箱进场时，设备应有铭牌，并注明厂家名称，附备件齐全，设备开箱检查应由监理、供货方共同进行，并做好检查记录。 </w:t>
      </w:r>
    </w:p>
    <w:p>
      <w:pPr>
        <w:spacing w:line="360" w:lineRule="auto"/>
        <w:ind w:firstLine="560" w:firstLineChars="200"/>
        <w:rPr>
          <w:rFonts w:hint="eastAsia" w:eastAsia="宋体"/>
          <w:color w:val="auto"/>
          <w:sz w:val="28"/>
          <w:szCs w:val="28"/>
        </w:rPr>
      </w:pPr>
      <w:r>
        <w:rPr>
          <w:rFonts w:hint="eastAsia" w:eastAsia="宋体"/>
          <w:color w:val="auto"/>
          <w:sz w:val="28"/>
          <w:szCs w:val="28"/>
        </w:rPr>
        <w:t>6.3配电箱安装要求 </w:t>
      </w:r>
    </w:p>
    <w:p>
      <w:pPr>
        <w:spacing w:line="360" w:lineRule="auto"/>
        <w:ind w:firstLine="560" w:firstLineChars="200"/>
        <w:rPr>
          <w:rFonts w:hint="eastAsia" w:eastAsia="宋体"/>
          <w:color w:val="auto"/>
          <w:sz w:val="28"/>
          <w:szCs w:val="28"/>
        </w:rPr>
      </w:pPr>
      <w:r>
        <w:rPr>
          <w:rFonts w:hint="eastAsia" w:eastAsia="宋体"/>
          <w:color w:val="auto"/>
          <w:sz w:val="28"/>
          <w:szCs w:val="28"/>
        </w:rPr>
        <w:t>配电箱的底部距离地面应符合设计要求和规范要求： </w:t>
      </w:r>
    </w:p>
    <w:p>
      <w:pPr>
        <w:spacing w:line="360" w:lineRule="auto"/>
        <w:ind w:firstLine="560" w:firstLineChars="200"/>
        <w:rPr>
          <w:rFonts w:hint="eastAsia" w:eastAsia="宋体"/>
          <w:color w:val="auto"/>
          <w:sz w:val="28"/>
          <w:szCs w:val="28"/>
        </w:rPr>
      </w:pPr>
      <w:r>
        <w:rPr>
          <w:rFonts w:hint="eastAsia" w:eastAsia="宋体"/>
          <w:color w:val="auto"/>
          <w:sz w:val="28"/>
          <w:szCs w:val="28"/>
        </w:rPr>
        <w:t>导线剥削处不应损伤线芯，导线压头应牢固可靠，如多股导线与端子排连接时，应加装压线端子，然后一起涮锡，再压接在端子排上。如与压线孔连接时，应把多股导线涮锡后穿，用顶丝压接，注意不得剪断导线股数。导线引出面板时，面板线孔应光滑无毛刺，金属面板应装设绝缘保护套。 </w:t>
      </w:r>
    </w:p>
    <w:p>
      <w:pPr>
        <w:spacing w:line="360" w:lineRule="auto"/>
        <w:ind w:firstLine="560" w:firstLineChars="200"/>
        <w:rPr>
          <w:rFonts w:hint="eastAsia" w:eastAsia="宋体"/>
          <w:color w:val="auto"/>
          <w:sz w:val="28"/>
          <w:szCs w:val="28"/>
        </w:rPr>
      </w:pPr>
      <w:r>
        <w:rPr>
          <w:rFonts w:hint="eastAsia" w:eastAsia="宋体"/>
          <w:color w:val="auto"/>
          <w:sz w:val="28"/>
          <w:szCs w:val="28"/>
        </w:rPr>
        <w:t>配电箱内盘面闸具位置应与支线相对应，其下面应装设卡片框架，标明回路名称。配电箱盘面上安装的各种刀闸、自动开关及浪涌保护器等，当处于断路状态时，刀片可动部分均不应带电。配电箱上的电具、仪表应牢固平正整洁，间距均匀，铜端子无松动，启闭灵活，零部件齐全。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eastAsia="宋体"/>
          <w:color w:val="auto"/>
          <w:sz w:val="28"/>
          <w:szCs w:val="28"/>
        </w:rPr>
      </w:pPr>
      <w:r>
        <w:rPr>
          <w:rFonts w:hint="eastAsia" w:eastAsia="宋体"/>
          <w:color w:val="auto"/>
          <w:sz w:val="28"/>
          <w:szCs w:val="28"/>
        </w:rPr>
        <w:t xml:space="preserve">   </w:t>
      </w:r>
      <w:bookmarkStart w:id="284" w:name="_Toc12244"/>
      <w:r>
        <w:rPr>
          <w:rFonts w:hint="eastAsia" w:eastAsia="宋体"/>
          <w:color w:val="auto"/>
          <w:sz w:val="28"/>
          <w:szCs w:val="28"/>
        </w:rPr>
        <w:t>6.4配电柜安装按图纸布置稳放，就位后先找正两端，再在柜高2/3处绷小线找正，采用0.5mm铁片调整，最后用M12镀锌螺栓固定。柜体与柜体</w:t>
      </w:r>
      <w:r>
        <w:rPr>
          <w:rFonts w:hint="eastAsia" w:eastAsia="宋体"/>
          <w:color w:val="auto"/>
          <w:sz w:val="28"/>
          <w:szCs w:val="28"/>
          <w:lang w:eastAsia="zh-CN"/>
        </w:rPr>
        <w:t>；</w:t>
      </w:r>
      <w:r>
        <w:rPr>
          <w:rFonts w:hint="eastAsia" w:eastAsia="宋体"/>
          <w:color w:val="auto"/>
          <w:sz w:val="28"/>
          <w:szCs w:val="28"/>
        </w:rPr>
        <w:t>柜体与挡板，均用镀锌螺栓连接，每台柜应单独与接地干线连接。</w:t>
      </w:r>
      <w:bookmarkEnd w:id="279"/>
      <w:bookmarkEnd w:id="280"/>
      <w:bookmarkEnd w:id="281"/>
      <w:bookmarkEnd w:id="282"/>
      <w:bookmarkEnd w:id="284"/>
    </w:p>
    <w:p>
      <w:pPr>
        <w:adjustRightInd w:val="0"/>
        <w:snapToGrid w:val="0"/>
        <w:spacing w:line="360" w:lineRule="auto"/>
        <w:jc w:val="center"/>
        <w:outlineLvl w:val="0"/>
        <w:rPr>
          <w:rFonts w:hint="eastAsia" w:ascii="宋体" w:hAnsi="宋体" w:eastAsia="宋体" w:cs="宋体"/>
          <w:b/>
          <w:bCs/>
          <w:sz w:val="32"/>
        </w:rPr>
      </w:pPr>
      <w:r>
        <w:rPr>
          <w:rFonts w:hint="eastAsia" w:eastAsia="宋体"/>
          <w:color w:val="auto"/>
          <w:sz w:val="28"/>
          <w:szCs w:val="28"/>
        </w:rPr>
        <w:br w:type="page"/>
      </w:r>
      <w:bookmarkStart w:id="285" w:name="_Toc12222"/>
      <w:r>
        <w:rPr>
          <w:rFonts w:hint="eastAsia" w:ascii="宋体" w:hAnsi="宋体" w:eastAsia="宋体" w:cs="宋体"/>
          <w:b/>
          <w:sz w:val="32"/>
          <w:szCs w:val="32"/>
        </w:rPr>
        <w:t>第九章　绿化工程施工</w:t>
      </w:r>
      <w:r>
        <w:rPr>
          <w:rFonts w:hint="eastAsia" w:ascii="宋体" w:hAnsi="宋体" w:eastAsia="宋体" w:cs="宋体"/>
          <w:b/>
          <w:bCs/>
          <w:sz w:val="32"/>
        </w:rPr>
        <w:t>方法及主要技术措施</w:t>
      </w:r>
      <w:bookmarkEnd w:id="285"/>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kern w:val="44"/>
          <w:sz w:val="28"/>
          <w:szCs w:val="28"/>
        </w:rPr>
      </w:pPr>
      <w:r>
        <w:rPr>
          <w:rFonts w:hint="eastAsia" w:ascii="宋体" w:hAnsi="宋体" w:eastAsia="宋体"/>
          <w:kern w:val="44"/>
          <w:sz w:val="28"/>
          <w:szCs w:val="28"/>
        </w:rPr>
        <w:t>绿化工程施工工序：清理废土、整理地形→苗木栽植（放线、挖坑、修剪、运输、施肥、栽植）→</w:t>
      </w:r>
      <w:r>
        <w:rPr>
          <w:rFonts w:hint="eastAsia" w:ascii="宋体" w:hAnsi="宋体" w:eastAsia="宋体"/>
          <w:kern w:val="44"/>
          <w:sz w:val="28"/>
          <w:szCs w:val="28"/>
          <w:lang w:eastAsia="zh-CN"/>
        </w:rPr>
        <w:t>喷播草籽</w:t>
      </w:r>
      <w:r>
        <w:rPr>
          <w:rFonts w:hint="eastAsia" w:ascii="宋体" w:hAnsi="宋体" w:eastAsia="宋体"/>
          <w:kern w:val="44"/>
          <w:sz w:val="28"/>
          <w:szCs w:val="28"/>
        </w:rPr>
        <w:t>→整体养管。</w:t>
      </w:r>
    </w:p>
    <w:p>
      <w:pPr>
        <w:jc w:val="center"/>
        <w:rPr>
          <w:rFonts w:hint="eastAsia" w:ascii="宋体" w:hAnsi="宋体" w:eastAsia="宋体"/>
          <w:b/>
          <w:color w:val="auto"/>
          <w:kern w:val="44"/>
          <w:sz w:val="28"/>
          <w:szCs w:val="28"/>
        </w:rPr>
      </w:pPr>
      <w:bookmarkStart w:id="286" w:name="_Toc4649"/>
      <w:bookmarkStart w:id="287" w:name="_Toc525137052"/>
      <w:bookmarkStart w:id="288" w:name="_Toc23945"/>
      <w:bookmarkStart w:id="289" w:name="_Toc30047"/>
      <w:r>
        <w:rPr>
          <w:rFonts w:hint="eastAsia" w:ascii="宋体" w:hAnsi="宋体" w:eastAsia="宋体"/>
          <w:b/>
          <w:color w:val="auto"/>
          <w:kern w:val="44"/>
          <w:sz w:val="28"/>
          <w:szCs w:val="28"/>
        </w:rPr>
        <w:t>第一节 整地</w:t>
      </w:r>
      <w:bookmarkEnd w:id="286"/>
      <w:bookmarkEnd w:id="287"/>
      <w:bookmarkEnd w:id="288"/>
      <w:bookmarkEnd w:id="289"/>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1.施工单位进场后，首先要按图纸要求进行地形处理。</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具体方法：</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 xml:space="preserve">1.1对土壤理化性质进行化验分析，采取相应的消毒，施肥和客土。 </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1.2种植土壤中含有建筑废土及其它有害成分，以及强酸性土、强碱性土、盐土、盐碱土、重粘土、砂土等，均应根据设计规定，采用客土或改良土壤。</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2、进行现场平整，清理残土，用仪器定标高，统一排水措施，必须考虑整个地区的排水，</w:t>
      </w:r>
      <w:r>
        <w:rPr>
          <w:rFonts w:hint="eastAsia" w:ascii="宋体" w:hAnsi="宋体" w:eastAsia="宋体"/>
          <w:color w:val="auto"/>
          <w:kern w:val="44"/>
          <w:sz w:val="28"/>
          <w:szCs w:val="28"/>
          <w:lang w:eastAsia="zh-CN"/>
        </w:rPr>
        <w:t>花卉</w:t>
      </w:r>
      <w:r>
        <w:rPr>
          <w:rFonts w:hint="eastAsia" w:ascii="宋体" w:hAnsi="宋体" w:eastAsia="宋体"/>
          <w:color w:val="auto"/>
          <w:kern w:val="44"/>
          <w:sz w:val="28"/>
          <w:szCs w:val="28"/>
        </w:rPr>
        <w:t>的地面，至少低于边上边石0.5㎝。</w:t>
      </w:r>
    </w:p>
    <w:p>
      <w:pPr>
        <w:jc w:val="center"/>
        <w:rPr>
          <w:rFonts w:hint="eastAsia" w:ascii="宋体" w:hAnsi="宋体" w:eastAsia="宋体"/>
          <w:b/>
          <w:color w:val="auto"/>
          <w:kern w:val="44"/>
          <w:sz w:val="28"/>
          <w:szCs w:val="28"/>
        </w:rPr>
      </w:pPr>
      <w:bookmarkStart w:id="290" w:name="_Toc25051"/>
      <w:bookmarkStart w:id="291" w:name="_Toc22014"/>
      <w:bookmarkStart w:id="292" w:name="_Toc525137053"/>
      <w:bookmarkStart w:id="293" w:name="_Toc19629"/>
      <w:r>
        <w:rPr>
          <w:rFonts w:hint="eastAsia" w:ascii="宋体" w:hAnsi="宋体" w:eastAsia="宋体"/>
          <w:b/>
          <w:color w:val="auto"/>
          <w:kern w:val="44"/>
          <w:sz w:val="28"/>
          <w:szCs w:val="28"/>
        </w:rPr>
        <w:t>第二节 选苗</w:t>
      </w:r>
      <w:bookmarkEnd w:id="290"/>
      <w:bookmarkEnd w:id="291"/>
      <w:bookmarkEnd w:id="292"/>
      <w:bookmarkEnd w:id="293"/>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所需用的各类树木，必需经过植物检疫，持有《森林植物检疫专用章的《植物检疫证书》方能使用，外购苗木无检疫证明的，严禁使用；同时严格按图纸所给定的规格为准。乔、灌木选择无机械损伤、树冠饱满、侧枝较多、树形优美、大小整齐、根须发达、枝干健壮，无病虫害的苗木；</w:t>
      </w:r>
      <w:r>
        <w:rPr>
          <w:rFonts w:hint="eastAsia" w:ascii="宋体" w:hAnsi="宋体" w:eastAsia="宋体"/>
          <w:color w:val="auto"/>
          <w:kern w:val="44"/>
          <w:sz w:val="28"/>
          <w:szCs w:val="28"/>
          <w:lang w:eastAsia="zh-CN"/>
        </w:rPr>
        <w:t>花卉</w:t>
      </w:r>
      <w:r>
        <w:rPr>
          <w:rFonts w:hint="eastAsia" w:ascii="宋体" w:hAnsi="宋体" w:eastAsia="宋体"/>
          <w:color w:val="auto"/>
          <w:kern w:val="44"/>
          <w:sz w:val="28"/>
          <w:szCs w:val="28"/>
        </w:rPr>
        <w:t>应选择无杂草、长势均匀，无病虫害。且及时运到现场，及时栽植，防止根系失水。</w:t>
      </w:r>
    </w:p>
    <w:p>
      <w:pPr>
        <w:jc w:val="center"/>
        <w:rPr>
          <w:rFonts w:hint="eastAsia" w:ascii="宋体" w:hAnsi="宋体" w:eastAsia="宋体"/>
          <w:b/>
          <w:color w:val="auto"/>
          <w:kern w:val="44"/>
          <w:sz w:val="28"/>
          <w:szCs w:val="28"/>
        </w:rPr>
      </w:pPr>
      <w:bookmarkStart w:id="294" w:name="_Toc20446"/>
      <w:bookmarkStart w:id="295" w:name="_Toc28398"/>
      <w:bookmarkStart w:id="296" w:name="_Toc14285"/>
      <w:bookmarkStart w:id="297" w:name="_Toc525137054"/>
      <w:r>
        <w:rPr>
          <w:rFonts w:hint="eastAsia" w:ascii="宋体" w:hAnsi="宋体" w:eastAsia="宋体"/>
          <w:b/>
          <w:color w:val="auto"/>
          <w:kern w:val="44"/>
          <w:sz w:val="28"/>
          <w:szCs w:val="28"/>
        </w:rPr>
        <w:t>第三节 起苗</w:t>
      </w:r>
      <w:bookmarkEnd w:id="294"/>
      <w:bookmarkEnd w:id="295"/>
      <w:bookmarkEnd w:id="296"/>
      <w:bookmarkEnd w:id="297"/>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起苗时应根据树干种类、株行距和干径的大小确定在植株根部留土台的大小。要尽量不伤根系或少伤根系，带土坨树木要使土坨完整，苗木挖掘的根幅规格，常绿树挖土球的土坨规格，均按省地方规定的数据进行检查。同时用草绳或草袋片包装土球，包装物应紧实并符合现行行业标准《城市绿化和园林绿地用植物材料—木本苗》CJ/T34的规定。</w:t>
      </w:r>
    </w:p>
    <w:p>
      <w:pPr>
        <w:jc w:val="center"/>
        <w:rPr>
          <w:rFonts w:hint="eastAsia" w:ascii="宋体" w:hAnsi="宋体" w:eastAsia="宋体"/>
          <w:b/>
          <w:color w:val="auto"/>
          <w:kern w:val="44"/>
          <w:sz w:val="28"/>
          <w:szCs w:val="28"/>
        </w:rPr>
      </w:pPr>
      <w:bookmarkStart w:id="298" w:name="_Toc17347"/>
      <w:bookmarkStart w:id="299" w:name="_Toc525137055"/>
      <w:bookmarkStart w:id="300" w:name="_Toc25571"/>
      <w:bookmarkStart w:id="301" w:name="_Toc15610"/>
      <w:r>
        <w:rPr>
          <w:rFonts w:hint="eastAsia" w:ascii="宋体" w:hAnsi="宋体" w:eastAsia="宋体"/>
          <w:b/>
          <w:color w:val="auto"/>
          <w:kern w:val="44"/>
          <w:sz w:val="28"/>
          <w:szCs w:val="28"/>
        </w:rPr>
        <w:t>第四节 运苗</w:t>
      </w:r>
      <w:bookmarkEnd w:id="298"/>
      <w:bookmarkEnd w:id="299"/>
      <w:bookmarkEnd w:id="300"/>
      <w:bookmarkEnd w:id="301"/>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1.所有植物都应精心而有技巧挖掘、搬运、储备与包装，这些工作都必须符合优良园艺的习惯手法。</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2.植物在运输过程中不允许干枯。所有的植物都要妥善包装，防止太阳、风和气候或季节性损害。以保证根系含有充足的水分。（用草帘或布帘遮好，并适时浇些水）</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3.装卸苗木应轻拿轻放，按顺序搬移，不得随意抽拽，更不准整车推卸。较小土球苗，应抱住土球装卸，不得提拉枝干；装卸较大土球苗时，要用绳索牵引，在桥板上轻轻滑动，以防土坨松散。</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4.带土坨的树木在运输中，要保持好完整的土坨，行车要慢，注意平稳，减少震动。</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5.植物工程的挖苗、运苗和栽植等各道工序，必须紧密衔接，要尽量缩短根系的裸露时间，做到随挖、随运、随栽、随管一条龙作业方式。</w:t>
      </w:r>
    </w:p>
    <w:p>
      <w:pPr>
        <w:jc w:val="center"/>
        <w:rPr>
          <w:rFonts w:hint="eastAsia" w:ascii="宋体" w:hAnsi="宋体" w:eastAsia="宋体"/>
          <w:b/>
          <w:color w:val="auto"/>
          <w:kern w:val="44"/>
          <w:sz w:val="28"/>
          <w:szCs w:val="28"/>
        </w:rPr>
      </w:pPr>
      <w:bookmarkStart w:id="302" w:name="_Toc525137056"/>
      <w:bookmarkStart w:id="303" w:name="_Toc19675"/>
      <w:bookmarkStart w:id="304" w:name="_Toc16261"/>
      <w:bookmarkStart w:id="305" w:name="_Toc24763"/>
      <w:r>
        <w:rPr>
          <w:rFonts w:hint="eastAsia" w:ascii="宋体" w:hAnsi="宋体" w:eastAsia="宋体"/>
          <w:b/>
          <w:color w:val="auto"/>
          <w:kern w:val="44"/>
          <w:sz w:val="28"/>
          <w:szCs w:val="28"/>
        </w:rPr>
        <w:t>第五节 树木定点放线</w:t>
      </w:r>
      <w:bookmarkEnd w:id="302"/>
      <w:bookmarkEnd w:id="303"/>
      <w:bookmarkEnd w:id="304"/>
      <w:bookmarkEnd w:id="305"/>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1.规则式定点放线</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在规则形状的地块上进行规则式树木栽植时，采用规则式定点放线的办法。</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1.1首先选用具有明显特征的点和线，如道路交叉点、中心线、建筑外墙的墙角和墙角线、规则形广场和水池的边线等，这些点和线一般都是不会轻易改变。</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1.2依据这些特征点线，利用简单的直线丈量方法和三角形角度交汇法，就可将设计的每一行树木栽植点的中心连线和每一棵树的栽植位点，都测设到绿化地面上。</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1.3在已经确定的种植位点上，可用白灰做点，标示出种植穴的中心点。或者在大面积、多树种的绿化场地上，还可用小木桩钉在种植位点上，作为种植桩。种植桩要写上树种代号，以免施工中造成树种的混乱。</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1.4在已定种植点的周围，还要以种植点为圆心，按照不同树种对种植穴半径大小的要求，用白灰画圆圈，标明种植穴挖掘范围。</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2.自然式定点放线</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对于在自然地形上按照自然式配植树木的情况，一般要采用坐标方格网方法。</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2.1定点放线前，首先在种植设计图上绘出施工坐标方格网。</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2.2然后用测量仪器将方格网的每一个坐标点测设到地面，再钉下坐标桩。</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2.3依据各方格坐标桩，采用直线丈量的角度交会方法，测设出每一棵树木的栽植位点。</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2.4测定下来的栽植点，也用作画圆的圆心，按树种所需穴坑大小，用石灰粉画圆圈，定下种植穴的挖掘线。</w:t>
      </w:r>
    </w:p>
    <w:p>
      <w:pPr>
        <w:jc w:val="center"/>
        <w:rPr>
          <w:rFonts w:hint="eastAsia" w:ascii="宋体" w:hAnsi="宋体" w:eastAsia="宋体"/>
          <w:b/>
          <w:color w:val="auto"/>
          <w:kern w:val="44"/>
          <w:sz w:val="28"/>
          <w:szCs w:val="28"/>
        </w:rPr>
      </w:pPr>
      <w:bookmarkStart w:id="306" w:name="_Toc25003"/>
      <w:bookmarkStart w:id="307" w:name="_Toc4585"/>
      <w:bookmarkStart w:id="308" w:name="_Toc19057"/>
      <w:bookmarkStart w:id="309" w:name="_Toc525137057"/>
      <w:r>
        <w:rPr>
          <w:rFonts w:hint="eastAsia" w:ascii="宋体" w:hAnsi="宋体" w:eastAsia="宋体"/>
          <w:b/>
          <w:color w:val="auto"/>
          <w:kern w:val="44"/>
          <w:sz w:val="28"/>
          <w:szCs w:val="28"/>
        </w:rPr>
        <w:t>第六节 种植穴挖掘技术要点</w:t>
      </w:r>
      <w:bookmarkEnd w:id="306"/>
      <w:bookmarkEnd w:id="307"/>
      <w:bookmarkEnd w:id="308"/>
      <w:bookmarkEnd w:id="309"/>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1.种植穴大小</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种植穴的大小一般取其根茎直径的6—8倍，如根茎直径为10cm，则种植穴直径大约为70cm。但是，若绿化用地的土质太差，又没经过换土，种植穴的直径则还应该大一些。种植穴的深度，则应略比苗木根颈以下土球的高度更深一点。</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2.种植穴的形状</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种植穴的形状一般为直筒壮，穴底挖平后把底土稍耙细，保持平底状。注意：穴底不能挖成尖底状或锅底状。</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3.回填土挖穴</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在新土回填的地面挖穴，穴底要用脚踏实或夯实，以免后来灌水时渗漏太快。</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4.去杂或换土</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挖穴时若土中含有少量碎块，就应除去碎块后再用；挖出的坑土若含碎块、瓦块、灰团太多，就应另换好土栽树。如果挖出的土质太差，也要换成客土。</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5.特殊情况处理</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在开挖种植穴过程中，如发现有地下电缆、管道，应立即停止作业，马上与有关部门联系，查清管线的情况，商量解决办法。如遇有地下障碍物严重影响操作，可与设计人员协商移位重挖。</w:t>
      </w:r>
    </w:p>
    <w:p>
      <w:pPr>
        <w:jc w:val="center"/>
        <w:rPr>
          <w:rFonts w:hint="eastAsia" w:ascii="宋体" w:hAnsi="宋体" w:eastAsia="宋体"/>
          <w:b/>
          <w:color w:val="auto"/>
          <w:kern w:val="44"/>
          <w:sz w:val="28"/>
          <w:szCs w:val="28"/>
        </w:rPr>
      </w:pPr>
      <w:bookmarkStart w:id="310" w:name="_Toc525137058"/>
      <w:r>
        <w:rPr>
          <w:rFonts w:hint="eastAsia" w:ascii="宋体" w:hAnsi="宋体" w:eastAsia="宋体"/>
          <w:b/>
          <w:color w:val="auto"/>
          <w:kern w:val="44"/>
          <w:sz w:val="28"/>
          <w:szCs w:val="28"/>
        </w:rPr>
        <w:t>第七节 用水浸穴</w:t>
      </w:r>
      <w:bookmarkEnd w:id="310"/>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在土质太疏松的地方挖种植穴，栽树之前可先用水浸穴，使穴内土壤先行沉降，以免栽树后沉降使树木歪斜。浸穴的水量，以一次灌到穴深的2/3处为宜。浸穴时如发现有漏水地方，应及时堵塞。待穴中全部均匀地浸透以后，才能开始种树。</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p>
    <w:p>
      <w:pPr>
        <w:jc w:val="center"/>
        <w:rPr>
          <w:rFonts w:hint="eastAsia" w:ascii="宋体" w:hAnsi="宋体" w:eastAsia="宋体"/>
          <w:b/>
          <w:color w:val="auto"/>
          <w:kern w:val="44"/>
          <w:sz w:val="28"/>
          <w:szCs w:val="28"/>
        </w:rPr>
      </w:pPr>
      <w:bookmarkStart w:id="311" w:name="_Toc525137059"/>
      <w:r>
        <w:rPr>
          <w:rFonts w:hint="eastAsia" w:ascii="宋体" w:hAnsi="宋体" w:eastAsia="宋体"/>
          <w:b/>
          <w:color w:val="auto"/>
          <w:kern w:val="44"/>
          <w:sz w:val="28"/>
          <w:szCs w:val="28"/>
        </w:rPr>
        <w:t>第八节 上基肥</w:t>
      </w:r>
      <w:bookmarkEnd w:id="311"/>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种植穴挖好之后，一般情况下就可直接种树。但若种植土太瘠薄，就要在穴底垫一层基肥，基肥层以上还应当铺一层5cm以上的土壤。基肥尽可能选用经过充分腐熟的有机肥，如堆肥、厩肥等。条件不允许时，一般施些复合肥，或根据土壤肥力有针对性地选用氮、磷、钾肥。</w:t>
      </w:r>
    </w:p>
    <w:p>
      <w:pPr>
        <w:jc w:val="center"/>
        <w:rPr>
          <w:rFonts w:hint="eastAsia" w:ascii="宋体" w:hAnsi="宋体" w:eastAsia="宋体"/>
          <w:b/>
          <w:color w:val="auto"/>
          <w:kern w:val="44"/>
          <w:sz w:val="28"/>
          <w:szCs w:val="28"/>
        </w:rPr>
      </w:pPr>
      <w:bookmarkStart w:id="312" w:name="_Toc27762"/>
      <w:bookmarkStart w:id="313" w:name="_Toc11724"/>
      <w:bookmarkStart w:id="314" w:name="_Toc3012"/>
      <w:bookmarkStart w:id="315" w:name="_Toc525137060"/>
      <w:r>
        <w:rPr>
          <w:rFonts w:hint="eastAsia" w:ascii="宋体" w:hAnsi="宋体" w:eastAsia="宋体"/>
          <w:b/>
          <w:color w:val="auto"/>
          <w:kern w:val="44"/>
          <w:sz w:val="28"/>
          <w:szCs w:val="28"/>
        </w:rPr>
        <w:t>第九节 乔木的栽植</w:t>
      </w:r>
      <w:bookmarkEnd w:id="312"/>
      <w:bookmarkEnd w:id="313"/>
      <w:bookmarkEnd w:id="314"/>
      <w:bookmarkEnd w:id="315"/>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1.树坑大小深度应根据苗木的体量及根系大小而定，使树木根系舒展，备好客土。树坑四壁平整垂直，坑底应水平。</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2.施入基肥、农家肥适量。</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3.用熟土盖上20CM厚，踏实，然后放入苗木。</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4.继续回填熟土，填至树坑一半时,把树木扶正，然后踏实。</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5.继续回填熟土至填平为止.。踏实（比地面低3CM）。</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6.坐水盘，圆形要结实，使水分灌透并有足够的水量。</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7.灌水，水一定要灌足，灌透。</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8.浇水以后，继续进行树木扶正工作，树坑继续补填缺土，直至树木保持稳定后。</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9.特殊要求的树木，或特大树木，必须要有牢固的支架，以免被风刮倒、刮歪（刮倒后要及时扶正）。</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10.带土坨的树木，一定要扩大树坑，使土坨能够顺利放入栽植坑，并采取措施去掉包装的草绳等杂物。</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11.乔木栽植时埋深比出圃时深3—5CM，不能下窖或太浅，如果下窖则易烂根，如果太浅则易被风刮倒、刮歪。</w:t>
      </w:r>
    </w:p>
    <w:p>
      <w:pPr>
        <w:widowControl/>
        <w:spacing w:line="360" w:lineRule="auto"/>
        <w:jc w:val="left"/>
        <w:rPr>
          <w:rFonts w:hint="eastAsia" w:ascii="宋体" w:hAnsi="宋体" w:eastAsia="宋体"/>
          <w:color w:val="auto"/>
          <w:kern w:val="44"/>
          <w:sz w:val="28"/>
          <w:szCs w:val="28"/>
        </w:rPr>
      </w:pPr>
      <w:r>
        <w:rPr>
          <w:rFonts w:hint="eastAsia" w:ascii="宋体" w:hAnsi="宋体" w:eastAsia="宋体"/>
          <w:color w:val="auto"/>
          <w:kern w:val="44"/>
          <w:sz w:val="28"/>
          <w:szCs w:val="28"/>
        </w:rPr>
        <w:t>带土坨乔木的种植穴规格（cm）</w:t>
      </w:r>
    </w:p>
    <w:tbl>
      <w:tblPr>
        <w:tblStyle w:val="31"/>
        <w:tblpPr w:leftFromText="180" w:rightFromText="180" w:vertAnchor="text" w:horzAnchor="page" w:tblpX="1799" w:tblpY="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top"/>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树高</w:t>
            </w:r>
          </w:p>
        </w:tc>
        <w:tc>
          <w:tcPr>
            <w:tcW w:w="2132" w:type="dxa"/>
            <w:noWrap w:val="0"/>
            <w:vAlign w:val="top"/>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土球直径</w:t>
            </w:r>
          </w:p>
        </w:tc>
        <w:tc>
          <w:tcPr>
            <w:tcW w:w="2132" w:type="dxa"/>
            <w:noWrap w:val="0"/>
            <w:vAlign w:val="top"/>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种植穴深度</w:t>
            </w:r>
          </w:p>
        </w:tc>
        <w:tc>
          <w:tcPr>
            <w:tcW w:w="2132" w:type="dxa"/>
            <w:noWrap w:val="0"/>
            <w:vAlign w:val="top"/>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种植穴直径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top"/>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300-350</w:t>
            </w:r>
          </w:p>
        </w:tc>
        <w:tc>
          <w:tcPr>
            <w:tcW w:w="2132" w:type="dxa"/>
            <w:noWrap w:val="0"/>
            <w:vAlign w:val="top"/>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60-80</w:t>
            </w:r>
          </w:p>
        </w:tc>
        <w:tc>
          <w:tcPr>
            <w:tcW w:w="2132" w:type="dxa"/>
            <w:noWrap w:val="0"/>
            <w:vAlign w:val="top"/>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70-90</w:t>
            </w:r>
          </w:p>
        </w:tc>
        <w:tc>
          <w:tcPr>
            <w:tcW w:w="2132" w:type="dxa"/>
            <w:noWrap w:val="0"/>
            <w:vAlign w:val="top"/>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100-120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top"/>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400-450</w:t>
            </w:r>
          </w:p>
        </w:tc>
        <w:tc>
          <w:tcPr>
            <w:tcW w:w="2132" w:type="dxa"/>
            <w:noWrap w:val="0"/>
            <w:vAlign w:val="top"/>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90-100</w:t>
            </w:r>
          </w:p>
        </w:tc>
        <w:tc>
          <w:tcPr>
            <w:tcW w:w="2132" w:type="dxa"/>
            <w:noWrap w:val="0"/>
            <w:vAlign w:val="top"/>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100-110</w:t>
            </w:r>
          </w:p>
        </w:tc>
        <w:tc>
          <w:tcPr>
            <w:tcW w:w="2132" w:type="dxa"/>
            <w:noWrap w:val="0"/>
            <w:vAlign w:val="top"/>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120-150</w:t>
            </w:r>
          </w:p>
        </w:tc>
      </w:tr>
    </w:tbl>
    <w:p>
      <w:pPr>
        <w:widowControl/>
        <w:spacing w:line="360" w:lineRule="auto"/>
        <w:jc w:val="left"/>
        <w:rPr>
          <w:rFonts w:hint="eastAsia" w:ascii="宋体" w:hAnsi="宋体" w:eastAsia="宋体"/>
          <w:color w:val="auto"/>
          <w:kern w:val="44"/>
          <w:sz w:val="28"/>
          <w:szCs w:val="28"/>
        </w:rPr>
      </w:pPr>
      <w:r>
        <w:rPr>
          <w:rFonts w:hint="eastAsia" w:ascii="宋体" w:hAnsi="宋体" w:eastAsia="宋体"/>
          <w:color w:val="auto"/>
          <w:kern w:val="44"/>
          <w:sz w:val="28"/>
          <w:szCs w:val="28"/>
        </w:rPr>
        <w:t>裸根乔木的种植穴规格（cm）</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42"/>
        <w:gridCol w:w="2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841" w:type="dxa"/>
            <w:vMerge w:val="restart"/>
            <w:noWrap w:val="0"/>
            <w:vAlign w:val="center"/>
          </w:tcPr>
          <w:p>
            <w:pPr>
              <w:widowControl/>
              <w:spacing w:line="360" w:lineRule="auto"/>
              <w:jc w:val="left"/>
              <w:rPr>
                <w:rFonts w:hint="eastAsia" w:ascii="宋体" w:hAnsi="宋体" w:eastAsia="宋体"/>
                <w:color w:val="auto"/>
                <w:kern w:val="44"/>
                <w:szCs w:val="24"/>
              </w:rPr>
            </w:pPr>
          </w:p>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苗木胸径（cm）</w:t>
            </w:r>
          </w:p>
          <w:p>
            <w:pPr>
              <w:widowControl/>
              <w:spacing w:line="360" w:lineRule="auto"/>
              <w:jc w:val="left"/>
              <w:rPr>
                <w:rFonts w:hint="eastAsia" w:ascii="宋体" w:hAnsi="宋体" w:eastAsia="宋体"/>
                <w:color w:val="auto"/>
                <w:kern w:val="44"/>
                <w:szCs w:val="24"/>
              </w:rPr>
            </w:pPr>
          </w:p>
        </w:tc>
        <w:tc>
          <w:tcPr>
            <w:tcW w:w="5687" w:type="dxa"/>
            <w:gridSpan w:val="2"/>
            <w:noWrap w:val="0"/>
            <w:vAlign w:val="center"/>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种植穴规格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841" w:type="dxa"/>
            <w:vMerge w:val="continue"/>
            <w:noWrap w:val="0"/>
            <w:vAlign w:val="top"/>
          </w:tcPr>
          <w:p>
            <w:pPr>
              <w:widowControl/>
              <w:spacing w:line="360" w:lineRule="auto"/>
              <w:jc w:val="left"/>
              <w:rPr>
                <w:rFonts w:hint="eastAsia" w:ascii="宋体" w:hAnsi="宋体" w:eastAsia="宋体"/>
                <w:color w:val="auto"/>
                <w:kern w:val="44"/>
                <w:szCs w:val="24"/>
              </w:rPr>
            </w:pPr>
          </w:p>
        </w:tc>
        <w:tc>
          <w:tcPr>
            <w:tcW w:w="2842" w:type="dxa"/>
            <w:noWrap w:val="0"/>
            <w:vAlign w:val="center"/>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种植穴深度</w:t>
            </w:r>
          </w:p>
        </w:tc>
        <w:tc>
          <w:tcPr>
            <w:tcW w:w="2845" w:type="dxa"/>
            <w:noWrap w:val="0"/>
            <w:vAlign w:val="center"/>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种植穴直径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noWrap w:val="0"/>
            <w:vAlign w:val="center"/>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3.0</w:t>
            </w:r>
          </w:p>
        </w:tc>
        <w:tc>
          <w:tcPr>
            <w:tcW w:w="2842" w:type="dxa"/>
            <w:noWrap w:val="0"/>
            <w:vAlign w:val="center"/>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35-40</w:t>
            </w:r>
          </w:p>
        </w:tc>
        <w:tc>
          <w:tcPr>
            <w:tcW w:w="2845" w:type="dxa"/>
            <w:noWrap w:val="0"/>
            <w:vAlign w:val="center"/>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noWrap w:val="0"/>
            <w:vAlign w:val="center"/>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6.0</w:t>
            </w:r>
          </w:p>
        </w:tc>
        <w:tc>
          <w:tcPr>
            <w:tcW w:w="2842" w:type="dxa"/>
            <w:noWrap w:val="0"/>
            <w:vAlign w:val="center"/>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50-60</w:t>
            </w:r>
          </w:p>
        </w:tc>
        <w:tc>
          <w:tcPr>
            <w:tcW w:w="2845" w:type="dxa"/>
            <w:noWrap w:val="0"/>
            <w:vAlign w:val="center"/>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noWrap w:val="0"/>
            <w:vAlign w:val="center"/>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8.0</w:t>
            </w:r>
          </w:p>
        </w:tc>
        <w:tc>
          <w:tcPr>
            <w:tcW w:w="2842" w:type="dxa"/>
            <w:noWrap w:val="0"/>
            <w:vAlign w:val="center"/>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50-60</w:t>
            </w:r>
          </w:p>
        </w:tc>
        <w:tc>
          <w:tcPr>
            <w:tcW w:w="2845" w:type="dxa"/>
            <w:noWrap w:val="0"/>
            <w:vAlign w:val="center"/>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noWrap w:val="0"/>
            <w:vAlign w:val="center"/>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10</w:t>
            </w:r>
          </w:p>
        </w:tc>
        <w:tc>
          <w:tcPr>
            <w:tcW w:w="2842" w:type="dxa"/>
            <w:noWrap w:val="0"/>
            <w:vAlign w:val="center"/>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70-80</w:t>
            </w:r>
          </w:p>
        </w:tc>
        <w:tc>
          <w:tcPr>
            <w:tcW w:w="2845" w:type="dxa"/>
            <w:noWrap w:val="0"/>
            <w:vAlign w:val="center"/>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noWrap w:val="0"/>
            <w:vAlign w:val="center"/>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15</w:t>
            </w:r>
          </w:p>
        </w:tc>
        <w:tc>
          <w:tcPr>
            <w:tcW w:w="2842" w:type="dxa"/>
            <w:noWrap w:val="0"/>
            <w:vAlign w:val="center"/>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90-120</w:t>
            </w:r>
          </w:p>
        </w:tc>
        <w:tc>
          <w:tcPr>
            <w:tcW w:w="2845" w:type="dxa"/>
            <w:noWrap w:val="0"/>
            <w:vAlign w:val="center"/>
          </w:tcPr>
          <w:p>
            <w:pPr>
              <w:widowControl/>
              <w:spacing w:line="360" w:lineRule="auto"/>
              <w:jc w:val="left"/>
              <w:rPr>
                <w:rFonts w:hint="eastAsia" w:ascii="宋体" w:hAnsi="宋体" w:eastAsia="宋体"/>
                <w:color w:val="auto"/>
                <w:kern w:val="44"/>
                <w:szCs w:val="24"/>
              </w:rPr>
            </w:pPr>
            <w:r>
              <w:rPr>
                <w:rFonts w:hint="eastAsia" w:ascii="宋体" w:hAnsi="宋体" w:eastAsia="宋体"/>
                <w:color w:val="auto"/>
                <w:kern w:val="44"/>
                <w:szCs w:val="24"/>
              </w:rPr>
              <w:t>120-150</w:t>
            </w:r>
          </w:p>
        </w:tc>
      </w:tr>
    </w:tbl>
    <w:p>
      <w:pPr>
        <w:widowControl/>
        <w:spacing w:line="360" w:lineRule="auto"/>
        <w:jc w:val="left"/>
        <w:rPr>
          <w:rFonts w:hint="eastAsia" w:ascii="宋体" w:hAnsi="宋体" w:eastAsia="宋体"/>
          <w:color w:val="auto"/>
          <w:kern w:val="44"/>
          <w:sz w:val="22"/>
          <w:szCs w:val="22"/>
        </w:rPr>
      </w:pPr>
      <w:r>
        <w:rPr>
          <w:rFonts w:hint="eastAsia" w:ascii="宋体" w:hAnsi="宋体" w:eastAsia="宋体"/>
          <w:color w:val="auto"/>
          <w:kern w:val="44"/>
          <w:sz w:val="28"/>
          <w:szCs w:val="28"/>
        </w:rPr>
        <w:t xml:space="preserve">    </w:t>
      </w:r>
      <w:r>
        <w:rPr>
          <w:rFonts w:hint="eastAsia" w:ascii="宋体" w:hAnsi="宋体" w:eastAsia="宋体"/>
          <w:color w:val="auto"/>
          <w:kern w:val="44"/>
          <w:sz w:val="22"/>
          <w:szCs w:val="22"/>
        </w:rPr>
        <w:t>注：① 以上挖穴的尺寸，是以设计图设计的植物规格为例。</w:t>
      </w:r>
    </w:p>
    <w:p>
      <w:pPr>
        <w:widowControl/>
        <w:spacing w:line="360" w:lineRule="auto"/>
        <w:jc w:val="left"/>
        <w:rPr>
          <w:rFonts w:hint="eastAsia" w:ascii="宋体" w:hAnsi="宋体" w:eastAsia="宋体"/>
          <w:color w:val="auto"/>
          <w:kern w:val="44"/>
          <w:sz w:val="22"/>
          <w:szCs w:val="22"/>
        </w:rPr>
      </w:pPr>
      <w:r>
        <w:rPr>
          <w:rFonts w:hint="eastAsia" w:ascii="宋体" w:hAnsi="宋体" w:eastAsia="宋体"/>
          <w:color w:val="auto"/>
          <w:kern w:val="44"/>
          <w:sz w:val="22"/>
          <w:szCs w:val="22"/>
        </w:rPr>
        <w:t xml:space="preserve">        ② 坑穴的上口与下口应保持一致，切忌呈锅底状</w:t>
      </w:r>
    </w:p>
    <w:p>
      <w:pPr>
        <w:jc w:val="center"/>
        <w:rPr>
          <w:rFonts w:hint="eastAsia" w:ascii="宋体" w:hAnsi="宋体" w:eastAsia="宋体"/>
          <w:b/>
          <w:color w:val="auto"/>
          <w:kern w:val="44"/>
          <w:sz w:val="28"/>
          <w:szCs w:val="28"/>
        </w:rPr>
      </w:pPr>
      <w:bookmarkStart w:id="316" w:name="_Toc525137061"/>
      <w:bookmarkStart w:id="317" w:name="_Toc21959"/>
      <w:bookmarkStart w:id="318" w:name="_Toc10531"/>
      <w:bookmarkStart w:id="319" w:name="_Toc4995"/>
      <w:r>
        <w:rPr>
          <w:rFonts w:hint="eastAsia" w:ascii="宋体" w:hAnsi="宋体" w:eastAsia="宋体"/>
          <w:b/>
          <w:color w:val="auto"/>
          <w:kern w:val="44"/>
          <w:sz w:val="28"/>
          <w:szCs w:val="28"/>
        </w:rPr>
        <w:t>第十节 草皮栽植</w:t>
      </w:r>
      <w:bookmarkEnd w:id="316"/>
      <w:bookmarkEnd w:id="317"/>
      <w:bookmarkEnd w:id="318"/>
      <w:bookmarkEnd w:id="319"/>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bookmarkStart w:id="320" w:name="_Toc421691162"/>
      <w:r>
        <w:rPr>
          <w:rFonts w:hint="eastAsia" w:ascii="宋体" w:hAnsi="宋体" w:eastAsia="宋体"/>
          <w:color w:val="auto"/>
          <w:kern w:val="44"/>
          <w:sz w:val="28"/>
          <w:szCs w:val="28"/>
        </w:rPr>
        <w:t>草皮设计栽植的绿地地面土层必须符合土质要求，清理杂物，平整至所需坡度，均匀撒施基肥，与土拌匀，再在草皮面均匀的撒一层5公分细沙后拍实，然后若为草卷，则将块状草皮连续铺种，草卷间缝&lt;2cm,铺后浇足水，待半干后压实，使草与土壤充分接触。隔天连续拍打3次以上，使草地拍实、平整</w:t>
      </w:r>
    </w:p>
    <w:p>
      <w:pPr>
        <w:jc w:val="center"/>
        <w:rPr>
          <w:rFonts w:hint="eastAsia" w:ascii="宋体" w:hAnsi="宋体" w:eastAsia="宋体"/>
          <w:b/>
          <w:color w:val="auto"/>
          <w:kern w:val="44"/>
          <w:sz w:val="28"/>
          <w:szCs w:val="28"/>
        </w:rPr>
      </w:pPr>
      <w:bookmarkStart w:id="321" w:name="_Toc3726"/>
      <w:bookmarkStart w:id="322" w:name="_Toc525137062"/>
      <w:bookmarkStart w:id="323" w:name="_Toc1443"/>
      <w:bookmarkStart w:id="324" w:name="_Toc31644"/>
      <w:r>
        <w:rPr>
          <w:rFonts w:hint="eastAsia" w:ascii="宋体" w:hAnsi="宋体" w:eastAsia="宋体"/>
          <w:b/>
          <w:color w:val="auto"/>
          <w:kern w:val="44"/>
          <w:sz w:val="28"/>
          <w:szCs w:val="28"/>
        </w:rPr>
        <w:t>第十一节 苗木栽植夏季反季节施工</w:t>
      </w:r>
      <w:bookmarkEnd w:id="320"/>
      <w:bookmarkEnd w:id="321"/>
      <w:bookmarkEnd w:id="322"/>
      <w:bookmarkEnd w:id="323"/>
      <w:bookmarkEnd w:id="324"/>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 xml:space="preserve">树木移植成活的内部条件主要是树势平衡,即外部条件（正常温度﹑湿度）确定的情况下,植株根部吸收供应水﹑肥能力和地上部分叶面光合作用﹑呼吸和蒸腾消耗平衡。移植枯死的最大原因,是根部不能充分吸收水分,茎叶蒸腾量大,水分收支失衡所致。在春季施工,由于植株未展叶,根系萌生﹑再生能力旺盛,树势不会出现严重失调,只需对未发芽的枝条进行适宜修剪,平衡树势即可。因此按植物生存生长规律出发,正常施工季节是从3月中旬开始至5月初结束或者是10月中旬至11月下旬。苗木生长旺盛的夏季施工造成移植成活比较困难，尤其反季节栽植苗木难度大，运输防晒等环节成本高,技术措施要求严格,养护管理也要求更精细。 </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1.种植材料的选择</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 xml:space="preserve">由于夏季气候环境相对恶劣，对种植植物本身的要求就更高了，在选材上要尽可能的挑选长势旺盛、植株健壮的苗。种植材料应根系发达，生长茁壮，无病虫害，规格及形态应符合设汁要求；大苗应做好断根、移栽措施，根、茎发育应良好，植株健壮，无病虫害。 </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 xml:space="preserve">2.种植前土壤处理 </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 xml:space="preserve">非正常季节的苗木种植土必须保证足够的厚度，保证土质肥沃疏松，透气性和排水性好。种植或播种前应对该地区的土壤理化性质进行化验分析，采取相应的消毒、施肥和客土等措施。 </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3.夏季施工中苗木的运输、假植及其他特殊措施</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苗木尽可能当天种植。苗木当天不能种植的苗木应进行假植。带土球小型花灌木运至施工现场后，应紧密排码整齐，当日不能种植时，应喷水保持土球湿润。</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 xml:space="preserve">由于是反季节，为保证树木的成活率，随之运输防晒成本加大，在运输方面应该做到苗木运输量应根据种植量确定。所有苗木要求土球直径是平时的1.2倍以上。苗木在装车前，应先用草绳、将树干、树枝包好，同时对树木进行喷水或喷洒抑制蒸腾剂，这样可以减少在运输途中苗木自身水分的蒸腾量。苗木运到现场后应及时栽植。苗木在装卸车时应轻吊轻放，不得损伤苗木和造成散球。起吊带土球小型苗木时应用绳网兜土球吊起，不得用绳索缚捆根颈起吊。重量超过1t的大型土球应在土球外部套钢丝缆起吊。土球苗木装车时，应按车辆行驶方向，将土球向前，树冠向后码放整齐。装车时应顺序码放整齐；装车后应将树干捆牢，并应加垫层防止磨损树干。 </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针对大规格常绿乔木,如云杉,采取大土坨,早晚种植及一系列特殊措施。</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措施一：夏季高温,容易失水。在苗木进场时间以早﹑晚为主,雨天加大施工量,在晴天的条件下,每天给新植树木喷水两次,时间适宜在上午9时前﹑下午4时后,保证植株的蒸腾所需的水分。</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措施二：所有移植苗都经过了断根的损伤,即使在种植前进行修剪,原有树势已经削弱。为了恢复原来树势,扩大树上树冠,应对伤根恢复以及促根生长采取措施。施生根粉,浓度按照说明。施工后,在土坨周围用硬器打洞,洞深为土坨1/3,施后灌水。</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措施三：夏季气温高，光照强，移栽后须应喷防蒸腾剂防止蒸发，用毛竹或钢管搭成井字架，在井字架上盖上遮阳网，必须注意网和栽植的树木保持一定的距离，以便空气流通。</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 xml:space="preserve">4.种植穴和土球直径 </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 xml:space="preserve">在非正常季节种植苗木时，土球大小以及种植穴尺寸必须要达到并尽可能超过标准的要求。 </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 xml:space="preserve">对含有建筑垃圾，有害物质均必须放大树穴，清除废土换上种植土，并及时填好回填土。在土层干燥地区应于种植前浸穴。挖穴、槽后，应施入腐熟的有机肥作为基肥。 </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 xml:space="preserve">5.种植前修剪 </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 xml:space="preserve">非正常季节的苗木种植前修剪应加大修剪量，减少叶面呼吸和蒸腾作用。修剪方法及修剪量如下： </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 xml:space="preserve">5.1种植前应进行苗木根系修剪，宜将劈裂根、病虫根、过长根剪除，并对树冠进行修剪，保待地上地下平衡。 </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 xml:space="preserve">5.2落叶树可多留生长枝和萌生的强枝后进行抽稀，常绿阔叶树，适当疏稀树冠内部不必要的弱枝，多留强的萌生枝，针叶树以疏枝为主。 </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 xml:space="preserve">5.3珍贵树种的树冠宜作少量疏剪。  </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另外，对于苗木修剪的质量也应做到剪口应平滑，不得劈裂。枝条短截时应留外芽，剪口应距留芽位置以上1cm；修剪直径2cm以上大枝及粗根时，截口必须削平并涂防腐剂。</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5.4病虫害防治措施</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设专人负责病虫害防治工作，加强病虫情况预测预报，建立植保档案。</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根据不同树种的主要病虫发生规律，公司制订了长期和年度防治计划，采取生物、化学和物理等方法进行综合防治。</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认真进行培养土和种苗的消毒工作。避免具有相同病虫害的苗木在一起地上连接种植或连年栽植；不在育苗地种植易感染病虫的蔬菜和其他作物。严格执行国家植物检疫条例的规定，未经检疫的种苗不得引进或输出。对病虫害采取防治措施时，注意保护天敌。</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应重点防治下列、下列病虫害：</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立枯病、根腐病、蛴螬、蝼蛄、金针虫、地老虎、线虫等。</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锈病、白粉病、褐斑病、黄化病、丛枝病；蚜虫、红蜘蛛、卷叶虫、避债蛾、巢蛾、天社蛾、刺蛾等。</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枝干病虫害：腐烂病；透翅蛾、天牛、吉丁虫、介壳虫病等。</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使用药剂应严格执行国家植物保护条例的有关规定，尤其注意：正确选择药剂，防止植物产生药害。在有效范围内，宜使用低浓度。应注意换用不同药剂，防止病虫产生抗药性。不得使用高污染、高残毒和彼此干扰的药物，提高防治效果。</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必须执行植保操作规范，确保人畜安全。</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7.养护措施</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由于反季节栽植，生存坏境也发生了变化，其根部受到损伤，为保证成树的成活率，养护技术措施要求严格，必须遵循三分种，七分养的基本原则，对新植树木栽植后要适时安排除草松土，清除杂草和石块。</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8.夏季施工管理措施</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在工程施工中尽量避开夏季高温季节，如根据工程进度不可避免需在夏季高温季节进行绿化施工时，则执行国家及业主所颁发的有关夏季施工技术措施要求。调整作息时间，避开一日最热时间。</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注意操作环境，搭设安全通道、休息凉棚，做好防暑降温措施，并集中设置茶水桶，宿舍安装电扇降温。</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ascii="宋体" w:hAnsi="宋体" w:eastAsia="宋体"/>
          <w:color w:val="auto"/>
          <w:kern w:val="44"/>
          <w:sz w:val="28"/>
          <w:szCs w:val="28"/>
        </w:rPr>
      </w:pPr>
      <w:r>
        <w:rPr>
          <w:rFonts w:hint="eastAsia" w:ascii="宋体" w:hAnsi="宋体" w:eastAsia="宋体"/>
          <w:color w:val="auto"/>
          <w:kern w:val="44"/>
          <w:sz w:val="28"/>
          <w:szCs w:val="28"/>
        </w:rPr>
        <w:t>夏季施工作业时，作业班组宜轮班作业或尽量避开烈日当空酷暑的条件下进行施工，宜安排早晚或晚间气候条件较适宜的情况下施工。</w:t>
      </w:r>
      <w:bookmarkStart w:id="325" w:name="_Toc6424"/>
      <w:bookmarkStart w:id="326" w:name="_Toc525310737"/>
      <w:bookmarkStart w:id="327" w:name="_Toc23288"/>
      <w:bookmarkStart w:id="328" w:name="_Toc15154"/>
      <w:bookmarkStart w:id="329" w:name="_Toc18854"/>
      <w:bookmarkStart w:id="330" w:name="_Toc26780"/>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eastAsia="宋体" w:cs="宋体"/>
          <w:b/>
          <w:sz w:val="32"/>
          <w:szCs w:val="32"/>
        </w:rPr>
      </w:pPr>
    </w:p>
    <w:p>
      <w:pPr>
        <w:adjustRightInd w:val="0"/>
        <w:snapToGrid w:val="0"/>
        <w:spacing w:line="360" w:lineRule="auto"/>
        <w:jc w:val="center"/>
        <w:outlineLvl w:val="0"/>
        <w:rPr>
          <w:rFonts w:hint="eastAsia" w:ascii="宋体" w:hAnsi="宋体" w:eastAsia="宋体" w:cs="宋体"/>
          <w:b/>
          <w:bCs/>
          <w:sz w:val="32"/>
        </w:rPr>
      </w:pPr>
      <w:bookmarkStart w:id="331" w:name="_Toc12260"/>
      <w:r>
        <w:rPr>
          <w:rFonts w:hint="eastAsia" w:ascii="宋体" w:hAnsi="宋体" w:eastAsia="宋体" w:cs="宋体"/>
          <w:b/>
          <w:sz w:val="32"/>
          <w:szCs w:val="32"/>
        </w:rPr>
        <w:t>第</w:t>
      </w:r>
      <w:r>
        <w:rPr>
          <w:rFonts w:hint="eastAsia" w:ascii="宋体" w:hAnsi="宋体" w:eastAsia="宋体" w:cs="宋体"/>
          <w:b/>
          <w:bCs/>
          <w:sz w:val="32"/>
        </w:rPr>
        <w:t>十章　绿化养护管理措施</w:t>
      </w:r>
      <w:bookmarkEnd w:id="331"/>
    </w:p>
    <w:p>
      <w:pPr>
        <w:pStyle w:val="51"/>
        <w:ind w:firstLine="0" w:firstLineChars="0"/>
        <w:jc w:val="center"/>
        <w:rPr>
          <w:rFonts w:hint="eastAsia" w:ascii="宋体" w:eastAsia="宋体"/>
          <w:bCs w:val="0"/>
          <w:kern w:val="44"/>
          <w:sz w:val="28"/>
          <w:szCs w:val="28"/>
        </w:rPr>
      </w:pPr>
      <w:r>
        <w:rPr>
          <w:rFonts w:hint="eastAsia" w:ascii="宋体" w:eastAsia="宋体"/>
          <w:bCs w:val="0"/>
          <w:kern w:val="44"/>
          <w:sz w:val="28"/>
          <w:szCs w:val="28"/>
          <w:lang w:eastAsia="zh-CN"/>
        </w:rPr>
        <w:t>第一节</w:t>
      </w:r>
      <w:r>
        <w:rPr>
          <w:rFonts w:hint="eastAsia" w:ascii="宋体" w:eastAsia="宋体"/>
          <w:bCs w:val="0"/>
          <w:kern w:val="44"/>
          <w:sz w:val="28"/>
          <w:szCs w:val="28"/>
          <w:lang w:val="en-US" w:eastAsia="zh-CN"/>
        </w:rPr>
        <w:t xml:space="preserve"> </w:t>
      </w:r>
      <w:r>
        <w:rPr>
          <w:rFonts w:hint="eastAsia" w:ascii="宋体" w:eastAsia="宋体"/>
          <w:bCs w:val="0"/>
          <w:kern w:val="44"/>
          <w:sz w:val="28"/>
          <w:szCs w:val="28"/>
        </w:rPr>
        <w:t>苗木养护管理</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1、苗木栽好后要特别加强养护管理。当高温的夏季对处在阳光直射强烈的树木应拉设遮阳网进行遮阳。待苗木基本恢复后撤除。气温高时对苗木进行叶面喷水降温，以减少水份蒸发，叶面喷水每天应控制在3-4次，对萎焉严重的苗木进行梳枝，梳叶、遮阳处理，并检查是否感染病菌，如已受病菌感染的植株立即拔除烧掉。</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2、苗木栽后还应加强苗木的水肥管理，养护技术员必须对土壤干湿状况进行观察，待土表泛白或表土下10cm的土壤 轻捏不成团时，应立刻给植物浇透水。</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3、在管护过程中，要经常检查支柱与树干联接处是否损伤树皮，如损伤应立即松绑，并对伤口用高锰酸钾消毒。植物成活走根后，取掉支柱。</w:t>
      </w:r>
    </w:p>
    <w:p>
      <w:pPr>
        <w:pStyle w:val="51"/>
        <w:ind w:firstLine="0" w:firstLineChars="0"/>
        <w:jc w:val="center"/>
        <w:rPr>
          <w:rFonts w:hint="eastAsia" w:ascii="宋体" w:eastAsia="宋体"/>
          <w:bCs w:val="0"/>
          <w:kern w:val="44"/>
          <w:sz w:val="28"/>
          <w:szCs w:val="28"/>
        </w:rPr>
      </w:pPr>
      <w:r>
        <w:rPr>
          <w:rFonts w:hint="eastAsia" w:ascii="宋体" w:eastAsia="宋体"/>
          <w:bCs w:val="0"/>
          <w:kern w:val="44"/>
          <w:sz w:val="28"/>
          <w:szCs w:val="28"/>
          <w:lang w:eastAsia="zh-CN"/>
        </w:rPr>
        <w:t>第</w:t>
      </w:r>
      <w:r>
        <w:rPr>
          <w:rFonts w:hint="eastAsia" w:ascii="宋体" w:eastAsia="宋体"/>
          <w:bCs w:val="0"/>
          <w:kern w:val="44"/>
          <w:sz w:val="28"/>
          <w:szCs w:val="28"/>
        </w:rPr>
        <w:t>二</w:t>
      </w:r>
      <w:r>
        <w:rPr>
          <w:rFonts w:hint="eastAsia" w:ascii="宋体" w:eastAsia="宋体"/>
          <w:bCs w:val="0"/>
          <w:kern w:val="44"/>
          <w:sz w:val="28"/>
          <w:szCs w:val="28"/>
          <w:lang w:eastAsia="zh-CN"/>
        </w:rPr>
        <w:t>节</w:t>
      </w:r>
      <w:r>
        <w:rPr>
          <w:rFonts w:hint="eastAsia" w:ascii="宋体" w:eastAsia="宋体"/>
          <w:bCs w:val="0"/>
          <w:kern w:val="44"/>
          <w:sz w:val="28"/>
          <w:szCs w:val="28"/>
          <w:lang w:val="en-US" w:eastAsia="zh-CN"/>
        </w:rPr>
        <w:t xml:space="preserve"> </w:t>
      </w:r>
      <w:r>
        <w:rPr>
          <w:rFonts w:hint="eastAsia" w:ascii="宋体" w:eastAsia="宋体"/>
          <w:bCs w:val="0"/>
          <w:kern w:val="44"/>
          <w:sz w:val="28"/>
          <w:szCs w:val="28"/>
          <w:lang w:eastAsia="zh-CN"/>
        </w:rPr>
        <w:t>花卉</w:t>
      </w:r>
      <w:r>
        <w:rPr>
          <w:rFonts w:hint="eastAsia" w:ascii="宋体" w:eastAsia="宋体"/>
          <w:bCs w:val="0"/>
          <w:kern w:val="44"/>
          <w:sz w:val="28"/>
          <w:szCs w:val="28"/>
        </w:rPr>
        <w:t>养护管理</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1、浇水</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根据土壤湿度进行适时浇灌，浇水强度根据土壤的渗透性而定，控制喷头，使浇水强度与土壤渗透速度一致，表面不积水，浇透土壤15—20</w:t>
      </w:r>
      <w:r>
        <w:rPr>
          <w:rFonts w:ascii="宋体" w:hAnsi="宋体" w:eastAsia="宋体"/>
          <w:color w:val="auto"/>
          <w:kern w:val="44"/>
          <w:sz w:val="28"/>
          <w:szCs w:val="28"/>
        </w:rPr>
        <w:t>cm</w:t>
      </w:r>
      <w:r>
        <w:rPr>
          <w:rFonts w:hint="eastAsia" w:ascii="宋体" w:hAnsi="宋体" w:eastAsia="宋体"/>
          <w:color w:val="auto"/>
          <w:kern w:val="44"/>
          <w:sz w:val="28"/>
          <w:szCs w:val="28"/>
        </w:rPr>
        <w:t>，冬季在晴天时适当进行一次冬灌，避免冷冻对</w:t>
      </w:r>
      <w:r>
        <w:rPr>
          <w:rFonts w:hint="eastAsia" w:ascii="宋体" w:hAnsi="宋体" w:eastAsia="宋体"/>
          <w:color w:val="auto"/>
          <w:kern w:val="44"/>
          <w:sz w:val="28"/>
          <w:szCs w:val="28"/>
          <w:lang w:eastAsia="zh-CN"/>
        </w:rPr>
        <w:t>花卉</w:t>
      </w:r>
      <w:r>
        <w:rPr>
          <w:rFonts w:hint="eastAsia" w:ascii="宋体" w:hAnsi="宋体" w:eastAsia="宋体"/>
          <w:color w:val="auto"/>
          <w:kern w:val="44"/>
          <w:sz w:val="28"/>
          <w:szCs w:val="28"/>
        </w:rPr>
        <w:t>的伤害。</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2、施肥</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在</w:t>
      </w:r>
      <w:r>
        <w:rPr>
          <w:rFonts w:hint="eastAsia" w:ascii="宋体" w:hAnsi="宋体" w:eastAsia="宋体"/>
          <w:color w:val="auto"/>
          <w:kern w:val="44"/>
          <w:sz w:val="28"/>
          <w:szCs w:val="28"/>
          <w:lang w:eastAsia="zh-CN"/>
        </w:rPr>
        <w:t>花卉</w:t>
      </w:r>
      <w:r>
        <w:rPr>
          <w:rFonts w:hint="eastAsia" w:ascii="宋体" w:hAnsi="宋体" w:eastAsia="宋体"/>
          <w:color w:val="auto"/>
          <w:kern w:val="44"/>
          <w:sz w:val="28"/>
          <w:szCs w:val="28"/>
        </w:rPr>
        <w:t>生长季节施用肥料，3—6月以施N为主，少量多次，每次每平方米施2—3</w:t>
      </w:r>
      <w:r>
        <w:rPr>
          <w:rFonts w:ascii="宋体" w:hAnsi="宋体" w:eastAsia="宋体"/>
          <w:color w:val="auto"/>
          <w:kern w:val="44"/>
          <w:sz w:val="28"/>
          <w:szCs w:val="28"/>
        </w:rPr>
        <w:t>g</w:t>
      </w:r>
      <w:r>
        <w:rPr>
          <w:rFonts w:hint="eastAsia" w:ascii="宋体" w:hAnsi="宋体" w:eastAsia="宋体"/>
          <w:color w:val="auto"/>
          <w:kern w:val="44"/>
          <w:sz w:val="28"/>
          <w:szCs w:val="28"/>
        </w:rPr>
        <w:t>纯N，间隔施用时间在一周以上，6月适施P，K，每平方米各施10—15</w:t>
      </w:r>
      <w:r>
        <w:rPr>
          <w:rFonts w:ascii="宋体" w:hAnsi="宋体" w:eastAsia="宋体"/>
          <w:color w:val="auto"/>
          <w:kern w:val="44"/>
          <w:sz w:val="28"/>
          <w:szCs w:val="28"/>
        </w:rPr>
        <w:t>g</w:t>
      </w:r>
      <w:r>
        <w:rPr>
          <w:rFonts w:hint="eastAsia" w:ascii="宋体" w:hAnsi="宋体" w:eastAsia="宋体"/>
          <w:color w:val="auto"/>
          <w:kern w:val="44"/>
          <w:sz w:val="28"/>
          <w:szCs w:val="28"/>
        </w:rPr>
        <w:t>，增强</w:t>
      </w:r>
      <w:r>
        <w:rPr>
          <w:rFonts w:hint="eastAsia" w:ascii="宋体" w:hAnsi="宋体" w:eastAsia="宋体"/>
          <w:color w:val="auto"/>
          <w:kern w:val="44"/>
          <w:sz w:val="28"/>
          <w:szCs w:val="28"/>
          <w:lang w:eastAsia="zh-CN"/>
        </w:rPr>
        <w:t>花卉</w:t>
      </w:r>
      <w:r>
        <w:rPr>
          <w:rFonts w:hint="eastAsia" w:ascii="宋体" w:hAnsi="宋体" w:eastAsia="宋体"/>
          <w:color w:val="auto"/>
          <w:kern w:val="44"/>
          <w:sz w:val="28"/>
          <w:szCs w:val="28"/>
        </w:rPr>
        <w:t>夏季抗性，秋节施肥方式与春节相同施肥量每次每平方米3—5</w:t>
      </w:r>
      <w:r>
        <w:rPr>
          <w:rFonts w:ascii="宋体" w:hAnsi="宋体" w:eastAsia="宋体"/>
          <w:color w:val="auto"/>
          <w:kern w:val="44"/>
          <w:sz w:val="28"/>
          <w:szCs w:val="28"/>
        </w:rPr>
        <w:t>g</w:t>
      </w:r>
      <w:r>
        <w:rPr>
          <w:rFonts w:hint="eastAsia" w:ascii="宋体" w:hAnsi="宋体" w:eastAsia="宋体"/>
          <w:color w:val="auto"/>
          <w:kern w:val="44"/>
          <w:sz w:val="28"/>
          <w:szCs w:val="28"/>
        </w:rPr>
        <w:t>纯N，入冬前施P，K肥10—15</w:t>
      </w:r>
      <w:r>
        <w:rPr>
          <w:rFonts w:ascii="宋体" w:hAnsi="宋体" w:eastAsia="宋体"/>
          <w:color w:val="auto"/>
          <w:kern w:val="44"/>
          <w:sz w:val="28"/>
          <w:szCs w:val="28"/>
        </w:rPr>
        <w:t>g</w:t>
      </w:r>
      <w:r>
        <w:rPr>
          <w:rFonts w:hint="eastAsia" w:ascii="宋体" w:hAnsi="宋体" w:eastAsia="宋体"/>
          <w:color w:val="auto"/>
          <w:kern w:val="44"/>
          <w:sz w:val="28"/>
          <w:szCs w:val="28"/>
        </w:rPr>
        <w:t>/ m</w:t>
      </w:r>
      <w:r>
        <w:rPr>
          <w:rFonts w:hint="eastAsia" w:ascii="宋体" w:hAnsi="宋体" w:eastAsia="宋体"/>
          <w:color w:val="auto"/>
          <w:kern w:val="44"/>
          <w:sz w:val="28"/>
          <w:szCs w:val="28"/>
          <w:vertAlign w:val="superscript"/>
        </w:rPr>
        <w:t>2</w:t>
      </w:r>
      <w:r>
        <w:rPr>
          <w:rFonts w:hint="eastAsia" w:ascii="宋体" w:hAnsi="宋体" w:eastAsia="宋体"/>
          <w:color w:val="auto"/>
          <w:kern w:val="44"/>
          <w:sz w:val="28"/>
          <w:szCs w:val="28"/>
        </w:rPr>
        <w:t>，每次施肥后及时浇水。</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3、修剪</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3—11月是冷季型</w:t>
      </w:r>
      <w:r>
        <w:rPr>
          <w:rFonts w:hint="eastAsia" w:ascii="宋体" w:hAnsi="宋体" w:eastAsia="宋体"/>
          <w:color w:val="auto"/>
          <w:kern w:val="44"/>
          <w:sz w:val="28"/>
          <w:szCs w:val="28"/>
          <w:lang w:eastAsia="zh-CN"/>
        </w:rPr>
        <w:t>花卉</w:t>
      </w:r>
      <w:r>
        <w:rPr>
          <w:rFonts w:hint="eastAsia" w:ascii="宋体" w:hAnsi="宋体" w:eastAsia="宋体"/>
          <w:color w:val="auto"/>
          <w:kern w:val="44"/>
          <w:sz w:val="28"/>
          <w:szCs w:val="28"/>
        </w:rPr>
        <w:t>草生长的季节，根据不同季节的生长速度对其进行适时修剪，3月前</w:t>
      </w:r>
      <w:r>
        <w:rPr>
          <w:rFonts w:hint="eastAsia" w:ascii="宋体" w:hAnsi="宋体" w:eastAsia="宋体"/>
          <w:color w:val="auto"/>
          <w:kern w:val="44"/>
          <w:sz w:val="28"/>
          <w:szCs w:val="28"/>
          <w:lang w:eastAsia="zh-CN"/>
        </w:rPr>
        <w:t>花卉</w:t>
      </w:r>
      <w:r>
        <w:rPr>
          <w:rFonts w:hint="eastAsia" w:ascii="宋体" w:hAnsi="宋体" w:eastAsia="宋体"/>
          <w:color w:val="auto"/>
          <w:kern w:val="44"/>
          <w:sz w:val="28"/>
          <w:szCs w:val="28"/>
        </w:rPr>
        <w:t>草生长前进行一次稍低的刈剪，以后按照8</w:t>
      </w:r>
      <w:r>
        <w:rPr>
          <w:rFonts w:ascii="宋体" w:hAnsi="宋体" w:eastAsia="宋体"/>
          <w:color w:val="auto"/>
          <w:kern w:val="44"/>
          <w:sz w:val="28"/>
          <w:szCs w:val="28"/>
        </w:rPr>
        <w:t>cm</w:t>
      </w:r>
      <w:r>
        <w:rPr>
          <w:rFonts w:hint="eastAsia" w:ascii="宋体" w:hAnsi="宋体" w:eastAsia="宋体"/>
          <w:color w:val="auto"/>
          <w:kern w:val="44"/>
          <w:sz w:val="28"/>
          <w:szCs w:val="28"/>
        </w:rPr>
        <w:t>的高度为标准，高出4</w:t>
      </w:r>
      <w:r>
        <w:rPr>
          <w:rFonts w:ascii="宋体" w:hAnsi="宋体" w:eastAsia="宋体"/>
          <w:color w:val="auto"/>
          <w:kern w:val="44"/>
          <w:sz w:val="28"/>
          <w:szCs w:val="28"/>
        </w:rPr>
        <w:t>cm</w:t>
      </w:r>
      <w:r>
        <w:rPr>
          <w:rFonts w:hint="eastAsia" w:ascii="宋体" w:hAnsi="宋体" w:eastAsia="宋体"/>
          <w:color w:val="auto"/>
          <w:kern w:val="44"/>
          <w:sz w:val="28"/>
          <w:szCs w:val="28"/>
        </w:rPr>
        <w:t>左右即进行修剪，在夏季为增强</w:t>
      </w:r>
      <w:r>
        <w:rPr>
          <w:rFonts w:hint="eastAsia" w:ascii="宋体" w:hAnsi="宋体" w:eastAsia="宋体"/>
          <w:color w:val="auto"/>
          <w:kern w:val="44"/>
          <w:sz w:val="28"/>
          <w:szCs w:val="28"/>
          <w:lang w:eastAsia="zh-CN"/>
        </w:rPr>
        <w:t>花卉</w:t>
      </w:r>
      <w:r>
        <w:rPr>
          <w:rFonts w:hint="eastAsia" w:ascii="宋体" w:hAnsi="宋体" w:eastAsia="宋体"/>
          <w:color w:val="auto"/>
          <w:kern w:val="44"/>
          <w:sz w:val="28"/>
          <w:szCs w:val="28"/>
        </w:rPr>
        <w:t>抗性可适当减少</w:t>
      </w:r>
      <w:r>
        <w:rPr>
          <w:rFonts w:hint="eastAsia" w:ascii="宋体" w:hAnsi="宋体" w:eastAsia="宋体"/>
          <w:color w:val="auto"/>
          <w:kern w:val="44"/>
          <w:sz w:val="28"/>
          <w:szCs w:val="28"/>
          <w:lang w:eastAsia="zh-CN"/>
        </w:rPr>
        <w:t>花卉</w:t>
      </w:r>
      <w:r>
        <w:rPr>
          <w:rFonts w:hint="eastAsia" w:ascii="宋体" w:hAnsi="宋体" w:eastAsia="宋体"/>
          <w:color w:val="auto"/>
          <w:kern w:val="44"/>
          <w:sz w:val="28"/>
          <w:szCs w:val="28"/>
        </w:rPr>
        <w:t>的刈剪频率，确保</w:t>
      </w:r>
      <w:r>
        <w:rPr>
          <w:rFonts w:hint="eastAsia" w:ascii="宋体" w:hAnsi="宋体" w:eastAsia="宋体"/>
          <w:color w:val="auto"/>
          <w:kern w:val="44"/>
          <w:sz w:val="28"/>
          <w:szCs w:val="28"/>
          <w:lang w:eastAsia="zh-CN"/>
        </w:rPr>
        <w:t>花卉</w:t>
      </w:r>
      <w:r>
        <w:rPr>
          <w:rFonts w:hint="eastAsia" w:ascii="宋体" w:hAnsi="宋体" w:eastAsia="宋体"/>
          <w:color w:val="auto"/>
          <w:kern w:val="44"/>
          <w:sz w:val="28"/>
          <w:szCs w:val="28"/>
        </w:rPr>
        <w:t>草碳水化合物的积累而能正常生长，也增强</w:t>
      </w:r>
      <w:r>
        <w:rPr>
          <w:rFonts w:hint="eastAsia" w:ascii="宋体" w:hAnsi="宋体" w:eastAsia="宋体"/>
          <w:color w:val="auto"/>
          <w:kern w:val="44"/>
          <w:sz w:val="28"/>
          <w:szCs w:val="28"/>
          <w:lang w:eastAsia="zh-CN"/>
        </w:rPr>
        <w:t>花卉</w:t>
      </w:r>
      <w:r>
        <w:rPr>
          <w:rFonts w:hint="eastAsia" w:ascii="宋体" w:hAnsi="宋体" w:eastAsia="宋体"/>
          <w:color w:val="auto"/>
          <w:kern w:val="44"/>
          <w:sz w:val="28"/>
          <w:szCs w:val="28"/>
        </w:rPr>
        <w:t>的耐踏性。冬季</w:t>
      </w:r>
      <w:r>
        <w:rPr>
          <w:rFonts w:hint="eastAsia" w:ascii="宋体" w:hAnsi="宋体" w:eastAsia="宋体"/>
          <w:color w:val="auto"/>
          <w:kern w:val="44"/>
          <w:sz w:val="28"/>
          <w:szCs w:val="28"/>
          <w:lang w:eastAsia="zh-CN"/>
        </w:rPr>
        <w:t>花卉</w:t>
      </w:r>
      <w:r>
        <w:rPr>
          <w:rFonts w:hint="eastAsia" w:ascii="宋体" w:hAnsi="宋体" w:eastAsia="宋体"/>
          <w:color w:val="auto"/>
          <w:kern w:val="44"/>
          <w:sz w:val="28"/>
          <w:szCs w:val="28"/>
        </w:rPr>
        <w:t>进入休眠前进行一次稍低的刈剪。</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4、除杂、保洁</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在杂草生长季节加强除杂工作以“除早、除小、除了”的原则进行，在杂草大规模蔓延季节，可以选择植物药除杂草。每天保持</w:t>
      </w:r>
      <w:r>
        <w:rPr>
          <w:rFonts w:hint="eastAsia" w:ascii="宋体" w:hAnsi="宋体" w:eastAsia="宋体"/>
          <w:color w:val="auto"/>
          <w:kern w:val="44"/>
          <w:sz w:val="28"/>
          <w:szCs w:val="28"/>
          <w:lang w:eastAsia="zh-CN"/>
        </w:rPr>
        <w:t>花卉</w:t>
      </w:r>
      <w:r>
        <w:rPr>
          <w:rFonts w:hint="eastAsia" w:ascii="宋体" w:hAnsi="宋体" w:eastAsia="宋体"/>
          <w:color w:val="auto"/>
          <w:kern w:val="44"/>
          <w:sz w:val="28"/>
          <w:szCs w:val="28"/>
        </w:rPr>
        <w:t>清洁、派专人维护。</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5、病虫防治</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对于</w:t>
      </w:r>
      <w:r>
        <w:rPr>
          <w:rFonts w:hint="eastAsia" w:ascii="宋体" w:hAnsi="宋体" w:eastAsia="宋体"/>
          <w:color w:val="auto"/>
          <w:kern w:val="44"/>
          <w:sz w:val="28"/>
          <w:szCs w:val="28"/>
          <w:lang w:eastAsia="zh-CN"/>
        </w:rPr>
        <w:t>花卉</w:t>
      </w:r>
      <w:r>
        <w:rPr>
          <w:rFonts w:hint="eastAsia" w:ascii="宋体" w:hAnsi="宋体" w:eastAsia="宋体"/>
          <w:color w:val="auto"/>
          <w:kern w:val="44"/>
          <w:sz w:val="28"/>
          <w:szCs w:val="28"/>
        </w:rPr>
        <w:t>病虫的防治，必须贯彻“预防为主，综合防治”的工作方针。大多数</w:t>
      </w:r>
      <w:r>
        <w:rPr>
          <w:rFonts w:hint="eastAsia" w:ascii="宋体" w:hAnsi="宋体" w:eastAsia="宋体"/>
          <w:color w:val="auto"/>
          <w:kern w:val="44"/>
          <w:sz w:val="28"/>
          <w:szCs w:val="28"/>
          <w:lang w:eastAsia="zh-CN"/>
        </w:rPr>
        <w:t>花卉</w:t>
      </w:r>
      <w:r>
        <w:rPr>
          <w:rFonts w:hint="eastAsia" w:ascii="宋体" w:hAnsi="宋体" w:eastAsia="宋体"/>
          <w:color w:val="auto"/>
          <w:kern w:val="44"/>
          <w:sz w:val="28"/>
          <w:szCs w:val="28"/>
        </w:rPr>
        <w:t>病虫均在3—10月份发生少量在入冬时或开春发生，春季主要病虫防治工作，以防护性药剂进行预防，发病高峰季节降低浇水强度配以药物防治，夏秋季节加强防治工作，每月预防一次。</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6、复壮与补植</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rPr>
      </w:pPr>
      <w:r>
        <w:rPr>
          <w:rFonts w:hint="eastAsia" w:ascii="宋体" w:hAnsi="宋体" w:eastAsia="宋体"/>
          <w:color w:val="auto"/>
          <w:kern w:val="44"/>
          <w:sz w:val="28"/>
          <w:szCs w:val="28"/>
        </w:rPr>
        <w:t>对生长年限长的及经常践踏的</w:t>
      </w:r>
      <w:r>
        <w:rPr>
          <w:rFonts w:hint="eastAsia" w:ascii="宋体" w:hAnsi="宋体" w:eastAsia="宋体"/>
          <w:color w:val="auto"/>
          <w:kern w:val="44"/>
          <w:sz w:val="28"/>
          <w:szCs w:val="28"/>
          <w:lang w:eastAsia="zh-CN"/>
        </w:rPr>
        <w:t>花卉</w:t>
      </w:r>
      <w:r>
        <w:rPr>
          <w:rFonts w:hint="eastAsia" w:ascii="宋体" w:hAnsi="宋体" w:eastAsia="宋体"/>
          <w:color w:val="auto"/>
          <w:kern w:val="44"/>
          <w:sz w:val="28"/>
          <w:szCs w:val="28"/>
        </w:rPr>
        <w:t>，在零星秋两季进行复壮，采用打乱或切根的方式进行，对过度损伤，退化的局部</w:t>
      </w:r>
      <w:r>
        <w:rPr>
          <w:rFonts w:hint="eastAsia" w:ascii="宋体" w:hAnsi="宋体" w:eastAsia="宋体"/>
          <w:color w:val="auto"/>
          <w:kern w:val="44"/>
          <w:sz w:val="28"/>
          <w:szCs w:val="28"/>
          <w:lang w:eastAsia="zh-CN"/>
        </w:rPr>
        <w:t>花卉</w:t>
      </w:r>
      <w:r>
        <w:rPr>
          <w:rFonts w:hint="eastAsia" w:ascii="宋体" w:hAnsi="宋体" w:eastAsia="宋体"/>
          <w:color w:val="auto"/>
          <w:kern w:val="44"/>
          <w:sz w:val="28"/>
          <w:szCs w:val="28"/>
        </w:rPr>
        <w:t>进行翻土补植</w:t>
      </w:r>
    </w:p>
    <w:p>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spacing w:line="360" w:lineRule="auto"/>
        <w:ind w:firstLine="560" w:firstLineChars="200"/>
        <w:textAlignment w:val="auto"/>
        <w:outlineLvl w:val="9"/>
        <w:rPr>
          <w:rFonts w:hint="eastAsia" w:ascii="宋体" w:hAnsi="宋体" w:eastAsia="宋体"/>
          <w:color w:val="auto"/>
          <w:kern w:val="44"/>
          <w:sz w:val="28"/>
          <w:szCs w:val="28"/>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sz w:val="32"/>
          <w:szCs w:val="32"/>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sz w:val="32"/>
          <w:szCs w:val="32"/>
        </w:rPr>
      </w:pPr>
    </w:p>
    <w:p>
      <w:pPr>
        <w:adjustRightInd w:val="0"/>
        <w:snapToGrid w:val="0"/>
        <w:spacing w:line="360" w:lineRule="auto"/>
        <w:jc w:val="center"/>
        <w:outlineLvl w:val="0"/>
        <w:rPr>
          <w:rFonts w:hint="eastAsia" w:ascii="宋体" w:hAnsi="宋体" w:eastAsia="宋体" w:cs="宋体"/>
          <w:b/>
          <w:bCs/>
          <w:sz w:val="32"/>
        </w:rPr>
      </w:pPr>
      <w:bookmarkStart w:id="332" w:name="_Toc19533"/>
      <w:r>
        <w:rPr>
          <w:rFonts w:hint="eastAsia" w:ascii="宋体" w:hAnsi="宋体" w:eastAsia="宋体" w:cs="宋体"/>
          <w:b/>
          <w:sz w:val="32"/>
          <w:szCs w:val="32"/>
        </w:rPr>
        <w:t>第</w:t>
      </w:r>
      <w:r>
        <w:rPr>
          <w:rFonts w:hint="eastAsia" w:ascii="宋体" w:hAnsi="宋体" w:eastAsia="宋体" w:cs="宋体"/>
          <w:b/>
          <w:bCs/>
          <w:sz w:val="32"/>
        </w:rPr>
        <w:t>十一章　质量</w:t>
      </w:r>
      <w:bookmarkEnd w:id="325"/>
      <w:bookmarkEnd w:id="326"/>
      <w:bookmarkEnd w:id="327"/>
      <w:bookmarkEnd w:id="328"/>
      <w:bookmarkEnd w:id="329"/>
      <w:bookmarkEnd w:id="330"/>
      <w:r>
        <w:rPr>
          <w:rFonts w:hint="eastAsia" w:ascii="宋体" w:hAnsi="宋体" w:eastAsia="宋体" w:cs="宋体"/>
          <w:b/>
          <w:bCs/>
          <w:sz w:val="32"/>
        </w:rPr>
        <w:t>管理体系与保证措施</w:t>
      </w:r>
      <w:bookmarkEnd w:id="332"/>
    </w:p>
    <w:p>
      <w:pPr>
        <w:pStyle w:val="51"/>
        <w:ind w:firstLine="0" w:firstLineChars="0"/>
        <w:jc w:val="center"/>
        <w:rPr>
          <w:rFonts w:ascii="宋体" w:eastAsia="宋体"/>
          <w:bCs w:val="0"/>
          <w:kern w:val="44"/>
          <w:sz w:val="28"/>
          <w:szCs w:val="28"/>
        </w:rPr>
      </w:pPr>
      <w:bookmarkStart w:id="333" w:name="_Toc138473331"/>
      <w:bookmarkStart w:id="334" w:name="_Toc40317030"/>
      <w:bookmarkStart w:id="335" w:name="_Toc468734249"/>
      <w:bookmarkStart w:id="336" w:name="_Toc87002268"/>
      <w:bookmarkStart w:id="337" w:name="_Toc139299081"/>
      <w:r>
        <w:rPr>
          <w:rFonts w:hint="eastAsia" w:ascii="宋体" w:eastAsia="宋体"/>
          <w:bCs w:val="0"/>
          <w:kern w:val="44"/>
          <w:sz w:val="28"/>
          <w:szCs w:val="28"/>
          <w:lang w:eastAsia="zh-CN"/>
        </w:rPr>
        <w:t>第一节</w:t>
      </w:r>
      <w:r>
        <w:rPr>
          <w:rFonts w:hint="eastAsia" w:ascii="宋体" w:eastAsia="宋体"/>
          <w:bCs w:val="0"/>
          <w:kern w:val="44"/>
          <w:sz w:val="28"/>
          <w:szCs w:val="28"/>
          <w:lang w:val="en-US" w:eastAsia="zh-CN"/>
        </w:rPr>
        <w:t xml:space="preserve"> </w:t>
      </w:r>
      <w:r>
        <w:rPr>
          <w:rFonts w:hint="eastAsia" w:ascii="宋体" w:eastAsia="宋体"/>
          <w:bCs w:val="0"/>
          <w:kern w:val="44"/>
          <w:sz w:val="28"/>
          <w:szCs w:val="28"/>
        </w:rPr>
        <w:t>质量管理体系</w:t>
      </w:r>
      <w:bookmarkEnd w:id="333"/>
      <w:bookmarkEnd w:id="334"/>
      <w:bookmarkEnd w:id="335"/>
      <w:bookmarkEnd w:id="336"/>
      <w:bookmarkEnd w:id="337"/>
    </w:p>
    <w:p>
      <w:pPr>
        <w:pStyle w:val="49"/>
        <w:ind w:firstLine="560"/>
        <w:rPr>
          <w:rFonts w:ascii="宋体" w:eastAsia="宋体"/>
          <w:kern w:val="44"/>
          <w:sz w:val="28"/>
          <w:szCs w:val="28"/>
        </w:rPr>
      </w:pPr>
      <w:bookmarkStart w:id="338" w:name="_Toc40317031"/>
      <w:bookmarkStart w:id="339" w:name="_Toc87002269"/>
      <w:bookmarkStart w:id="340" w:name="_Toc138473332"/>
      <w:bookmarkStart w:id="341" w:name="_Toc139299082"/>
      <w:r>
        <w:rPr>
          <w:rFonts w:ascii="宋体" w:eastAsia="宋体"/>
          <w:kern w:val="44"/>
          <w:sz w:val="28"/>
          <w:szCs w:val="28"/>
        </w:rPr>
        <w:t>1.</w:t>
      </w:r>
      <w:r>
        <w:rPr>
          <w:rFonts w:hint="eastAsia" w:ascii="宋体" w:eastAsia="宋体"/>
          <w:kern w:val="44"/>
          <w:sz w:val="28"/>
          <w:szCs w:val="28"/>
        </w:rPr>
        <w:t xml:space="preserve"> 质量管理组织体系建立</w:t>
      </w:r>
      <w:bookmarkEnd w:id="338"/>
      <w:bookmarkEnd w:id="339"/>
      <w:bookmarkEnd w:id="340"/>
      <w:bookmarkEnd w:id="341"/>
    </w:p>
    <w:p>
      <w:pPr>
        <w:pStyle w:val="49"/>
        <w:ind w:firstLine="560"/>
        <w:rPr>
          <w:rFonts w:ascii="宋体" w:eastAsia="宋体"/>
          <w:kern w:val="44"/>
          <w:sz w:val="28"/>
          <w:szCs w:val="28"/>
        </w:rPr>
      </w:pPr>
      <w:r>
        <w:rPr>
          <w:rFonts w:hint="eastAsia" w:ascii="宋体" w:eastAsia="宋体"/>
          <w:kern w:val="44"/>
          <w:sz w:val="28"/>
          <w:szCs w:val="28"/>
        </w:rPr>
        <w:t>施工质量管理组织体系是整个施工质量能加以控制的关键，而本工程质量的优劣是对项目班子质量管理能力的最直接的评价，同样质量管理组织体系设置的科学性对质量管理工作的开展起到决定性的作用。我公司将秉着科学、严谨、务实的态度建立本工程质量管理领导小组，对工程施工的全过程实施有效的监督和控制，实施对工程质量管理工作的统一领导。工程质量在质量管理领导小组的领导下，技术负责人对整个工程的质量进行控制与管理，建立项目经理、副经理、总工程师---质量管理职能部门---专业施工队质监员---施工班组兼职检查员组成的四级质量管理网络，负责对施工质量进行检查、监督与管理。通过逐级建立质量责任制，广泛开展全体施工人员参加的全面质量管理小组活动，运用全面质量管理办法和采用《质量管理体系》系列标准，通过对施工过程中的全面质量控制，从而保证质量目标得以实现。本工程质量管理组织体系如下。</w:t>
      </w:r>
    </w:p>
    <w:p>
      <w:pPr>
        <w:pStyle w:val="49"/>
        <w:ind w:firstLine="560"/>
        <w:rPr>
          <w:rFonts w:ascii="宋体" w:eastAsia="宋体"/>
          <w:kern w:val="44"/>
          <w:sz w:val="28"/>
          <w:szCs w:val="28"/>
        </w:rPr>
      </w:pPr>
      <w:r>
        <w:rPr>
          <w:rFonts w:hint="eastAsia" w:ascii="宋体" w:eastAsia="宋体"/>
          <w:kern w:val="44"/>
          <w:sz w:val="28"/>
          <w:szCs w:val="28"/>
          <w:lang w:val="en-US" w:eastAsia="zh-CN"/>
        </w:rPr>
        <w:t>1.1</w:t>
      </w:r>
      <w:r>
        <w:rPr>
          <w:rFonts w:hint="eastAsia" w:ascii="宋体" w:eastAsia="宋体"/>
          <w:kern w:val="44"/>
          <w:sz w:val="28"/>
          <w:szCs w:val="28"/>
        </w:rPr>
        <w:t>施工质量管理组织体系</w:t>
      </w:r>
    </w:p>
    <w:p>
      <w:pPr>
        <w:pStyle w:val="49"/>
        <w:ind w:firstLine="560"/>
        <w:rPr>
          <w:rFonts w:ascii="宋体" w:eastAsia="宋体"/>
          <w:kern w:val="44"/>
          <w:sz w:val="28"/>
          <w:szCs w:val="28"/>
        </w:rPr>
      </w:pPr>
      <w:r>
        <w:rPr>
          <w:rFonts w:hint="eastAsia" w:ascii="宋体" w:eastAsia="宋体"/>
          <w:kern w:val="44"/>
          <w:sz w:val="28"/>
          <w:szCs w:val="28"/>
        </w:rPr>
        <w:t>施工质量的管理组织体系是确保工程质量的保证，其设置的合理、完善与否将直接关系到整个质量管理及保证体系能否顺利地运转及操作，在本工程中，我们将采用以下的组织机构来全面地进行质量的管理及控制。</w:t>
      </w:r>
    </w:p>
    <w:p>
      <w:pPr>
        <w:pStyle w:val="49"/>
        <w:ind w:firstLine="560"/>
        <w:rPr>
          <w:rFonts w:ascii="宋体" w:eastAsia="宋体"/>
          <w:kern w:val="44"/>
          <w:sz w:val="28"/>
          <w:szCs w:val="28"/>
        </w:rPr>
      </w:pPr>
      <w:r>
        <w:rPr>
          <w:rFonts w:hint="eastAsia" w:ascii="宋体" w:eastAsia="宋体"/>
          <w:kern w:val="44"/>
          <w:sz w:val="28"/>
          <w:szCs w:val="28"/>
        </w:rPr>
        <w:t>施工质量管理组织体系详见《施工质量管理组织体系图》。</w:t>
      </w:r>
    </w:p>
    <w:p>
      <w:pPr>
        <w:widowControl/>
        <w:jc w:val="center"/>
        <w:rPr>
          <w:rFonts w:ascii="等线 Light" w:hAnsi="等线 Light" w:eastAsia="等线 Light"/>
        </w:rPr>
      </w:pPr>
      <w:r>
        <w:rPr>
          <w:rFonts w:ascii="宋体" w:hAnsi="宋体" w:eastAsia="宋体"/>
          <w:color w:val="auto"/>
          <w:kern w:val="44"/>
          <w:sz w:val="28"/>
          <w:szCs w:val="28"/>
        </w:rPr>
        <w:br w:type="page"/>
      </w:r>
      <w:r>
        <w:rPr>
          <w:rFonts w:hint="eastAsia" w:ascii="宋体" w:hAnsi="宋体" w:eastAsia="宋体"/>
          <w:kern w:val="44"/>
          <w:sz w:val="28"/>
          <w:szCs w:val="28"/>
        </w:rPr>
        <w:t>项目施工质量管理组织体系图</w:t>
      </w:r>
    </w:p>
    <w:p>
      <w:pPr>
        <w:pStyle w:val="49"/>
        <w:ind w:firstLine="0" w:firstLineChars="0"/>
        <w:rPr>
          <w:rFonts w:ascii="等线 Light" w:hAnsi="等线 Light" w:eastAsia="等线 Light"/>
        </w:rPr>
      </w:pPr>
      <w:r>
        <w:rPr>
          <w:rFonts w:ascii="等线 Light" w:hAnsi="等线 Light" w:eastAsia="等线 Light"/>
        </w:rPr>
        <mc:AlternateContent>
          <mc:Choice Requires="wpg">
            <w:drawing>
              <wp:anchor distT="0" distB="0" distL="114300" distR="114300" simplePos="0" relativeHeight="251666432" behindDoc="0" locked="0" layoutInCell="1" allowOverlap="1">
                <wp:simplePos x="0" y="0"/>
                <wp:positionH relativeFrom="column">
                  <wp:posOffset>-4445</wp:posOffset>
                </wp:positionH>
                <wp:positionV relativeFrom="paragraph">
                  <wp:posOffset>248920</wp:posOffset>
                </wp:positionV>
                <wp:extent cx="5020310" cy="4076065"/>
                <wp:effectExtent l="5080" t="4445" r="22860" b="15240"/>
                <wp:wrapNone/>
                <wp:docPr id="12335" name="组合 12335"/>
                <wp:cNvGraphicFramePr/>
                <a:graphic xmlns:a="http://schemas.openxmlformats.org/drawingml/2006/main">
                  <a:graphicData uri="http://schemas.microsoft.com/office/word/2010/wordprocessingGroup">
                    <wpg:wgp>
                      <wpg:cNvGrpSpPr/>
                      <wpg:grpSpPr>
                        <a:xfrm>
                          <a:off x="0" y="0"/>
                          <a:ext cx="5020310" cy="4076065"/>
                          <a:chOff x="1800" y="7203"/>
                          <a:chExt cx="7906" cy="6419"/>
                        </a:xfrm>
                        <a:effectLst/>
                      </wpg:grpSpPr>
                      <wps:wsp>
                        <wps:cNvPr id="12336" name="Text Box 151"/>
                        <wps:cNvSpPr txBox="1">
                          <a:spLocks noChangeArrowheads="1"/>
                        </wps:cNvSpPr>
                        <wps:spPr bwMode="auto">
                          <a:xfrm>
                            <a:off x="5024" y="7203"/>
                            <a:ext cx="2044" cy="480"/>
                          </a:xfrm>
                          <a:prstGeom prst="rect">
                            <a:avLst/>
                          </a:prstGeom>
                          <a:solidFill>
                            <a:srgbClr val="FFFFFF"/>
                          </a:solidFill>
                          <a:ln w="9525">
                            <a:solidFill>
                              <a:srgbClr val="000000"/>
                            </a:solidFill>
                            <a:miter lim="800000"/>
                          </a:ln>
                          <a:effectLst/>
                        </wps:spPr>
                        <wps:txbx>
                          <w:txbxContent>
                            <w:p>
                              <w:pPr>
                                <w:pStyle w:val="10"/>
                                <w:snapToGrid w:val="0"/>
                                <w:spacing w:before="78" w:beforeLines="25"/>
                                <w:ind w:right="113" w:rightChars="47" w:firstLine="174" w:firstLineChars="83"/>
                                <w:jc w:val="center"/>
                                <w:rPr>
                                  <w:sz w:val="21"/>
                                  <w:szCs w:val="21"/>
                                </w:rPr>
                              </w:pPr>
                              <w:r>
                                <w:rPr>
                                  <w:rFonts w:hint="eastAsia"/>
                                  <w:sz w:val="21"/>
                                  <w:szCs w:val="21"/>
                                </w:rPr>
                                <w:t>项目经理</w:t>
                              </w:r>
                            </w:p>
                          </w:txbxContent>
                        </wps:txbx>
                        <wps:bodyPr rot="0" vert="horz" wrap="square" lIns="72000" tIns="10800" rIns="54000" bIns="10800" anchor="t" anchorCtr="0" upright="1">
                          <a:noAutofit/>
                        </wps:bodyPr>
                      </wps:wsp>
                      <wps:wsp>
                        <wps:cNvPr id="12337" name="Text Box 152"/>
                        <wps:cNvSpPr txBox="1">
                          <a:spLocks noChangeArrowheads="1"/>
                        </wps:cNvSpPr>
                        <wps:spPr bwMode="auto">
                          <a:xfrm>
                            <a:off x="5084" y="8028"/>
                            <a:ext cx="2040" cy="457"/>
                          </a:xfrm>
                          <a:prstGeom prst="rect">
                            <a:avLst/>
                          </a:prstGeom>
                          <a:solidFill>
                            <a:srgbClr val="FFFFFF"/>
                          </a:solidFill>
                          <a:ln w="9525">
                            <a:solidFill>
                              <a:srgbClr val="000000"/>
                            </a:solidFill>
                            <a:miter lim="800000"/>
                          </a:ln>
                          <a:effectLst/>
                        </wps:spPr>
                        <wps:txbx>
                          <w:txbxContent>
                            <w:p>
                              <w:pPr>
                                <w:pStyle w:val="10"/>
                                <w:snapToGrid w:val="0"/>
                                <w:spacing w:before="78" w:beforeLines="25"/>
                                <w:ind w:right="113" w:rightChars="47" w:firstLine="0" w:firstLineChars="0"/>
                                <w:rPr>
                                  <w:sz w:val="21"/>
                                  <w:szCs w:val="21"/>
                                </w:rPr>
                              </w:pPr>
                              <w:r>
                                <w:rPr>
                                  <w:rFonts w:hint="eastAsia"/>
                                  <w:sz w:val="21"/>
                                  <w:szCs w:val="21"/>
                                </w:rPr>
                                <w:t>项目副经理、总工程师</w:t>
                              </w:r>
                            </w:p>
                          </w:txbxContent>
                        </wps:txbx>
                        <wps:bodyPr rot="0" vert="horz" wrap="square" lIns="72000" tIns="10800" rIns="54000" bIns="10800" anchor="t" anchorCtr="0" upright="1">
                          <a:noAutofit/>
                        </wps:bodyPr>
                      </wps:wsp>
                      <wps:wsp>
                        <wps:cNvPr id="12338" name="Text Box 153"/>
                        <wps:cNvSpPr txBox="1">
                          <a:spLocks noChangeArrowheads="1"/>
                        </wps:cNvSpPr>
                        <wps:spPr bwMode="auto">
                          <a:xfrm>
                            <a:off x="2464" y="9901"/>
                            <a:ext cx="1467" cy="480"/>
                          </a:xfrm>
                          <a:prstGeom prst="rect">
                            <a:avLst/>
                          </a:prstGeom>
                          <a:solidFill>
                            <a:srgbClr val="FFFFFF"/>
                          </a:solidFill>
                          <a:ln w="9525">
                            <a:solidFill>
                              <a:srgbClr val="000000"/>
                            </a:solidFill>
                            <a:miter lim="800000"/>
                          </a:ln>
                          <a:effectLst/>
                        </wps:spPr>
                        <wps:txbx>
                          <w:txbxContent>
                            <w:p>
                              <w:pPr>
                                <w:pStyle w:val="10"/>
                                <w:snapToGrid w:val="0"/>
                                <w:spacing w:before="78" w:beforeLines="25"/>
                                <w:ind w:firstLine="0" w:firstLineChars="0"/>
                                <w:rPr>
                                  <w:rFonts w:ascii="Times New Roman" w:hAnsi="Times New Roman"/>
                                  <w:sz w:val="21"/>
                                  <w:szCs w:val="21"/>
                                </w:rPr>
                              </w:pPr>
                              <w:r>
                                <w:rPr>
                                  <w:rFonts w:hint="eastAsia" w:ascii="Times New Roman" w:hAnsi="Times New Roman"/>
                                  <w:sz w:val="21"/>
                                  <w:szCs w:val="21"/>
                                </w:rPr>
                                <w:t>工程技术部</w:t>
                              </w:r>
                            </w:p>
                          </w:txbxContent>
                        </wps:txbx>
                        <wps:bodyPr rot="0" vert="horz" wrap="square" lIns="36000" tIns="10800" rIns="36000" bIns="10800" anchor="t" anchorCtr="0" upright="1">
                          <a:noAutofit/>
                        </wps:bodyPr>
                      </wps:wsp>
                      <wps:wsp>
                        <wps:cNvPr id="12339" name="Text Box 154"/>
                        <wps:cNvSpPr txBox="1">
                          <a:spLocks noChangeArrowheads="1"/>
                        </wps:cNvSpPr>
                        <wps:spPr bwMode="auto">
                          <a:xfrm>
                            <a:off x="2464" y="10862"/>
                            <a:ext cx="1473" cy="480"/>
                          </a:xfrm>
                          <a:prstGeom prst="rect">
                            <a:avLst/>
                          </a:prstGeom>
                          <a:solidFill>
                            <a:srgbClr val="FFFFFF"/>
                          </a:solidFill>
                          <a:ln w="9525">
                            <a:solidFill>
                              <a:srgbClr val="000000"/>
                            </a:solidFill>
                            <a:miter lim="800000"/>
                          </a:ln>
                          <a:effectLst/>
                        </wps:spPr>
                        <wps:txbx>
                          <w:txbxContent>
                            <w:p>
                              <w:pPr>
                                <w:pStyle w:val="10"/>
                                <w:snapToGrid w:val="0"/>
                                <w:spacing w:before="78" w:beforeLines="25"/>
                                <w:ind w:firstLine="0" w:firstLineChars="0"/>
                                <w:rPr>
                                  <w:sz w:val="21"/>
                                  <w:szCs w:val="21"/>
                                </w:rPr>
                              </w:pPr>
                              <w:r>
                                <w:rPr>
                                  <w:rFonts w:hint="eastAsia"/>
                                  <w:sz w:val="21"/>
                                  <w:szCs w:val="21"/>
                                </w:rPr>
                                <w:t>施工工长</w:t>
                              </w:r>
                            </w:p>
                          </w:txbxContent>
                        </wps:txbx>
                        <wps:bodyPr rot="0" vert="horz" wrap="square" lIns="36000" tIns="10800" rIns="36000" bIns="10800" anchor="t" anchorCtr="0" upright="1">
                          <a:noAutofit/>
                        </wps:bodyPr>
                      </wps:wsp>
                      <wps:wsp>
                        <wps:cNvPr id="12340" name="Text Box 155"/>
                        <wps:cNvSpPr txBox="1">
                          <a:spLocks noChangeArrowheads="1"/>
                        </wps:cNvSpPr>
                        <wps:spPr bwMode="auto">
                          <a:xfrm>
                            <a:off x="3960" y="12204"/>
                            <a:ext cx="1563" cy="480"/>
                          </a:xfrm>
                          <a:prstGeom prst="rect">
                            <a:avLst/>
                          </a:prstGeom>
                          <a:solidFill>
                            <a:srgbClr val="FFFFFF"/>
                          </a:solidFill>
                          <a:ln w="9525">
                            <a:solidFill>
                              <a:srgbClr val="000000"/>
                            </a:solidFill>
                            <a:miter lim="800000"/>
                          </a:ln>
                          <a:effectLst/>
                        </wps:spPr>
                        <wps:txbx>
                          <w:txbxContent>
                            <w:p>
                              <w:pPr>
                                <w:pStyle w:val="10"/>
                                <w:snapToGrid w:val="0"/>
                                <w:spacing w:before="78" w:beforeLines="25"/>
                                <w:ind w:firstLine="0" w:firstLineChars="0"/>
                                <w:rPr>
                                  <w:sz w:val="21"/>
                                  <w:szCs w:val="21"/>
                                </w:rPr>
                              </w:pPr>
                              <w:r>
                                <w:rPr>
                                  <w:rFonts w:hint="eastAsia"/>
                                  <w:sz w:val="21"/>
                                  <w:szCs w:val="21"/>
                                </w:rPr>
                                <w:t>各施工班组</w:t>
                              </w:r>
                            </w:p>
                          </w:txbxContent>
                        </wps:txbx>
                        <wps:bodyPr rot="0" vert="horz" wrap="square" lIns="72000" tIns="10800" rIns="54000" bIns="10800" anchor="t" anchorCtr="0" upright="1">
                          <a:noAutofit/>
                        </wps:bodyPr>
                      </wps:wsp>
                      <wps:wsp>
                        <wps:cNvPr id="12341" name="Text Box 156"/>
                        <wps:cNvSpPr txBox="1">
                          <a:spLocks noChangeArrowheads="1"/>
                        </wps:cNvSpPr>
                        <wps:spPr bwMode="auto">
                          <a:xfrm>
                            <a:off x="5227" y="9901"/>
                            <a:ext cx="1518" cy="480"/>
                          </a:xfrm>
                          <a:prstGeom prst="rect">
                            <a:avLst/>
                          </a:prstGeom>
                          <a:solidFill>
                            <a:srgbClr val="FFFFFF"/>
                          </a:solidFill>
                          <a:ln w="9525">
                            <a:solidFill>
                              <a:srgbClr val="000000"/>
                            </a:solidFill>
                            <a:miter lim="800000"/>
                          </a:ln>
                          <a:effectLst/>
                        </wps:spPr>
                        <wps:txbx>
                          <w:txbxContent>
                            <w:p>
                              <w:pPr>
                                <w:pStyle w:val="10"/>
                                <w:snapToGrid w:val="0"/>
                                <w:spacing w:before="78" w:beforeLines="25"/>
                                <w:ind w:firstLine="0" w:firstLineChars="0"/>
                                <w:rPr>
                                  <w:sz w:val="21"/>
                                  <w:szCs w:val="21"/>
                                </w:rPr>
                              </w:pPr>
                              <w:r>
                                <w:rPr>
                                  <w:rFonts w:hint="eastAsia"/>
                                  <w:sz w:val="21"/>
                                  <w:szCs w:val="21"/>
                                </w:rPr>
                                <w:t>材料物资部门</w:t>
                              </w:r>
                            </w:p>
                          </w:txbxContent>
                        </wps:txbx>
                        <wps:bodyPr rot="0" vert="horz" wrap="square" lIns="36000" tIns="10800" rIns="36000" bIns="10800" anchor="t" anchorCtr="0" upright="1">
                          <a:noAutofit/>
                        </wps:bodyPr>
                      </wps:wsp>
                      <wps:wsp>
                        <wps:cNvPr id="12342" name="Text Box 157"/>
                        <wps:cNvSpPr txBox="1">
                          <a:spLocks noChangeArrowheads="1"/>
                        </wps:cNvSpPr>
                        <wps:spPr bwMode="auto">
                          <a:xfrm>
                            <a:off x="5234" y="10862"/>
                            <a:ext cx="1402" cy="480"/>
                          </a:xfrm>
                          <a:prstGeom prst="rect">
                            <a:avLst/>
                          </a:prstGeom>
                          <a:solidFill>
                            <a:srgbClr val="FFFFFF"/>
                          </a:solidFill>
                          <a:ln w="9525">
                            <a:solidFill>
                              <a:srgbClr val="000000"/>
                            </a:solidFill>
                            <a:miter lim="800000"/>
                          </a:ln>
                          <a:effectLst/>
                        </wps:spPr>
                        <wps:txbx>
                          <w:txbxContent>
                            <w:p>
                              <w:pPr>
                                <w:pStyle w:val="10"/>
                                <w:snapToGrid w:val="0"/>
                                <w:spacing w:before="78" w:beforeLines="25"/>
                                <w:ind w:firstLine="0" w:firstLineChars="0"/>
                                <w:rPr>
                                  <w:sz w:val="21"/>
                                  <w:szCs w:val="21"/>
                                </w:rPr>
                              </w:pPr>
                              <w:r>
                                <w:rPr>
                                  <w:rFonts w:hint="eastAsia"/>
                                  <w:sz w:val="21"/>
                                  <w:szCs w:val="21"/>
                                </w:rPr>
                                <w:t>材料采购员</w:t>
                              </w:r>
                            </w:p>
                          </w:txbxContent>
                        </wps:txbx>
                        <wps:bodyPr rot="0" vert="horz" wrap="square" lIns="72000" tIns="10800" rIns="54000" bIns="10800" anchor="t" anchorCtr="0" upright="1">
                          <a:noAutofit/>
                        </wps:bodyPr>
                      </wps:wsp>
                      <wps:wsp>
                        <wps:cNvPr id="12343" name="Text Box 158"/>
                        <wps:cNvSpPr txBox="1">
                          <a:spLocks noChangeArrowheads="1"/>
                        </wps:cNvSpPr>
                        <wps:spPr bwMode="auto">
                          <a:xfrm>
                            <a:off x="7964" y="9505"/>
                            <a:ext cx="1742" cy="480"/>
                          </a:xfrm>
                          <a:prstGeom prst="rect">
                            <a:avLst/>
                          </a:prstGeom>
                          <a:solidFill>
                            <a:srgbClr val="FFFFFF"/>
                          </a:solidFill>
                          <a:ln w="9525">
                            <a:solidFill>
                              <a:srgbClr val="000000"/>
                            </a:solidFill>
                            <a:miter lim="800000"/>
                          </a:ln>
                          <a:effectLst/>
                        </wps:spPr>
                        <wps:txbx>
                          <w:txbxContent>
                            <w:p>
                              <w:pPr>
                                <w:pStyle w:val="10"/>
                                <w:snapToGrid w:val="0"/>
                                <w:spacing w:before="78" w:beforeLines="25"/>
                                <w:ind w:firstLine="0" w:firstLineChars="0"/>
                                <w:rPr>
                                  <w:sz w:val="21"/>
                                  <w:szCs w:val="21"/>
                                </w:rPr>
                              </w:pPr>
                              <w:r>
                                <w:rPr>
                                  <w:rFonts w:hint="eastAsia"/>
                                  <w:sz w:val="21"/>
                                  <w:szCs w:val="21"/>
                                </w:rPr>
                                <w:t>技术、</w:t>
                              </w:r>
                              <w:r>
                                <w:rPr>
                                  <w:rFonts w:hint="eastAsia" w:ascii="Times New Roman" w:hAnsi="Times New Roman"/>
                                  <w:sz w:val="21"/>
                                  <w:szCs w:val="21"/>
                                </w:rPr>
                                <w:t>质量</w:t>
                              </w:r>
                              <w:r>
                                <w:rPr>
                                  <w:rFonts w:hint="eastAsia"/>
                                  <w:sz w:val="21"/>
                                  <w:szCs w:val="21"/>
                                </w:rPr>
                                <w:t>部门</w:t>
                              </w:r>
                            </w:p>
                          </w:txbxContent>
                        </wps:txbx>
                        <wps:bodyPr rot="0" vert="horz" wrap="square" lIns="72000" tIns="10800" rIns="54000" bIns="10800" anchor="t" anchorCtr="0" upright="1">
                          <a:noAutofit/>
                        </wps:bodyPr>
                      </wps:wsp>
                      <wps:wsp>
                        <wps:cNvPr id="12344" name="Text Box 159"/>
                        <wps:cNvSpPr txBox="1">
                          <a:spLocks noChangeArrowheads="1"/>
                        </wps:cNvSpPr>
                        <wps:spPr bwMode="auto">
                          <a:xfrm>
                            <a:off x="8084" y="10645"/>
                            <a:ext cx="1378" cy="480"/>
                          </a:xfrm>
                          <a:prstGeom prst="rect">
                            <a:avLst/>
                          </a:prstGeom>
                          <a:solidFill>
                            <a:srgbClr val="FFFFFF"/>
                          </a:solidFill>
                          <a:ln w="9525">
                            <a:solidFill>
                              <a:srgbClr val="000000"/>
                            </a:solidFill>
                            <a:miter lim="800000"/>
                          </a:ln>
                          <a:effectLst/>
                        </wps:spPr>
                        <wps:txbx>
                          <w:txbxContent>
                            <w:p>
                              <w:pPr>
                                <w:pStyle w:val="10"/>
                                <w:snapToGrid w:val="0"/>
                                <w:spacing w:before="78" w:beforeLines="25"/>
                                <w:ind w:firstLine="0" w:firstLineChars="0"/>
                                <w:rPr>
                                  <w:sz w:val="21"/>
                                  <w:szCs w:val="21"/>
                                </w:rPr>
                              </w:pPr>
                              <w:r>
                                <w:rPr>
                                  <w:rFonts w:hint="eastAsia"/>
                                  <w:sz w:val="21"/>
                                  <w:szCs w:val="21"/>
                                </w:rPr>
                                <w:t>质监</w:t>
                              </w:r>
                              <w:r>
                                <w:rPr>
                                  <w:rFonts w:hint="eastAsia" w:ascii="Times New Roman" w:hAnsi="Times New Roman"/>
                                  <w:sz w:val="21"/>
                                  <w:szCs w:val="21"/>
                                </w:rPr>
                                <w:t>负责人</w:t>
                              </w:r>
                            </w:p>
                          </w:txbxContent>
                        </wps:txbx>
                        <wps:bodyPr rot="0" vert="horz" wrap="square" lIns="72000" tIns="10800" rIns="54000" bIns="10800" anchor="t" anchorCtr="0" upright="1">
                          <a:noAutofit/>
                        </wps:bodyPr>
                      </wps:wsp>
                      <wps:wsp>
                        <wps:cNvPr id="12345" name="Text Box 160"/>
                        <wps:cNvSpPr txBox="1">
                          <a:spLocks noChangeArrowheads="1"/>
                        </wps:cNvSpPr>
                        <wps:spPr bwMode="auto">
                          <a:xfrm>
                            <a:off x="8144" y="11785"/>
                            <a:ext cx="1318" cy="480"/>
                          </a:xfrm>
                          <a:prstGeom prst="rect">
                            <a:avLst/>
                          </a:prstGeom>
                          <a:solidFill>
                            <a:srgbClr val="FFFFFF"/>
                          </a:solidFill>
                          <a:ln w="9525">
                            <a:solidFill>
                              <a:srgbClr val="000000"/>
                            </a:solidFill>
                            <a:miter lim="800000"/>
                          </a:ln>
                          <a:effectLst/>
                        </wps:spPr>
                        <wps:txbx>
                          <w:txbxContent>
                            <w:p>
                              <w:pPr>
                                <w:pStyle w:val="10"/>
                                <w:snapToGrid w:val="0"/>
                                <w:spacing w:before="78" w:beforeLines="25"/>
                                <w:ind w:firstLine="0" w:firstLineChars="0"/>
                                <w:rPr>
                                  <w:sz w:val="21"/>
                                  <w:szCs w:val="21"/>
                                </w:rPr>
                              </w:pPr>
                              <w:r>
                                <w:rPr>
                                  <w:rFonts w:hint="eastAsia"/>
                                  <w:sz w:val="21"/>
                                  <w:szCs w:val="21"/>
                                </w:rPr>
                                <w:t>质量检查员</w:t>
                              </w:r>
                            </w:p>
                          </w:txbxContent>
                        </wps:txbx>
                        <wps:bodyPr rot="0" vert="horz" wrap="square" lIns="72000" tIns="10800" rIns="54000" bIns="10800" anchor="t" anchorCtr="0" upright="1">
                          <a:noAutofit/>
                        </wps:bodyPr>
                      </wps:wsp>
                      <wps:wsp>
                        <wps:cNvPr id="12347" name="Line 162"/>
                        <wps:cNvCnPr/>
                        <wps:spPr bwMode="auto">
                          <a:xfrm>
                            <a:off x="5564" y="8485"/>
                            <a:ext cx="0" cy="540"/>
                          </a:xfrm>
                          <a:prstGeom prst="line">
                            <a:avLst/>
                          </a:prstGeom>
                          <a:noFill/>
                          <a:ln w="9525">
                            <a:solidFill>
                              <a:srgbClr val="000000"/>
                            </a:solidFill>
                            <a:round/>
                          </a:ln>
                          <a:effectLst/>
                        </wps:spPr>
                        <wps:bodyPr/>
                      </wps:wsp>
                      <wps:wsp>
                        <wps:cNvPr id="12348" name="Line 163"/>
                        <wps:cNvCnPr/>
                        <wps:spPr bwMode="auto">
                          <a:xfrm flipV="1">
                            <a:off x="4676" y="9036"/>
                            <a:ext cx="904" cy="0"/>
                          </a:xfrm>
                          <a:prstGeom prst="line">
                            <a:avLst/>
                          </a:prstGeom>
                          <a:noFill/>
                          <a:ln w="9525">
                            <a:solidFill>
                              <a:srgbClr val="000000"/>
                            </a:solidFill>
                            <a:round/>
                          </a:ln>
                          <a:effectLst/>
                        </wps:spPr>
                        <wps:bodyPr/>
                      </wps:wsp>
                      <wps:wsp>
                        <wps:cNvPr id="12349" name="Line 164"/>
                        <wps:cNvCnPr/>
                        <wps:spPr bwMode="auto">
                          <a:xfrm>
                            <a:off x="4652" y="9036"/>
                            <a:ext cx="0" cy="483"/>
                          </a:xfrm>
                          <a:prstGeom prst="line">
                            <a:avLst/>
                          </a:prstGeom>
                          <a:noFill/>
                          <a:ln w="9525">
                            <a:solidFill>
                              <a:srgbClr val="000000"/>
                            </a:solidFill>
                            <a:round/>
                            <a:tailEnd type="triangle" w="med" len="med"/>
                          </a:ln>
                          <a:effectLst/>
                        </wps:spPr>
                        <wps:bodyPr/>
                      </wps:wsp>
                      <wps:wsp>
                        <wps:cNvPr id="12350" name="Line 165"/>
                        <wps:cNvCnPr/>
                        <wps:spPr bwMode="auto">
                          <a:xfrm>
                            <a:off x="6464" y="8485"/>
                            <a:ext cx="0" cy="540"/>
                          </a:xfrm>
                          <a:prstGeom prst="line">
                            <a:avLst/>
                          </a:prstGeom>
                          <a:noFill/>
                          <a:ln w="9525">
                            <a:solidFill>
                              <a:srgbClr val="000000"/>
                            </a:solidFill>
                            <a:round/>
                          </a:ln>
                          <a:effectLst/>
                        </wps:spPr>
                        <wps:bodyPr/>
                      </wps:wsp>
                      <wps:wsp>
                        <wps:cNvPr id="12351" name="Line 166"/>
                        <wps:cNvCnPr/>
                        <wps:spPr bwMode="auto">
                          <a:xfrm>
                            <a:off x="6464" y="9025"/>
                            <a:ext cx="2460" cy="0"/>
                          </a:xfrm>
                          <a:prstGeom prst="line">
                            <a:avLst/>
                          </a:prstGeom>
                          <a:noFill/>
                          <a:ln w="9525">
                            <a:solidFill>
                              <a:srgbClr val="000000"/>
                            </a:solidFill>
                            <a:round/>
                          </a:ln>
                          <a:effectLst/>
                        </wps:spPr>
                        <wps:bodyPr/>
                      </wps:wsp>
                      <wps:wsp>
                        <wps:cNvPr id="12352" name="Line 167"/>
                        <wps:cNvCnPr/>
                        <wps:spPr bwMode="auto">
                          <a:xfrm>
                            <a:off x="8924" y="9025"/>
                            <a:ext cx="0" cy="480"/>
                          </a:xfrm>
                          <a:prstGeom prst="line">
                            <a:avLst/>
                          </a:prstGeom>
                          <a:noFill/>
                          <a:ln w="9525">
                            <a:solidFill>
                              <a:srgbClr val="000000"/>
                            </a:solidFill>
                            <a:round/>
                            <a:tailEnd type="triangle" w="med" len="med"/>
                          </a:ln>
                          <a:effectLst/>
                        </wps:spPr>
                        <wps:bodyPr/>
                      </wps:wsp>
                      <wps:wsp>
                        <wps:cNvPr id="12353" name="Line 168"/>
                        <wps:cNvCnPr/>
                        <wps:spPr bwMode="auto">
                          <a:xfrm>
                            <a:off x="3224" y="9516"/>
                            <a:ext cx="0" cy="382"/>
                          </a:xfrm>
                          <a:prstGeom prst="line">
                            <a:avLst/>
                          </a:prstGeom>
                          <a:noFill/>
                          <a:ln w="9525">
                            <a:solidFill>
                              <a:srgbClr val="000000"/>
                            </a:solidFill>
                            <a:round/>
                            <a:tailEnd type="triangle" w="med" len="med"/>
                          </a:ln>
                          <a:effectLst/>
                        </wps:spPr>
                        <wps:bodyPr/>
                      </wps:wsp>
                      <wps:wsp>
                        <wps:cNvPr id="12354" name="Line 169"/>
                        <wps:cNvCnPr/>
                        <wps:spPr bwMode="auto">
                          <a:xfrm>
                            <a:off x="3252" y="10378"/>
                            <a:ext cx="0" cy="490"/>
                          </a:xfrm>
                          <a:prstGeom prst="line">
                            <a:avLst/>
                          </a:prstGeom>
                          <a:noFill/>
                          <a:ln w="9525">
                            <a:solidFill>
                              <a:srgbClr val="000000"/>
                            </a:solidFill>
                            <a:round/>
                            <a:tailEnd type="triangle" w="med" len="med"/>
                          </a:ln>
                          <a:effectLst/>
                        </wps:spPr>
                        <wps:bodyPr/>
                      </wps:wsp>
                      <wps:wsp>
                        <wps:cNvPr id="12355" name="Line 170"/>
                        <wps:cNvCnPr/>
                        <wps:spPr bwMode="auto">
                          <a:xfrm flipH="1">
                            <a:off x="4705" y="11768"/>
                            <a:ext cx="0" cy="429"/>
                          </a:xfrm>
                          <a:prstGeom prst="line">
                            <a:avLst/>
                          </a:prstGeom>
                          <a:noFill/>
                          <a:ln w="9525">
                            <a:solidFill>
                              <a:srgbClr val="000000"/>
                            </a:solidFill>
                            <a:round/>
                            <a:tailEnd type="triangle" w="med" len="med"/>
                          </a:ln>
                          <a:effectLst/>
                        </wps:spPr>
                        <wps:bodyPr/>
                      </wps:wsp>
                      <wps:wsp>
                        <wps:cNvPr id="12356" name="Line 171"/>
                        <wps:cNvCnPr/>
                        <wps:spPr bwMode="auto">
                          <a:xfrm>
                            <a:off x="6104" y="10378"/>
                            <a:ext cx="0" cy="482"/>
                          </a:xfrm>
                          <a:prstGeom prst="line">
                            <a:avLst/>
                          </a:prstGeom>
                          <a:noFill/>
                          <a:ln w="9525">
                            <a:solidFill>
                              <a:srgbClr val="000000"/>
                            </a:solidFill>
                            <a:round/>
                            <a:tailEnd type="triangle" w="med" len="med"/>
                          </a:ln>
                          <a:effectLst/>
                        </wps:spPr>
                        <wps:bodyPr/>
                      </wps:wsp>
                      <wps:wsp>
                        <wps:cNvPr id="12357" name="Line 172"/>
                        <wps:cNvCnPr/>
                        <wps:spPr bwMode="auto">
                          <a:xfrm>
                            <a:off x="8924" y="9985"/>
                            <a:ext cx="0" cy="660"/>
                          </a:xfrm>
                          <a:prstGeom prst="line">
                            <a:avLst/>
                          </a:prstGeom>
                          <a:noFill/>
                          <a:ln w="9525">
                            <a:solidFill>
                              <a:srgbClr val="000000"/>
                            </a:solidFill>
                            <a:round/>
                            <a:tailEnd type="triangle" w="med" len="med"/>
                          </a:ln>
                          <a:effectLst/>
                        </wps:spPr>
                        <wps:bodyPr/>
                      </wps:wsp>
                      <wps:wsp>
                        <wps:cNvPr id="12358" name="Line 173"/>
                        <wps:cNvCnPr/>
                        <wps:spPr bwMode="auto">
                          <a:xfrm>
                            <a:off x="8924" y="11125"/>
                            <a:ext cx="0" cy="660"/>
                          </a:xfrm>
                          <a:prstGeom prst="line">
                            <a:avLst/>
                          </a:prstGeom>
                          <a:noFill/>
                          <a:ln w="9525">
                            <a:solidFill>
                              <a:srgbClr val="000000"/>
                            </a:solidFill>
                            <a:round/>
                            <a:tailEnd type="triangle" w="med" len="med"/>
                          </a:ln>
                          <a:effectLst/>
                        </wps:spPr>
                        <wps:bodyPr/>
                      </wps:wsp>
                      <wps:wsp>
                        <wps:cNvPr id="12359" name="Line 174"/>
                        <wps:cNvCnPr/>
                        <wps:spPr bwMode="auto">
                          <a:xfrm>
                            <a:off x="8984" y="12265"/>
                            <a:ext cx="0" cy="1357"/>
                          </a:xfrm>
                          <a:prstGeom prst="line">
                            <a:avLst/>
                          </a:prstGeom>
                          <a:noFill/>
                          <a:ln w="9525">
                            <a:solidFill>
                              <a:srgbClr val="000000"/>
                            </a:solidFill>
                            <a:round/>
                          </a:ln>
                          <a:effectLst/>
                        </wps:spPr>
                        <wps:bodyPr/>
                      </wps:wsp>
                      <wps:wsp>
                        <wps:cNvPr id="12360" name="Line 175"/>
                        <wps:cNvCnPr/>
                        <wps:spPr bwMode="auto">
                          <a:xfrm flipH="1">
                            <a:off x="4646" y="13608"/>
                            <a:ext cx="4316" cy="0"/>
                          </a:xfrm>
                          <a:prstGeom prst="line">
                            <a:avLst/>
                          </a:prstGeom>
                          <a:noFill/>
                          <a:ln w="9525">
                            <a:solidFill>
                              <a:srgbClr val="000000"/>
                            </a:solidFill>
                            <a:round/>
                          </a:ln>
                          <a:effectLst/>
                        </wps:spPr>
                        <wps:bodyPr/>
                      </wps:wsp>
                      <wps:wsp>
                        <wps:cNvPr id="12361" name="Line 176"/>
                        <wps:cNvCnPr/>
                        <wps:spPr bwMode="auto">
                          <a:xfrm flipV="1">
                            <a:off x="4633" y="12884"/>
                            <a:ext cx="0" cy="718"/>
                          </a:xfrm>
                          <a:prstGeom prst="line">
                            <a:avLst/>
                          </a:prstGeom>
                          <a:noFill/>
                          <a:ln w="9525">
                            <a:solidFill>
                              <a:srgbClr val="000000"/>
                            </a:solidFill>
                            <a:round/>
                            <a:tailEnd type="triangle" w="med" len="med"/>
                          </a:ln>
                          <a:effectLst/>
                        </wps:spPr>
                        <wps:bodyPr/>
                      </wps:wsp>
                      <wps:wsp>
                        <wps:cNvPr id="12362" name="Rectangle 177"/>
                        <wps:cNvSpPr>
                          <a:spLocks noChangeArrowheads="1"/>
                        </wps:cNvSpPr>
                        <wps:spPr bwMode="auto">
                          <a:xfrm>
                            <a:off x="1800" y="9192"/>
                            <a:ext cx="5640" cy="3712"/>
                          </a:xfrm>
                          <a:prstGeom prst="rect">
                            <a:avLst/>
                          </a:prstGeom>
                          <a:noFill/>
                          <a:ln w="9525">
                            <a:solidFill>
                              <a:srgbClr val="000000"/>
                            </a:solidFill>
                            <a:prstDash val="dash"/>
                            <a:miter lim="800000"/>
                          </a:ln>
                          <a:effectLst/>
                        </wps:spPr>
                        <wps:bodyPr rot="0" vert="horz" wrap="square" lIns="91440" tIns="45720" rIns="91440" bIns="45720" anchor="t" anchorCtr="0" upright="1">
                          <a:noAutofit/>
                        </wps:bodyPr>
                      </wps:wsp>
                      <wps:wsp>
                        <wps:cNvPr id="12363" name="Text Box 178"/>
                        <wps:cNvSpPr txBox="1">
                          <a:spLocks noChangeArrowheads="1"/>
                        </wps:cNvSpPr>
                        <wps:spPr bwMode="auto">
                          <a:xfrm>
                            <a:off x="5543" y="13128"/>
                            <a:ext cx="2283" cy="360"/>
                          </a:xfrm>
                          <a:prstGeom prst="rect">
                            <a:avLst/>
                          </a:prstGeom>
                          <a:solidFill>
                            <a:srgbClr val="FFFFFF"/>
                          </a:solidFill>
                          <a:ln>
                            <a:noFill/>
                          </a:ln>
                          <a:effectLst/>
                        </wps:spPr>
                        <wps:txbx>
                          <w:txbxContent>
                            <w:p>
                              <w:pPr>
                                <w:adjustRightInd w:val="0"/>
                                <w:snapToGrid w:val="0"/>
                                <w:rPr>
                                  <w:sz w:val="21"/>
                                  <w:szCs w:val="21"/>
                                </w:rPr>
                              </w:pPr>
                              <w:r>
                                <w:rPr>
                                  <w:rFonts w:hint="eastAsia"/>
                                  <w:sz w:val="21"/>
                                  <w:szCs w:val="21"/>
                                </w:rPr>
                                <w:t>进行全面检查监督</w:t>
                              </w:r>
                            </w:p>
                          </w:txbxContent>
                        </wps:txbx>
                        <wps:bodyPr rot="0" vert="horz" wrap="square" lIns="36000" tIns="0" rIns="18000" bIns="0" anchor="t" anchorCtr="0" upright="1">
                          <a:noAutofit/>
                        </wps:bodyPr>
                      </wps:wsp>
                      <wps:wsp>
                        <wps:cNvPr id="12364" name="Line 179"/>
                        <wps:cNvCnPr/>
                        <wps:spPr bwMode="auto">
                          <a:xfrm>
                            <a:off x="3242" y="9502"/>
                            <a:ext cx="2863" cy="0"/>
                          </a:xfrm>
                          <a:prstGeom prst="line">
                            <a:avLst/>
                          </a:prstGeom>
                          <a:noFill/>
                          <a:ln w="9525">
                            <a:solidFill>
                              <a:srgbClr val="000000"/>
                            </a:solidFill>
                            <a:round/>
                          </a:ln>
                          <a:effectLst/>
                        </wps:spPr>
                        <wps:bodyPr/>
                      </wps:wsp>
                      <wps:wsp>
                        <wps:cNvPr id="12365" name="Line 180"/>
                        <wps:cNvCnPr/>
                        <wps:spPr bwMode="auto">
                          <a:xfrm>
                            <a:off x="6105" y="9502"/>
                            <a:ext cx="0" cy="390"/>
                          </a:xfrm>
                          <a:prstGeom prst="line">
                            <a:avLst/>
                          </a:prstGeom>
                          <a:noFill/>
                          <a:ln w="9525">
                            <a:solidFill>
                              <a:srgbClr val="000000"/>
                            </a:solidFill>
                            <a:round/>
                            <a:tailEnd type="triangle" w="med" len="med"/>
                          </a:ln>
                          <a:effectLst/>
                        </wps:spPr>
                        <wps:bodyPr/>
                      </wps:wsp>
                      <wps:wsp>
                        <wps:cNvPr id="12367" name="Line 182"/>
                        <wps:cNvCnPr/>
                        <wps:spPr bwMode="auto">
                          <a:xfrm>
                            <a:off x="6044" y="7713"/>
                            <a:ext cx="0" cy="333"/>
                          </a:xfrm>
                          <a:prstGeom prst="line">
                            <a:avLst/>
                          </a:prstGeom>
                          <a:noFill/>
                          <a:ln w="9525">
                            <a:solidFill>
                              <a:srgbClr val="000000"/>
                            </a:solidFill>
                            <a:round/>
                            <a:tailEnd type="triangle" w="med" len="med"/>
                          </a:ln>
                          <a:effectLst/>
                        </wps:spPr>
                        <wps:bodyPr/>
                      </wps:wsp>
                      <wps:wsp>
                        <wps:cNvPr id="12368" name="Line 183"/>
                        <wps:cNvCnPr/>
                        <wps:spPr bwMode="auto">
                          <a:xfrm>
                            <a:off x="6102" y="11364"/>
                            <a:ext cx="0" cy="373"/>
                          </a:xfrm>
                          <a:prstGeom prst="line">
                            <a:avLst/>
                          </a:prstGeom>
                          <a:noFill/>
                          <a:ln w="9525">
                            <a:solidFill>
                              <a:srgbClr val="000000"/>
                            </a:solidFill>
                            <a:round/>
                          </a:ln>
                          <a:effectLst/>
                        </wps:spPr>
                        <wps:bodyPr/>
                      </wps:wsp>
                      <wps:wsp>
                        <wps:cNvPr id="12369" name="Line 184"/>
                        <wps:cNvCnPr/>
                        <wps:spPr bwMode="auto">
                          <a:xfrm>
                            <a:off x="3949" y="11154"/>
                            <a:ext cx="1286" cy="0"/>
                          </a:xfrm>
                          <a:prstGeom prst="line">
                            <a:avLst/>
                          </a:prstGeom>
                          <a:noFill/>
                          <a:ln w="9525">
                            <a:solidFill>
                              <a:srgbClr val="000000"/>
                            </a:solidFill>
                            <a:round/>
                            <a:headEnd type="triangle" w="med" len="med"/>
                            <a:tailEnd type="triangle" w="med" len="med"/>
                          </a:ln>
                          <a:effectLst/>
                        </wps:spPr>
                        <wps:bodyPr/>
                      </wps:wsp>
                      <wps:wsp>
                        <wps:cNvPr id="12370" name="Line 185"/>
                        <wps:cNvCnPr/>
                        <wps:spPr bwMode="auto">
                          <a:xfrm>
                            <a:off x="3218" y="11364"/>
                            <a:ext cx="0" cy="401"/>
                          </a:xfrm>
                          <a:prstGeom prst="line">
                            <a:avLst/>
                          </a:prstGeom>
                          <a:noFill/>
                          <a:ln w="9525">
                            <a:solidFill>
                              <a:srgbClr val="000000"/>
                            </a:solidFill>
                            <a:round/>
                          </a:ln>
                          <a:effectLst/>
                        </wps:spPr>
                        <wps:bodyPr/>
                      </wps:wsp>
                      <wps:wsp>
                        <wps:cNvPr id="12371" name="Line 186"/>
                        <wps:cNvCnPr/>
                        <wps:spPr bwMode="auto">
                          <a:xfrm>
                            <a:off x="3233" y="11743"/>
                            <a:ext cx="2864" cy="0"/>
                          </a:xfrm>
                          <a:prstGeom prst="line">
                            <a:avLst/>
                          </a:prstGeom>
                          <a:noFill/>
                          <a:ln w="9525">
                            <a:solidFill>
                              <a:srgbClr val="000000"/>
                            </a:solidFill>
                            <a:round/>
                          </a:ln>
                          <a:effectLst/>
                        </wps:spPr>
                        <wps:bodyPr/>
                      </wps:wsp>
                      <wps:wsp>
                        <wps:cNvPr id="12372" name="Line 187"/>
                        <wps:cNvCnPr/>
                        <wps:spPr bwMode="auto">
                          <a:xfrm>
                            <a:off x="3949" y="10136"/>
                            <a:ext cx="1286" cy="0"/>
                          </a:xfrm>
                          <a:prstGeom prst="line">
                            <a:avLst/>
                          </a:prstGeom>
                          <a:noFill/>
                          <a:ln w="9525">
                            <a:solidFill>
                              <a:srgbClr val="000000"/>
                            </a:solidFill>
                            <a:round/>
                            <a:headEnd type="triangle" w="med" len="med"/>
                            <a:tailEnd type="triangle" w="med" len="med"/>
                          </a:ln>
                          <a:effectLst/>
                        </wps:spPr>
                        <wps:bodyPr/>
                      </wps:wsp>
                    </wpg:wgp>
                  </a:graphicData>
                </a:graphic>
              </wp:anchor>
            </w:drawing>
          </mc:Choice>
          <mc:Fallback>
            <w:pict>
              <v:group id="_x0000_s1026" o:spid="_x0000_s1026" o:spt="203" style="position:absolute;left:0pt;margin-left:-0.35pt;margin-top:19.6pt;height:320.95pt;width:395.3pt;z-index:251666432;mso-width-relative:page;mso-height-relative:page;" coordorigin="1800,7203" coordsize="7906,6419" o:gfxdata="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">
                <o:lock v:ext="edit" aspectratio="f"/>
                <v:shape id="Text Box 151" o:spid="_x0000_s1026" o:spt="202" type="#_x0000_t202" style="position:absolute;left:5024;top:7203;height:480;width:2044;" fillcolor="#FFFFFF" filled="t" stroked="t" coordsize="21600,21600" o:gfxdata="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M+C7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mm,0.3mm,1.5mm,0.3mm">
                    <w:txbxContent>
                      <w:p>
                        <w:pPr>
                          <w:pStyle w:val="10"/>
                          <w:snapToGrid w:val="0"/>
                          <w:spacing w:before="78" w:beforeLines="25"/>
                          <w:ind w:right="113" w:rightChars="47" w:firstLine="174" w:firstLineChars="83"/>
                          <w:jc w:val="center"/>
                          <w:rPr>
                            <w:sz w:val="21"/>
                            <w:szCs w:val="21"/>
                          </w:rPr>
                        </w:pPr>
                        <w:r>
                          <w:rPr>
                            <w:rFonts w:hint="eastAsia"/>
                            <w:sz w:val="21"/>
                            <w:szCs w:val="21"/>
                          </w:rPr>
                          <w:t>项目经理</w:t>
                        </w:r>
                      </w:p>
                    </w:txbxContent>
                  </v:textbox>
                </v:shape>
                <v:shape id="Text Box 152" o:spid="_x0000_s1026" o:spt="202" type="#_x0000_t202" style="position:absolute;left:5084;top:8028;height:457;width:2040;" fillcolor="#FFFFFF" filled="t" stroked="t" coordsize="21600,21600" o:gfxdata="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p+bkL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mm,0.3mm,1.5mm,0.3mm">
                    <w:txbxContent>
                      <w:p>
                        <w:pPr>
                          <w:pStyle w:val="10"/>
                          <w:snapToGrid w:val="0"/>
                          <w:spacing w:before="78" w:beforeLines="25"/>
                          <w:ind w:right="113" w:rightChars="47" w:firstLine="0" w:firstLineChars="0"/>
                          <w:rPr>
                            <w:sz w:val="21"/>
                            <w:szCs w:val="21"/>
                          </w:rPr>
                        </w:pPr>
                        <w:r>
                          <w:rPr>
                            <w:rFonts w:hint="eastAsia"/>
                            <w:sz w:val="21"/>
                            <w:szCs w:val="21"/>
                          </w:rPr>
                          <w:t>项目副经理、总工程师</w:t>
                        </w:r>
                      </w:p>
                    </w:txbxContent>
                  </v:textbox>
                </v:shape>
                <v:shape id="Text Box 153" o:spid="_x0000_s1026" o:spt="202" type="#_x0000_t202" style="position:absolute;left:2464;top:9901;height:480;width:1467;" fillcolor="#FFFFFF" filled="t" stroked="t" coordsize="21600,21600" o:gfxdata="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Snm7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1mm,0.3mm,1mm,0.3mm">
                    <w:txbxContent>
                      <w:p>
                        <w:pPr>
                          <w:pStyle w:val="10"/>
                          <w:snapToGrid w:val="0"/>
                          <w:spacing w:before="78" w:beforeLines="25"/>
                          <w:ind w:firstLine="0" w:firstLineChars="0"/>
                          <w:rPr>
                            <w:rFonts w:ascii="Times New Roman" w:hAnsi="Times New Roman"/>
                            <w:sz w:val="21"/>
                            <w:szCs w:val="21"/>
                          </w:rPr>
                        </w:pPr>
                        <w:r>
                          <w:rPr>
                            <w:rFonts w:hint="eastAsia" w:ascii="Times New Roman" w:hAnsi="Times New Roman"/>
                            <w:sz w:val="21"/>
                            <w:szCs w:val="21"/>
                          </w:rPr>
                          <w:t>工程技术部</w:t>
                        </w:r>
                      </w:p>
                    </w:txbxContent>
                  </v:textbox>
                </v:shape>
                <v:shape id="Text Box 154" o:spid="_x0000_s1026" o:spt="202" type="#_x0000_t202" style="position:absolute;left:2464;top:10862;height:480;width:1473;" fillcolor="#FFFFFF" filled="t" stroked="t" coordsize="21600,21600" o:gfxdata="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OAIAvQAA&#10;AN4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1mm,0.3mm,1mm,0.3mm">
                    <w:txbxContent>
                      <w:p>
                        <w:pPr>
                          <w:pStyle w:val="10"/>
                          <w:snapToGrid w:val="0"/>
                          <w:spacing w:before="78" w:beforeLines="25"/>
                          <w:ind w:firstLine="0" w:firstLineChars="0"/>
                          <w:rPr>
                            <w:sz w:val="21"/>
                            <w:szCs w:val="21"/>
                          </w:rPr>
                        </w:pPr>
                        <w:r>
                          <w:rPr>
                            <w:rFonts w:hint="eastAsia"/>
                            <w:sz w:val="21"/>
                            <w:szCs w:val="21"/>
                          </w:rPr>
                          <w:t>施工工长</w:t>
                        </w:r>
                      </w:p>
                    </w:txbxContent>
                  </v:textbox>
                </v:shape>
                <v:shape id="Text Box 155" o:spid="_x0000_s1026" o:spt="202" type="#_x0000_t202" style="position:absolute;left:3960;top:12204;height:480;width:1563;" fillcolor="#FFFFFF" filled="t" stroked="t" coordsize="21600,21600" o:gfxdata="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1w&#10;cJnCAAAA3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textbox inset="2mm,0.3mm,1.5mm,0.3mm">
                    <w:txbxContent>
                      <w:p>
                        <w:pPr>
                          <w:pStyle w:val="10"/>
                          <w:snapToGrid w:val="0"/>
                          <w:spacing w:before="78" w:beforeLines="25"/>
                          <w:ind w:firstLine="0" w:firstLineChars="0"/>
                          <w:rPr>
                            <w:sz w:val="21"/>
                            <w:szCs w:val="21"/>
                          </w:rPr>
                        </w:pPr>
                        <w:r>
                          <w:rPr>
                            <w:rFonts w:hint="eastAsia"/>
                            <w:sz w:val="21"/>
                            <w:szCs w:val="21"/>
                          </w:rPr>
                          <w:t>各施工班组</w:t>
                        </w:r>
                      </w:p>
                    </w:txbxContent>
                  </v:textbox>
                </v:shape>
                <v:shape id="Text Box 156" o:spid="_x0000_s1026" o:spt="202" type="#_x0000_t202" style="position:absolute;left:5227;top:9901;height:480;width:1518;" fillcolor="#FFFFFF" filled="t" stroked="t" coordsize="21600,21600" o:gfxdata="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Eh9e7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1mm,0.3mm,1mm,0.3mm">
                    <w:txbxContent>
                      <w:p>
                        <w:pPr>
                          <w:pStyle w:val="10"/>
                          <w:snapToGrid w:val="0"/>
                          <w:spacing w:before="78" w:beforeLines="25"/>
                          <w:ind w:firstLine="0" w:firstLineChars="0"/>
                          <w:rPr>
                            <w:sz w:val="21"/>
                            <w:szCs w:val="21"/>
                          </w:rPr>
                        </w:pPr>
                        <w:r>
                          <w:rPr>
                            <w:rFonts w:hint="eastAsia"/>
                            <w:sz w:val="21"/>
                            <w:szCs w:val="21"/>
                          </w:rPr>
                          <w:t>材料物资部门</w:t>
                        </w:r>
                      </w:p>
                    </w:txbxContent>
                  </v:textbox>
                </v:shape>
                <v:shape id="Text Box 157" o:spid="_x0000_s1026" o:spt="202" type="#_x0000_t202" style="position:absolute;left:5234;top:10862;height:480;width:1402;" fillcolor="#FFFFFF" filled="t" stroked="t" coordsize="21600,21600" o:gfxdata="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u5Ldb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mm,0.3mm,1.5mm,0.3mm">
                    <w:txbxContent>
                      <w:p>
                        <w:pPr>
                          <w:pStyle w:val="10"/>
                          <w:snapToGrid w:val="0"/>
                          <w:spacing w:before="78" w:beforeLines="25"/>
                          <w:ind w:firstLine="0" w:firstLineChars="0"/>
                          <w:rPr>
                            <w:sz w:val="21"/>
                            <w:szCs w:val="21"/>
                          </w:rPr>
                        </w:pPr>
                        <w:r>
                          <w:rPr>
                            <w:rFonts w:hint="eastAsia"/>
                            <w:sz w:val="21"/>
                            <w:szCs w:val="21"/>
                          </w:rPr>
                          <w:t>材料采购员</w:t>
                        </w:r>
                      </w:p>
                    </w:txbxContent>
                  </v:textbox>
                </v:shape>
                <v:shape id="Text Box 158" o:spid="_x0000_s1026" o:spt="202" type="#_x0000_t202" style="position:absolute;left:7964;top:9505;height:480;width:1742;" fillcolor="#FFFFFF" filled="t" stroked="t" coordsize="21600,21600" o:gfxdata="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Lu7r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mm,0.3mm,1.5mm,0.3mm">
                    <w:txbxContent>
                      <w:p>
                        <w:pPr>
                          <w:pStyle w:val="10"/>
                          <w:snapToGrid w:val="0"/>
                          <w:spacing w:before="78" w:beforeLines="25"/>
                          <w:ind w:firstLine="0" w:firstLineChars="0"/>
                          <w:rPr>
                            <w:sz w:val="21"/>
                            <w:szCs w:val="21"/>
                          </w:rPr>
                        </w:pPr>
                        <w:r>
                          <w:rPr>
                            <w:rFonts w:hint="eastAsia"/>
                            <w:sz w:val="21"/>
                            <w:szCs w:val="21"/>
                          </w:rPr>
                          <w:t>技术、</w:t>
                        </w:r>
                        <w:r>
                          <w:rPr>
                            <w:rFonts w:hint="eastAsia" w:ascii="Times New Roman" w:hAnsi="Times New Roman"/>
                            <w:sz w:val="21"/>
                            <w:szCs w:val="21"/>
                          </w:rPr>
                          <w:t>质量</w:t>
                        </w:r>
                        <w:r>
                          <w:rPr>
                            <w:rFonts w:hint="eastAsia"/>
                            <w:sz w:val="21"/>
                            <w:szCs w:val="21"/>
                          </w:rPr>
                          <w:t>部门</w:t>
                        </w:r>
                      </w:p>
                    </w:txbxContent>
                  </v:textbox>
                </v:shape>
                <v:shape id="Text Box 159" o:spid="_x0000_s1026" o:spt="202" type="#_x0000_t202" style="position:absolute;left:8084;top:10645;height:480;width:1378;" fillcolor="#FFFFFF" filled="t" stroked="t" coordsize="21600,21600" o:gfxdata="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Ldpq/&#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2mm,0.3mm,1.5mm,0.3mm">
                    <w:txbxContent>
                      <w:p>
                        <w:pPr>
                          <w:pStyle w:val="10"/>
                          <w:snapToGrid w:val="0"/>
                          <w:spacing w:before="78" w:beforeLines="25"/>
                          <w:ind w:firstLine="0" w:firstLineChars="0"/>
                          <w:rPr>
                            <w:sz w:val="21"/>
                            <w:szCs w:val="21"/>
                          </w:rPr>
                        </w:pPr>
                        <w:r>
                          <w:rPr>
                            <w:rFonts w:hint="eastAsia"/>
                            <w:sz w:val="21"/>
                            <w:szCs w:val="21"/>
                          </w:rPr>
                          <w:t>质监</w:t>
                        </w:r>
                        <w:r>
                          <w:rPr>
                            <w:rFonts w:hint="eastAsia" w:ascii="Times New Roman" w:hAnsi="Times New Roman"/>
                            <w:sz w:val="21"/>
                            <w:szCs w:val="21"/>
                          </w:rPr>
                          <w:t>负责人</w:t>
                        </w:r>
                      </w:p>
                    </w:txbxContent>
                  </v:textbox>
                </v:shape>
                <v:shape id="Text Box 160" o:spid="_x0000_s1026" o:spt="202" type="#_x0000_t202" style="position:absolute;left:8144;top:11785;height:480;width:1318;" fillcolor="#FFFFFF" filled="t" stroked="t" coordsize="21600,21600" o:gfxdata="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0H0wG/&#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2mm,0.3mm,1.5mm,0.3mm">
                    <w:txbxContent>
                      <w:p>
                        <w:pPr>
                          <w:pStyle w:val="10"/>
                          <w:snapToGrid w:val="0"/>
                          <w:spacing w:before="78" w:beforeLines="25"/>
                          <w:ind w:firstLine="0" w:firstLineChars="0"/>
                          <w:rPr>
                            <w:sz w:val="21"/>
                            <w:szCs w:val="21"/>
                          </w:rPr>
                        </w:pPr>
                        <w:r>
                          <w:rPr>
                            <w:rFonts w:hint="eastAsia"/>
                            <w:sz w:val="21"/>
                            <w:szCs w:val="21"/>
                          </w:rPr>
                          <w:t>质量检查员</w:t>
                        </w:r>
                      </w:p>
                    </w:txbxContent>
                  </v:textbox>
                </v:shape>
                <v:line id="Line 162" o:spid="_x0000_s1026" o:spt="20" style="position:absolute;left:5564;top:8485;height:540;width:0;" filled="f" stroked="t" coordsize="21600,21600" o:gfxdata="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yQlJ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63" o:spid="_x0000_s1026" o:spt="20" style="position:absolute;left:4676;top:9036;flip:y;height:0;width:904;" filled="f" stroked="t" coordsize="21600,21600" o:gfxdata="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6dZB&#10;wAAAAN4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164" o:spid="_x0000_s1026" o:spt="20" style="position:absolute;left:4652;top:9036;height:483;width:0;" filled="f" stroked="t" coordsize="21600,21600" o:gfxdata="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o0uS/&#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65" o:spid="_x0000_s1026" o:spt="20" style="position:absolute;left:6464;top:8485;height:540;width:0;" filled="f" stroked="t" coordsize="21600,21600" o:gfxdata="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PkH&#10;4MEAAADeAAAADwAAAAAAAAABACAAAAAiAAAAZHJzL2Rvd25yZXYueG1sUEsBAhQAFAAAAAgAh07i&#10;QDMvBZ47AAAAOQAAABAAAAAAAAAAAQAgAAAAEAEAAGRycy9zaGFwZXhtbC54bWxQSwUGAAAAAAYA&#10;BgBbAQAAugMAAAAA&#10;">
                  <v:fill on="f" focussize="0,0"/>
                  <v:stroke color="#000000" joinstyle="round"/>
                  <v:imagedata o:title=""/>
                  <o:lock v:ext="edit" aspectratio="f"/>
                </v:line>
                <v:line id="Line 166" o:spid="_x0000_s1026" o:spt="20" style="position:absolute;left:6464;top:9025;height:0;width:2460;" filled="f" stroked="t" coordsize="21600,21600" o:gfxdata="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Wie7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67" o:spid="_x0000_s1026" o:spt="20" style="position:absolute;left:8924;top:9025;height:480;width:0;" filled="f" stroked="t" coordsize="21600,21600" o:gfxdata="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7V1ki/&#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68" o:spid="_x0000_s1026" o:spt="20" style="position:absolute;left:3224;top:9516;height:382;width:0;" filled="f" stroked="t" coordsize="21600,21600" o:gfxdata="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Zc9O/&#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69" o:spid="_x0000_s1026" o:spt="20" style="position:absolute;left:3252;top:10378;height:490;width:0;" filled="f" stroked="t" coordsize="21600,21600" o:gfxdata="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5w66e/&#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70" o:spid="_x0000_s1026" o:spt="20" style="position:absolute;left:4705;top:11768;flip:x;height:429;width:0;" filled="f" stroked="t" coordsize="21600,21600" o:gfxdata="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I6dW/&#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71" o:spid="_x0000_s1026" o:spt="20" style="position:absolute;left:6104;top:10378;height:482;width:0;" filled="f" stroked="t" coordsize="21600,21600" o:gfxdata="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u0Eu/&#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72" o:spid="_x0000_s1026" o:spt="20" style="position:absolute;left:8924;top:9985;height:660;width:0;" filled="f" stroked="t" coordsize="21600,21600" o:gfxdata="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iddC/&#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73" o:spid="_x0000_s1026" o:spt="20" style="position:absolute;left:8924;top:11125;height:660;width:0;" filled="f" stroked="t" coordsize="21600,21600" o:gfxdata="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f&#10;PeGiwwAAAN4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line>
                <v:line id="Line 174" o:spid="_x0000_s1026" o:spt="20" style="position:absolute;left:8984;top:12265;height:1357;width:0;" filled="f" stroked="t" coordsize="21600,21600" o:gfxdata="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w659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75" o:spid="_x0000_s1026" o:spt="20" style="position:absolute;left:4646;top:13608;flip:x;height:0;width:4316;" filled="f" stroked="t" coordsize="21600,21600" o:gfxdata="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KoYn&#10;wAAAAN4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176" o:spid="_x0000_s1026" o:spt="20" style="position:absolute;left:4633;top:12884;flip:y;height:718;width:0;" filled="f" stroked="t" coordsize="21600,21600" o:gfxdata="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fJWu/&#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177" o:spid="_x0000_s1026" o:spt="1" style="position:absolute;left:1800;top:9192;height:3712;width:5640;" filled="f" stroked="t" coordsize="21600,21600" o:gfxdata="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mYH74A&#10;AADeAAAADwAAAAAAAAABACAAAAAiAAAAZHJzL2Rvd25yZXYueG1sUEsBAhQAFAAAAAgAh07iQDMv&#10;BZ47AAAAOQAAABAAAAAAAAAAAQAgAAAADQEAAGRycy9zaGFwZXhtbC54bWxQSwUGAAAAAAYABgBb&#10;AQAAtwMAAAAA&#10;">
                  <v:fill on="f" focussize="0,0"/>
                  <v:stroke color="#000000" miterlimit="8" joinstyle="miter" dashstyle="dash"/>
                  <v:imagedata o:title=""/>
                  <o:lock v:ext="edit" aspectratio="f"/>
                </v:rect>
                <v:shape id="Text Box 178" o:spid="_x0000_s1026" o:spt="202" type="#_x0000_t202" style="position:absolute;left:5543;top:13128;height:360;width:2283;" fillcolor="#FFFFFF" filled="t" stroked="f" coordsize="21600,21600" o:gfxdata="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OmUb4A&#10;AADeAAAADwAAAAAAAAABACAAAAAiAAAAZHJzL2Rvd25yZXYueG1sUEsBAhQAFAAAAAgAh07iQDMv&#10;BZ47AAAAOQAAABAAAAAAAAAAAQAgAAAADQEAAGRycy9zaGFwZXhtbC54bWxQSwUGAAAAAAYABgBb&#10;AQAAtwMAAAAA&#10;">
                  <v:fill on="t" focussize="0,0"/>
                  <v:stroke on="f"/>
                  <v:imagedata o:title=""/>
                  <o:lock v:ext="edit" aspectratio="f"/>
                  <v:textbox inset="1mm,0mm,0.5mm,0mm">
                    <w:txbxContent>
                      <w:p>
                        <w:pPr>
                          <w:adjustRightInd w:val="0"/>
                          <w:snapToGrid w:val="0"/>
                          <w:rPr>
                            <w:sz w:val="21"/>
                            <w:szCs w:val="21"/>
                          </w:rPr>
                        </w:pPr>
                        <w:r>
                          <w:rPr>
                            <w:rFonts w:hint="eastAsia"/>
                            <w:sz w:val="21"/>
                            <w:szCs w:val="21"/>
                          </w:rPr>
                          <w:t>进行全面检查监督</w:t>
                        </w:r>
                      </w:p>
                    </w:txbxContent>
                  </v:textbox>
                </v:shape>
                <v:line id="Line 179" o:spid="_x0000_s1026" o:spt="20" style="position:absolute;left:3242;top:9502;height:0;width:2863;" filled="f" stroked="t" coordsize="21600,21600" o:gfxdata="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a7LXr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80" o:spid="_x0000_s1026" o:spt="20" style="position:absolute;left:6105;top:9502;height:390;width:0;" filled="f" stroked="t" coordsize="21600,21600" o:gfxdata="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9QhIG/&#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82" o:spid="_x0000_s1026" o:spt="20" style="position:absolute;left:6044;top:7713;height:333;width:0;" filled="f" stroked="t" coordsize="21600,21600" o:gfxdata="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Ov22/&#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83" o:spid="_x0000_s1026" o:spt="20" style="position:absolute;left:6102;top:11364;height:373;width:0;" filled="f" stroked="t" coordsize="21600,21600" o:gfxdata="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48Fb&#10;wAAAAN4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184" o:spid="_x0000_s1026" o:spt="20" style="position:absolute;left:3949;top:11154;height:0;width:1286;" filled="f" stroked="t" coordsize="21600,21600" o:gfxdata="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YQSm8AAAA&#10;3gAAAA8AAAAAAAAAAQAgAAAAIgAAAGRycy9kb3ducmV2LnhtbFBLAQIUABQAAAAIAIdO4kAzLwWe&#10;OwAAADkAAAAQAAAAAAAAAAEAIAAAAAsBAABkcnMvc2hhcGV4bWwueG1sUEsFBgAAAAAGAAYAWwEA&#10;ALUDAAAAAA==&#10;">
                  <v:fill on="f" focussize="0,0"/>
                  <v:stroke color="#000000" joinstyle="round" startarrow="block" endarrow="block"/>
                  <v:imagedata o:title=""/>
                  <o:lock v:ext="edit" aspectratio="f"/>
                </v:line>
                <v:line id="Line 185" o:spid="_x0000_s1026" o:spt="20" style="position:absolute;left:3218;top:11364;height:401;width:0;" filled="f" stroked="t" coordsize="21600,21600" o:gfxdata="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0xb&#10;gMEAAADeAAAADwAAAAAAAAABACAAAAAiAAAAZHJzL2Rvd25yZXYueG1sUEsBAhQAFAAAAAgAh07i&#10;QDMvBZ47AAAAOQAAABAAAAAAAAAAAQAgAAAAEAEAAGRycy9zaGFwZXhtbC54bWxQSwUGAAAAAAYA&#10;BgBbAQAAugMAAAAA&#10;">
                  <v:fill on="f" focussize="0,0"/>
                  <v:stroke color="#000000" joinstyle="round"/>
                  <v:imagedata o:title=""/>
                  <o:lock v:ext="edit" aspectratio="f"/>
                </v:line>
                <v:line id="Line 186" o:spid="_x0000_s1026" o:spt="20" style="position:absolute;left:3233;top:11743;height:0;width:2864;" filled="f" stroked="t" coordsize="21600,21600" o:gfxdata="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D+G7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87" o:spid="_x0000_s1026" o:spt="20" style="position:absolute;left:3949;top:10136;height:0;width:1286;" filled="f" stroked="t" coordsize="21600,21600" o:gfxdata="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2VFhb4A&#10;AADe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group>
            </w:pict>
          </mc:Fallback>
        </mc:AlternateContent>
      </w: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ind w:firstLine="0" w:firstLineChars="0"/>
        <w:rPr>
          <w:rFonts w:hint="eastAsia" w:ascii="等线 Light" w:hAnsi="等线 Light" w:eastAsia="等线 Light"/>
        </w:rPr>
      </w:pPr>
    </w:p>
    <w:p>
      <w:pPr>
        <w:pStyle w:val="49"/>
        <w:ind w:firstLine="560"/>
        <w:rPr>
          <w:rFonts w:ascii="宋体" w:eastAsia="宋体"/>
          <w:kern w:val="44"/>
          <w:sz w:val="28"/>
          <w:szCs w:val="28"/>
        </w:rPr>
      </w:pPr>
      <w:r>
        <w:rPr>
          <w:rFonts w:ascii="宋体" w:eastAsia="宋体"/>
          <w:kern w:val="44"/>
          <w:sz w:val="28"/>
          <w:szCs w:val="28"/>
          <w:lang w:val="en-US"/>
        </w:rPr>
        <w:drawing>
          <wp:anchor distT="0" distB="0" distL="114300" distR="114300" simplePos="0" relativeHeight="251658240" behindDoc="1" locked="1" layoutInCell="1" allowOverlap="1">
            <wp:simplePos x="0" y="0"/>
            <wp:positionH relativeFrom="column">
              <wp:posOffset>4279900</wp:posOffset>
            </wp:positionH>
            <wp:positionV relativeFrom="paragraph">
              <wp:posOffset>9893300</wp:posOffset>
            </wp:positionV>
            <wp:extent cx="558800" cy="533400"/>
            <wp:effectExtent l="0" t="0" r="12700" b="0"/>
            <wp:wrapNone/>
            <wp:docPr id="1" name="图片 12334"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334" descr="38"/>
                    <pic:cNvPicPr>
                      <a:picLocks noChangeAspect="1"/>
                    </pic:cNvPicPr>
                  </pic:nvPicPr>
                  <pic:blipFill>
                    <a:blip r:embed="rId8"/>
                    <a:stretch>
                      <a:fillRect/>
                    </a:stretch>
                  </pic:blipFill>
                  <pic:spPr>
                    <a:xfrm>
                      <a:off x="0" y="0"/>
                      <a:ext cx="558800" cy="533400"/>
                    </a:xfrm>
                    <a:prstGeom prst="rect">
                      <a:avLst/>
                    </a:prstGeom>
                    <a:noFill/>
                    <a:ln>
                      <a:noFill/>
                    </a:ln>
                  </pic:spPr>
                </pic:pic>
              </a:graphicData>
            </a:graphic>
          </wp:anchor>
        </w:drawing>
      </w:r>
      <w:r>
        <w:rPr>
          <w:rFonts w:hint="eastAsia" w:ascii="宋体" w:eastAsia="宋体"/>
          <w:kern w:val="44"/>
          <w:sz w:val="28"/>
          <w:szCs w:val="28"/>
          <w:lang w:val="en-US" w:eastAsia="zh-CN"/>
        </w:rPr>
        <w:t>1.2</w:t>
      </w:r>
      <w:r>
        <w:rPr>
          <w:rFonts w:hint="eastAsia" w:ascii="宋体" w:eastAsia="宋体"/>
          <w:kern w:val="44"/>
          <w:sz w:val="28"/>
          <w:szCs w:val="28"/>
        </w:rPr>
        <w:t>质量管理职责：</w:t>
      </w:r>
    </w:p>
    <w:p>
      <w:pPr>
        <w:pStyle w:val="49"/>
        <w:ind w:firstLine="560"/>
        <w:rPr>
          <w:rFonts w:ascii="宋体" w:eastAsia="宋体"/>
          <w:kern w:val="44"/>
          <w:sz w:val="28"/>
          <w:szCs w:val="28"/>
        </w:rPr>
      </w:pPr>
      <w:r>
        <w:rPr>
          <w:rFonts w:hint="eastAsia" w:ascii="宋体" w:eastAsia="宋体"/>
          <w:kern w:val="44"/>
          <w:sz w:val="28"/>
          <w:szCs w:val="28"/>
        </w:rPr>
        <w:t>根据质量管理组织体系图，建立岗位责任制和质量监督制度，明确分工职责，落实施工质量控制责任，各行其职。</w:t>
      </w:r>
    </w:p>
    <w:p>
      <w:pPr>
        <w:pStyle w:val="49"/>
        <w:ind w:firstLine="560"/>
        <w:rPr>
          <w:rFonts w:ascii="宋体" w:eastAsia="宋体"/>
          <w:kern w:val="44"/>
          <w:sz w:val="28"/>
          <w:szCs w:val="28"/>
        </w:rPr>
      </w:pPr>
      <w:r>
        <w:rPr>
          <w:rFonts w:hint="eastAsia" w:ascii="宋体" w:eastAsia="宋体"/>
          <w:kern w:val="44"/>
          <w:sz w:val="28"/>
          <w:szCs w:val="28"/>
          <w:lang w:eastAsia="zh-CN"/>
        </w:rPr>
        <w:t>（</w:t>
      </w:r>
      <w:r>
        <w:rPr>
          <w:rFonts w:hint="eastAsia" w:ascii="宋体" w:eastAsia="宋体"/>
          <w:kern w:val="44"/>
          <w:sz w:val="28"/>
          <w:szCs w:val="28"/>
          <w:lang w:val="en-US" w:eastAsia="zh-CN"/>
        </w:rPr>
        <w:t>1</w:t>
      </w:r>
      <w:r>
        <w:rPr>
          <w:rFonts w:hint="eastAsia" w:ascii="宋体" w:eastAsia="宋体"/>
          <w:kern w:val="44"/>
          <w:sz w:val="28"/>
          <w:szCs w:val="28"/>
          <w:lang w:eastAsia="zh-CN"/>
        </w:rPr>
        <w:t>）</w:t>
      </w:r>
      <w:r>
        <w:rPr>
          <w:rFonts w:hint="eastAsia" w:ascii="宋体" w:eastAsia="宋体"/>
          <w:kern w:val="44"/>
          <w:sz w:val="28"/>
          <w:szCs w:val="28"/>
        </w:rPr>
        <w:t>项目经理职责：</w:t>
      </w:r>
    </w:p>
    <w:p>
      <w:pPr>
        <w:pStyle w:val="49"/>
        <w:ind w:firstLine="560"/>
        <w:rPr>
          <w:rFonts w:ascii="宋体" w:eastAsia="宋体"/>
          <w:kern w:val="44"/>
          <w:sz w:val="28"/>
          <w:szCs w:val="28"/>
        </w:rPr>
      </w:pPr>
      <w:r>
        <w:rPr>
          <w:rFonts w:hint="eastAsia" w:ascii="宋体" w:eastAsia="宋体"/>
          <w:kern w:val="44"/>
          <w:sz w:val="28"/>
          <w:szCs w:val="28"/>
          <w:lang w:val="en-US" w:eastAsia="zh-CN"/>
        </w:rPr>
        <w:t>a</w:t>
      </w:r>
      <w:r>
        <w:rPr>
          <w:rFonts w:hint="eastAsia" w:ascii="宋体" w:eastAsia="宋体"/>
          <w:kern w:val="44"/>
          <w:sz w:val="28"/>
          <w:szCs w:val="28"/>
        </w:rPr>
        <w:t>履行合同，对所承建工程的质量负全面责任，组织建立和完善项目管理机构，明确项目部有关人员的质量责任，并监督其履行职责。</w:t>
      </w:r>
    </w:p>
    <w:p>
      <w:pPr>
        <w:pStyle w:val="49"/>
        <w:ind w:firstLine="560"/>
        <w:rPr>
          <w:rFonts w:ascii="宋体" w:eastAsia="宋体"/>
          <w:kern w:val="44"/>
          <w:sz w:val="28"/>
          <w:szCs w:val="28"/>
        </w:rPr>
      </w:pPr>
      <w:r>
        <w:rPr>
          <w:rFonts w:hint="eastAsia" w:ascii="宋体" w:eastAsia="宋体"/>
          <w:kern w:val="44"/>
          <w:sz w:val="28"/>
          <w:szCs w:val="28"/>
          <w:lang w:val="en-US" w:eastAsia="zh-CN"/>
        </w:rPr>
        <w:t>b</w:t>
      </w:r>
      <w:r>
        <w:rPr>
          <w:rFonts w:hint="eastAsia" w:ascii="宋体" w:eastAsia="宋体"/>
          <w:kern w:val="44"/>
          <w:sz w:val="28"/>
          <w:szCs w:val="28"/>
        </w:rPr>
        <w:t>组织实施质量体系文件，制定并实施项目管理措施，组织分部、分项工程质量检验评定。</w:t>
      </w:r>
    </w:p>
    <w:p>
      <w:pPr>
        <w:pStyle w:val="49"/>
        <w:ind w:firstLine="560"/>
        <w:rPr>
          <w:rFonts w:ascii="宋体" w:eastAsia="宋体"/>
          <w:kern w:val="44"/>
          <w:sz w:val="28"/>
          <w:szCs w:val="28"/>
        </w:rPr>
      </w:pPr>
      <w:r>
        <w:rPr>
          <w:rFonts w:hint="eastAsia" w:ascii="宋体" w:eastAsia="宋体"/>
          <w:kern w:val="44"/>
          <w:sz w:val="28"/>
          <w:szCs w:val="28"/>
          <w:lang w:val="en-US" w:eastAsia="zh-CN"/>
        </w:rPr>
        <w:t>c</w:t>
      </w:r>
      <w:r>
        <w:rPr>
          <w:rFonts w:hint="eastAsia" w:ascii="宋体" w:eastAsia="宋体"/>
          <w:kern w:val="44"/>
          <w:sz w:val="28"/>
          <w:szCs w:val="28"/>
        </w:rPr>
        <w:t>履行有关文件规定的各项质量职责。</w:t>
      </w:r>
    </w:p>
    <w:p>
      <w:pPr>
        <w:pStyle w:val="49"/>
        <w:ind w:firstLine="560"/>
        <w:rPr>
          <w:rFonts w:ascii="宋体" w:eastAsia="宋体"/>
          <w:kern w:val="44"/>
          <w:sz w:val="28"/>
          <w:szCs w:val="28"/>
        </w:rPr>
      </w:pPr>
      <w:r>
        <w:rPr>
          <w:rFonts w:hint="eastAsia" w:ascii="宋体" w:eastAsia="宋体"/>
          <w:kern w:val="44"/>
          <w:sz w:val="28"/>
          <w:szCs w:val="28"/>
          <w:lang w:eastAsia="zh-CN"/>
        </w:rPr>
        <w:t>（</w:t>
      </w:r>
      <w:r>
        <w:rPr>
          <w:rFonts w:hint="eastAsia" w:ascii="宋体" w:eastAsia="宋体"/>
          <w:kern w:val="44"/>
          <w:sz w:val="28"/>
          <w:szCs w:val="28"/>
          <w:lang w:val="en-US" w:eastAsia="zh-CN"/>
        </w:rPr>
        <w:t>2</w:t>
      </w:r>
      <w:r>
        <w:rPr>
          <w:rFonts w:hint="eastAsia" w:ascii="宋体" w:eastAsia="宋体"/>
          <w:kern w:val="44"/>
          <w:sz w:val="28"/>
          <w:szCs w:val="28"/>
          <w:lang w:eastAsia="zh-CN"/>
        </w:rPr>
        <w:t>）</w:t>
      </w:r>
      <w:r>
        <w:rPr>
          <w:rFonts w:hint="eastAsia" w:ascii="宋体" w:eastAsia="宋体"/>
          <w:kern w:val="44"/>
          <w:sz w:val="28"/>
          <w:szCs w:val="28"/>
        </w:rPr>
        <w:t>项目副经理职责：</w:t>
      </w:r>
    </w:p>
    <w:p>
      <w:pPr>
        <w:pStyle w:val="49"/>
        <w:ind w:firstLine="560"/>
        <w:rPr>
          <w:rFonts w:ascii="宋体" w:eastAsia="宋体"/>
          <w:kern w:val="44"/>
          <w:sz w:val="28"/>
          <w:szCs w:val="28"/>
        </w:rPr>
      </w:pPr>
      <w:r>
        <w:rPr>
          <w:rFonts w:hint="eastAsia" w:ascii="宋体" w:eastAsia="宋体"/>
          <w:kern w:val="44"/>
          <w:sz w:val="28"/>
          <w:szCs w:val="28"/>
          <w:lang w:val="en-US" w:eastAsia="zh-CN"/>
        </w:rPr>
        <w:t>a</w:t>
      </w:r>
      <w:r>
        <w:rPr>
          <w:rFonts w:hint="eastAsia" w:ascii="宋体" w:eastAsia="宋体"/>
          <w:kern w:val="44"/>
          <w:sz w:val="28"/>
          <w:szCs w:val="28"/>
        </w:rPr>
        <w:t>协助项目经理组织实施有关质量管理文件；监督、指导工程部的工作。</w:t>
      </w:r>
    </w:p>
    <w:p>
      <w:pPr>
        <w:pStyle w:val="49"/>
        <w:ind w:firstLine="560"/>
        <w:rPr>
          <w:rFonts w:ascii="宋体" w:eastAsia="宋体"/>
          <w:kern w:val="44"/>
          <w:sz w:val="28"/>
          <w:szCs w:val="28"/>
        </w:rPr>
      </w:pPr>
      <w:r>
        <w:rPr>
          <w:rFonts w:hint="eastAsia" w:ascii="宋体" w:eastAsia="宋体"/>
          <w:kern w:val="44"/>
          <w:sz w:val="28"/>
          <w:szCs w:val="28"/>
          <w:lang w:val="en-US" w:eastAsia="zh-CN"/>
        </w:rPr>
        <w:t>b</w:t>
      </w:r>
      <w:r>
        <w:rPr>
          <w:rFonts w:hint="eastAsia" w:ascii="宋体" w:eastAsia="宋体"/>
          <w:kern w:val="44"/>
          <w:sz w:val="28"/>
          <w:szCs w:val="28"/>
        </w:rPr>
        <w:t>负责施工过程中的工程质量控制，主抓工程质量的过程控制。</w:t>
      </w:r>
    </w:p>
    <w:p>
      <w:pPr>
        <w:pStyle w:val="49"/>
        <w:ind w:firstLine="560"/>
        <w:rPr>
          <w:rFonts w:ascii="宋体" w:eastAsia="宋体"/>
          <w:kern w:val="44"/>
          <w:sz w:val="28"/>
          <w:szCs w:val="28"/>
        </w:rPr>
      </w:pPr>
      <w:r>
        <w:rPr>
          <w:rFonts w:hint="eastAsia" w:ascii="宋体" w:eastAsia="宋体"/>
          <w:kern w:val="44"/>
          <w:sz w:val="28"/>
          <w:szCs w:val="28"/>
          <w:lang w:val="en-US" w:eastAsia="zh-CN"/>
        </w:rPr>
        <w:t>c</w:t>
      </w:r>
      <w:r>
        <w:rPr>
          <w:rFonts w:hint="eastAsia" w:ascii="宋体" w:eastAsia="宋体"/>
          <w:kern w:val="44"/>
          <w:sz w:val="28"/>
          <w:szCs w:val="28"/>
        </w:rPr>
        <w:t>负责对项目施工管理全过程的人、机、料、法、环境总体协调，提高生产系统的质量保证能力。</w:t>
      </w:r>
    </w:p>
    <w:p>
      <w:pPr>
        <w:pStyle w:val="49"/>
        <w:ind w:firstLine="560"/>
        <w:rPr>
          <w:rFonts w:ascii="宋体" w:eastAsia="宋体"/>
          <w:kern w:val="44"/>
          <w:sz w:val="28"/>
          <w:szCs w:val="28"/>
        </w:rPr>
      </w:pPr>
      <w:r>
        <w:rPr>
          <w:rFonts w:hint="eastAsia" w:ascii="宋体" w:eastAsia="宋体"/>
          <w:kern w:val="44"/>
          <w:sz w:val="28"/>
          <w:szCs w:val="28"/>
          <w:lang w:val="en-US" w:eastAsia="zh-CN"/>
        </w:rPr>
        <w:t>d</w:t>
      </w:r>
      <w:r>
        <w:rPr>
          <w:rFonts w:hint="eastAsia" w:ascii="宋体" w:eastAsia="宋体"/>
          <w:kern w:val="44"/>
          <w:sz w:val="28"/>
          <w:szCs w:val="28"/>
        </w:rPr>
        <w:t>协助对持证上岗人员进行资格认可。</w:t>
      </w:r>
    </w:p>
    <w:p>
      <w:pPr>
        <w:pStyle w:val="49"/>
        <w:ind w:firstLine="560"/>
        <w:rPr>
          <w:rFonts w:ascii="宋体" w:eastAsia="宋体"/>
          <w:kern w:val="44"/>
          <w:sz w:val="28"/>
          <w:szCs w:val="28"/>
        </w:rPr>
      </w:pPr>
      <w:r>
        <w:rPr>
          <w:rFonts w:hint="eastAsia" w:ascii="宋体" w:eastAsia="宋体"/>
          <w:kern w:val="44"/>
          <w:sz w:val="28"/>
          <w:szCs w:val="28"/>
          <w:lang w:eastAsia="zh-CN"/>
        </w:rPr>
        <w:t>（</w:t>
      </w:r>
      <w:r>
        <w:rPr>
          <w:rFonts w:hint="eastAsia" w:ascii="宋体" w:eastAsia="宋体"/>
          <w:kern w:val="44"/>
          <w:sz w:val="28"/>
          <w:szCs w:val="28"/>
          <w:lang w:val="en-US" w:eastAsia="zh-CN"/>
        </w:rPr>
        <w:t>3</w:t>
      </w:r>
      <w:r>
        <w:rPr>
          <w:rFonts w:hint="eastAsia" w:ascii="宋体" w:eastAsia="宋体"/>
          <w:kern w:val="44"/>
          <w:sz w:val="28"/>
          <w:szCs w:val="28"/>
          <w:lang w:eastAsia="zh-CN"/>
        </w:rPr>
        <w:t>）</w:t>
      </w:r>
      <w:r>
        <w:rPr>
          <w:rFonts w:hint="eastAsia" w:ascii="宋体" w:eastAsia="宋体"/>
          <w:kern w:val="44"/>
          <w:sz w:val="28"/>
          <w:szCs w:val="28"/>
        </w:rPr>
        <w:t>项目总工程师职责：</w:t>
      </w:r>
    </w:p>
    <w:p>
      <w:pPr>
        <w:pStyle w:val="49"/>
        <w:ind w:firstLine="560"/>
        <w:rPr>
          <w:rFonts w:ascii="宋体" w:eastAsia="宋体"/>
          <w:kern w:val="44"/>
          <w:sz w:val="28"/>
          <w:szCs w:val="28"/>
        </w:rPr>
      </w:pPr>
      <w:r>
        <w:rPr>
          <w:rFonts w:hint="eastAsia" w:ascii="宋体" w:eastAsia="宋体"/>
          <w:kern w:val="44"/>
          <w:sz w:val="28"/>
          <w:szCs w:val="28"/>
          <w:lang w:val="en-US" w:eastAsia="zh-CN"/>
        </w:rPr>
        <w:t>a</w:t>
      </w:r>
      <w:r>
        <w:rPr>
          <w:rFonts w:hint="eastAsia" w:ascii="宋体" w:eastAsia="宋体"/>
          <w:kern w:val="44"/>
          <w:sz w:val="28"/>
          <w:szCs w:val="28"/>
        </w:rPr>
        <w:t>协助项目经理组织实施有关质量管理文件；监督、指导项目技术部工作。</w:t>
      </w:r>
    </w:p>
    <w:p>
      <w:pPr>
        <w:pStyle w:val="49"/>
        <w:ind w:firstLine="560"/>
        <w:rPr>
          <w:rFonts w:ascii="宋体" w:eastAsia="宋体"/>
          <w:kern w:val="44"/>
          <w:sz w:val="28"/>
          <w:szCs w:val="28"/>
        </w:rPr>
      </w:pPr>
      <w:r>
        <w:rPr>
          <w:rFonts w:hint="eastAsia" w:ascii="宋体" w:eastAsia="宋体"/>
          <w:kern w:val="44"/>
          <w:sz w:val="28"/>
          <w:szCs w:val="28"/>
          <w:lang w:val="en-US" w:eastAsia="zh-CN"/>
        </w:rPr>
        <w:t>b</w:t>
      </w:r>
      <w:r>
        <w:rPr>
          <w:rFonts w:hint="eastAsia" w:ascii="宋体" w:eastAsia="宋体"/>
          <w:kern w:val="44"/>
          <w:sz w:val="28"/>
          <w:szCs w:val="28"/>
        </w:rPr>
        <w:t>从施工组织设计、施工方案、方法、技术措施上做好质量的事前控制。</w:t>
      </w:r>
    </w:p>
    <w:p>
      <w:pPr>
        <w:pStyle w:val="49"/>
        <w:ind w:firstLine="560"/>
        <w:rPr>
          <w:rFonts w:ascii="宋体" w:eastAsia="宋体"/>
          <w:kern w:val="44"/>
          <w:sz w:val="28"/>
          <w:szCs w:val="28"/>
        </w:rPr>
      </w:pPr>
      <w:r>
        <w:rPr>
          <w:rFonts w:hint="eastAsia" w:ascii="宋体" w:eastAsia="宋体"/>
          <w:kern w:val="44"/>
          <w:sz w:val="28"/>
          <w:szCs w:val="28"/>
          <w:lang w:val="en-US" w:eastAsia="zh-CN"/>
        </w:rPr>
        <w:t>c</w:t>
      </w:r>
      <w:r>
        <w:rPr>
          <w:rFonts w:hint="eastAsia" w:ascii="宋体" w:eastAsia="宋体"/>
          <w:kern w:val="44"/>
          <w:sz w:val="28"/>
          <w:szCs w:val="28"/>
        </w:rPr>
        <w:t>协助项目经理对工程质量进行控制，负责对不合格品进行评审。并制订、纠正预防措施。</w:t>
      </w:r>
    </w:p>
    <w:p>
      <w:pPr>
        <w:pStyle w:val="49"/>
        <w:ind w:firstLine="560"/>
        <w:rPr>
          <w:rFonts w:ascii="宋体" w:eastAsia="宋体"/>
          <w:kern w:val="44"/>
          <w:sz w:val="28"/>
          <w:szCs w:val="28"/>
        </w:rPr>
      </w:pPr>
      <w:r>
        <w:rPr>
          <w:rFonts w:hint="eastAsia" w:ascii="宋体" w:eastAsia="宋体"/>
          <w:kern w:val="44"/>
          <w:sz w:val="28"/>
          <w:szCs w:val="28"/>
          <w:lang w:val="en-US" w:eastAsia="zh-CN"/>
        </w:rPr>
        <w:t>d</w:t>
      </w:r>
      <w:r>
        <w:rPr>
          <w:rFonts w:hint="eastAsia" w:ascii="宋体" w:eastAsia="宋体"/>
          <w:kern w:val="44"/>
          <w:sz w:val="28"/>
          <w:szCs w:val="28"/>
        </w:rPr>
        <w:t>负责项目工程技术文件和资料的控制，以及施工过程中技术问题的处理。</w:t>
      </w:r>
    </w:p>
    <w:p>
      <w:pPr>
        <w:pStyle w:val="49"/>
        <w:ind w:firstLine="560"/>
        <w:rPr>
          <w:rFonts w:ascii="宋体" w:eastAsia="宋体"/>
          <w:kern w:val="44"/>
          <w:sz w:val="28"/>
          <w:szCs w:val="28"/>
        </w:rPr>
      </w:pPr>
      <w:r>
        <w:rPr>
          <w:rFonts w:hint="eastAsia" w:ascii="宋体" w:eastAsia="宋体"/>
          <w:kern w:val="44"/>
          <w:sz w:val="28"/>
          <w:szCs w:val="28"/>
          <w:lang w:val="en-US" w:eastAsia="zh-CN"/>
        </w:rPr>
        <w:t>e</w:t>
      </w:r>
      <w:r>
        <w:rPr>
          <w:rFonts w:hint="eastAsia" w:ascii="宋体" w:eastAsia="宋体"/>
          <w:kern w:val="44"/>
          <w:sz w:val="28"/>
          <w:szCs w:val="28"/>
        </w:rPr>
        <w:t>从技术角度负责协调项目部同业主、监理、设计单位的关系。</w:t>
      </w:r>
    </w:p>
    <w:p>
      <w:pPr>
        <w:pStyle w:val="49"/>
        <w:ind w:firstLine="560"/>
        <w:rPr>
          <w:rFonts w:ascii="宋体" w:eastAsia="宋体"/>
          <w:kern w:val="44"/>
          <w:sz w:val="28"/>
          <w:szCs w:val="28"/>
        </w:rPr>
      </w:pPr>
      <w:r>
        <w:rPr>
          <w:rFonts w:hint="eastAsia" w:ascii="宋体" w:eastAsia="宋体"/>
          <w:kern w:val="44"/>
          <w:sz w:val="28"/>
          <w:szCs w:val="28"/>
          <w:lang w:val="en-US" w:eastAsia="zh-CN"/>
        </w:rPr>
        <w:t>f</w:t>
      </w:r>
      <w:r>
        <w:rPr>
          <w:rFonts w:hint="eastAsia" w:ascii="宋体" w:eastAsia="宋体"/>
          <w:kern w:val="44"/>
          <w:sz w:val="28"/>
          <w:szCs w:val="28"/>
        </w:rPr>
        <w:t>组织实施施工组织设计和项目质量保证计划。</w:t>
      </w:r>
    </w:p>
    <w:p>
      <w:pPr>
        <w:pStyle w:val="49"/>
        <w:ind w:firstLine="560"/>
        <w:rPr>
          <w:rFonts w:ascii="宋体" w:eastAsia="宋体"/>
          <w:kern w:val="44"/>
          <w:sz w:val="28"/>
          <w:szCs w:val="28"/>
        </w:rPr>
      </w:pPr>
      <w:r>
        <w:rPr>
          <w:rFonts w:hint="eastAsia" w:ascii="宋体" w:eastAsia="宋体"/>
          <w:kern w:val="44"/>
          <w:sz w:val="28"/>
          <w:szCs w:val="28"/>
          <w:lang w:eastAsia="zh-CN"/>
        </w:rPr>
        <w:t>（</w:t>
      </w:r>
      <w:r>
        <w:rPr>
          <w:rFonts w:hint="eastAsia" w:ascii="宋体" w:eastAsia="宋体"/>
          <w:kern w:val="44"/>
          <w:sz w:val="28"/>
          <w:szCs w:val="28"/>
          <w:lang w:val="en-US" w:eastAsia="zh-CN"/>
        </w:rPr>
        <w:t>4</w:t>
      </w:r>
      <w:r>
        <w:rPr>
          <w:rFonts w:hint="eastAsia" w:ascii="宋体" w:eastAsia="宋体"/>
          <w:kern w:val="44"/>
          <w:sz w:val="28"/>
          <w:szCs w:val="28"/>
          <w:lang w:eastAsia="zh-CN"/>
        </w:rPr>
        <w:t>）</w:t>
      </w:r>
      <w:r>
        <w:rPr>
          <w:rFonts w:hint="eastAsia" w:ascii="宋体" w:eastAsia="宋体"/>
          <w:kern w:val="44"/>
          <w:sz w:val="28"/>
          <w:szCs w:val="28"/>
        </w:rPr>
        <w:t>技术员职责</w:t>
      </w:r>
    </w:p>
    <w:p>
      <w:pPr>
        <w:pStyle w:val="49"/>
        <w:ind w:firstLine="560"/>
        <w:rPr>
          <w:rFonts w:ascii="宋体" w:eastAsia="宋体"/>
          <w:kern w:val="44"/>
          <w:sz w:val="28"/>
          <w:szCs w:val="28"/>
        </w:rPr>
      </w:pPr>
      <w:r>
        <w:rPr>
          <w:rFonts w:hint="eastAsia" w:ascii="宋体" w:eastAsia="宋体"/>
          <w:kern w:val="44"/>
          <w:sz w:val="28"/>
          <w:szCs w:val="28"/>
          <w:lang w:val="en-US" w:eastAsia="zh-CN"/>
        </w:rPr>
        <w:t>a</w:t>
      </w:r>
      <w:r>
        <w:rPr>
          <w:rFonts w:hint="eastAsia" w:ascii="宋体" w:eastAsia="宋体"/>
          <w:kern w:val="44"/>
          <w:sz w:val="28"/>
          <w:szCs w:val="28"/>
        </w:rPr>
        <w:t>在项目总工程师的指导下，负责本项目采用新技术、新材料、新工艺的推广应用。</w:t>
      </w:r>
    </w:p>
    <w:p>
      <w:pPr>
        <w:pStyle w:val="49"/>
        <w:ind w:firstLine="560"/>
        <w:rPr>
          <w:rFonts w:ascii="宋体" w:eastAsia="宋体"/>
          <w:kern w:val="44"/>
          <w:sz w:val="28"/>
          <w:szCs w:val="28"/>
        </w:rPr>
      </w:pPr>
      <w:r>
        <w:rPr>
          <w:rFonts w:hint="eastAsia" w:ascii="宋体" w:eastAsia="宋体"/>
          <w:kern w:val="44"/>
          <w:sz w:val="28"/>
          <w:szCs w:val="28"/>
          <w:lang w:val="en-US" w:eastAsia="zh-CN"/>
        </w:rPr>
        <w:t>b</w:t>
      </w:r>
      <w:r>
        <w:rPr>
          <w:rFonts w:hint="eastAsia" w:ascii="宋体" w:eastAsia="宋体"/>
          <w:kern w:val="44"/>
          <w:sz w:val="28"/>
          <w:szCs w:val="28"/>
        </w:rPr>
        <w:t>参加专项施工方案的编写，负责施工组织设计、项目质量保证计划和各专项施工方案的实施指导。</w:t>
      </w:r>
    </w:p>
    <w:p>
      <w:pPr>
        <w:pStyle w:val="49"/>
        <w:ind w:firstLine="560"/>
        <w:rPr>
          <w:rFonts w:ascii="宋体" w:eastAsia="宋体"/>
          <w:kern w:val="44"/>
          <w:sz w:val="28"/>
          <w:szCs w:val="28"/>
        </w:rPr>
      </w:pPr>
      <w:r>
        <w:rPr>
          <w:rFonts w:hint="eastAsia" w:ascii="宋体" w:eastAsia="宋体"/>
          <w:kern w:val="44"/>
          <w:sz w:val="28"/>
          <w:szCs w:val="28"/>
          <w:lang w:val="en-US" w:eastAsia="zh-CN"/>
        </w:rPr>
        <w:t>c</w:t>
      </w:r>
      <w:r>
        <w:rPr>
          <w:rFonts w:hint="eastAsia" w:ascii="宋体" w:eastAsia="宋体"/>
          <w:kern w:val="44"/>
          <w:sz w:val="28"/>
          <w:szCs w:val="28"/>
        </w:rPr>
        <w:t>负责工程技术文件和资料的及时收、发。</w:t>
      </w:r>
    </w:p>
    <w:p>
      <w:pPr>
        <w:pStyle w:val="49"/>
        <w:ind w:firstLine="560"/>
        <w:rPr>
          <w:rFonts w:ascii="宋体" w:eastAsia="宋体"/>
          <w:kern w:val="44"/>
          <w:sz w:val="28"/>
          <w:szCs w:val="28"/>
        </w:rPr>
      </w:pPr>
      <w:r>
        <w:rPr>
          <w:rFonts w:hint="eastAsia" w:ascii="宋体" w:eastAsia="宋体"/>
          <w:kern w:val="44"/>
          <w:sz w:val="28"/>
          <w:szCs w:val="28"/>
          <w:lang w:val="en-US" w:eastAsia="zh-CN"/>
        </w:rPr>
        <w:t>d</w:t>
      </w:r>
      <w:r>
        <w:rPr>
          <w:rFonts w:hint="eastAsia" w:ascii="宋体" w:eastAsia="宋体"/>
          <w:kern w:val="44"/>
          <w:sz w:val="28"/>
          <w:szCs w:val="28"/>
        </w:rPr>
        <w:t>负责编制材料使用计划，协同机料部把好材料进场质量关。</w:t>
      </w:r>
    </w:p>
    <w:p>
      <w:pPr>
        <w:pStyle w:val="49"/>
        <w:ind w:firstLine="560"/>
        <w:rPr>
          <w:rFonts w:ascii="宋体" w:eastAsia="宋体"/>
          <w:kern w:val="44"/>
          <w:sz w:val="28"/>
          <w:szCs w:val="28"/>
        </w:rPr>
      </w:pPr>
      <w:r>
        <w:rPr>
          <w:rFonts w:hint="eastAsia" w:ascii="宋体" w:eastAsia="宋体"/>
          <w:kern w:val="44"/>
          <w:sz w:val="28"/>
          <w:szCs w:val="28"/>
          <w:lang w:val="en-US" w:eastAsia="zh-CN"/>
        </w:rPr>
        <w:t>e</w:t>
      </w:r>
      <w:r>
        <w:rPr>
          <w:rFonts w:hint="eastAsia" w:ascii="宋体" w:eastAsia="宋体"/>
          <w:kern w:val="44"/>
          <w:sz w:val="28"/>
          <w:szCs w:val="28"/>
        </w:rPr>
        <w:t>对作业班组进行技术指导和监督。</w:t>
      </w:r>
    </w:p>
    <w:p>
      <w:pPr>
        <w:pStyle w:val="49"/>
        <w:ind w:firstLine="560"/>
        <w:rPr>
          <w:rFonts w:ascii="宋体" w:eastAsia="宋体"/>
          <w:kern w:val="44"/>
          <w:sz w:val="28"/>
          <w:szCs w:val="28"/>
        </w:rPr>
      </w:pPr>
      <w:r>
        <w:rPr>
          <w:rFonts w:hint="eastAsia" w:ascii="宋体" w:eastAsia="宋体"/>
          <w:kern w:val="44"/>
          <w:sz w:val="28"/>
          <w:szCs w:val="28"/>
          <w:lang w:val="en-US" w:eastAsia="zh-CN"/>
        </w:rPr>
        <w:t>f</w:t>
      </w:r>
      <w:r>
        <w:rPr>
          <w:rFonts w:hint="eastAsia" w:ascii="宋体" w:eastAsia="宋体"/>
          <w:kern w:val="44"/>
          <w:sz w:val="28"/>
          <w:szCs w:val="28"/>
        </w:rPr>
        <w:t>参加图纸会审，参与由项目总工程师对施工人员进行的技术交底、技术培训。</w:t>
      </w:r>
    </w:p>
    <w:p>
      <w:pPr>
        <w:pStyle w:val="49"/>
        <w:ind w:firstLine="560"/>
        <w:rPr>
          <w:rFonts w:ascii="宋体" w:eastAsia="宋体"/>
          <w:kern w:val="44"/>
          <w:sz w:val="28"/>
          <w:szCs w:val="28"/>
        </w:rPr>
      </w:pPr>
      <w:r>
        <w:rPr>
          <w:rFonts w:hint="eastAsia" w:ascii="宋体" w:eastAsia="宋体"/>
          <w:kern w:val="44"/>
          <w:sz w:val="28"/>
          <w:szCs w:val="28"/>
          <w:lang w:val="en-US" w:eastAsia="zh-CN"/>
        </w:rPr>
        <w:t>g</w:t>
      </w:r>
      <w:r>
        <w:rPr>
          <w:rFonts w:hint="eastAsia" w:ascii="宋体" w:eastAsia="宋体"/>
          <w:kern w:val="44"/>
          <w:sz w:val="28"/>
          <w:szCs w:val="28"/>
        </w:rPr>
        <w:t>负责原材料、半成品及过程产品的取样、试验。</w:t>
      </w:r>
    </w:p>
    <w:p>
      <w:pPr>
        <w:pStyle w:val="49"/>
        <w:ind w:firstLine="560"/>
        <w:rPr>
          <w:rFonts w:ascii="宋体" w:eastAsia="宋体"/>
          <w:kern w:val="44"/>
          <w:sz w:val="28"/>
          <w:szCs w:val="28"/>
        </w:rPr>
      </w:pPr>
      <w:r>
        <w:rPr>
          <w:rFonts w:hint="eastAsia" w:ascii="宋体" w:eastAsia="宋体"/>
          <w:kern w:val="44"/>
          <w:sz w:val="28"/>
          <w:szCs w:val="28"/>
          <w:lang w:val="en-US" w:eastAsia="zh-CN"/>
        </w:rPr>
        <w:t>h</w:t>
      </w:r>
      <w:r>
        <w:rPr>
          <w:rFonts w:hint="eastAsia" w:ascii="宋体" w:eastAsia="宋体"/>
          <w:kern w:val="44"/>
          <w:sz w:val="28"/>
          <w:szCs w:val="28"/>
        </w:rPr>
        <w:t>协助工程部、物资部进行检验和试验状态的标识。</w:t>
      </w:r>
    </w:p>
    <w:p>
      <w:pPr>
        <w:pStyle w:val="49"/>
        <w:ind w:firstLine="560"/>
        <w:rPr>
          <w:rFonts w:ascii="宋体" w:eastAsia="宋体"/>
          <w:kern w:val="44"/>
          <w:sz w:val="28"/>
          <w:szCs w:val="28"/>
        </w:rPr>
      </w:pPr>
      <w:r>
        <w:rPr>
          <w:rFonts w:hint="eastAsia" w:ascii="宋体" w:eastAsia="宋体"/>
          <w:kern w:val="44"/>
          <w:sz w:val="28"/>
          <w:szCs w:val="28"/>
          <w:lang w:val="en-US" w:eastAsia="zh-CN"/>
        </w:rPr>
        <w:t>i</w:t>
      </w:r>
      <w:r>
        <w:rPr>
          <w:rFonts w:hint="eastAsia" w:ascii="宋体" w:eastAsia="宋体"/>
          <w:kern w:val="44"/>
          <w:sz w:val="28"/>
          <w:szCs w:val="28"/>
        </w:rPr>
        <w:t>参与不合格品的评审及处置措施的制定，检查处置措施及纠正施工的实施情况。</w:t>
      </w:r>
    </w:p>
    <w:p>
      <w:pPr>
        <w:pStyle w:val="49"/>
        <w:ind w:firstLine="560"/>
        <w:rPr>
          <w:rFonts w:ascii="宋体" w:eastAsia="宋体"/>
          <w:kern w:val="44"/>
          <w:sz w:val="28"/>
          <w:szCs w:val="28"/>
        </w:rPr>
      </w:pPr>
      <w:r>
        <w:rPr>
          <w:rFonts w:ascii="宋体" w:eastAsia="宋体"/>
          <w:kern w:val="44"/>
          <w:sz w:val="28"/>
          <w:szCs w:val="28"/>
          <w:lang w:val="en-US"/>
        </w:rPr>
        <w:drawing>
          <wp:anchor distT="0" distB="0" distL="114300" distR="114300" simplePos="0" relativeHeight="251659264" behindDoc="1" locked="1" layoutInCell="1" allowOverlap="1">
            <wp:simplePos x="0" y="0"/>
            <wp:positionH relativeFrom="column">
              <wp:posOffset>5016500</wp:posOffset>
            </wp:positionH>
            <wp:positionV relativeFrom="paragraph">
              <wp:posOffset>9804400</wp:posOffset>
            </wp:positionV>
            <wp:extent cx="914400" cy="889000"/>
            <wp:effectExtent l="0" t="0" r="0" b="6350"/>
            <wp:wrapNone/>
            <wp:docPr id="2" name="图片 12333"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333" descr="66"/>
                    <pic:cNvPicPr>
                      <a:picLocks noChangeAspect="1"/>
                    </pic:cNvPicPr>
                  </pic:nvPicPr>
                  <pic:blipFill>
                    <a:blip r:embed="rId9"/>
                    <a:stretch>
                      <a:fillRect/>
                    </a:stretch>
                  </pic:blipFill>
                  <pic:spPr>
                    <a:xfrm>
                      <a:off x="0" y="0"/>
                      <a:ext cx="914400" cy="889000"/>
                    </a:xfrm>
                    <a:prstGeom prst="rect">
                      <a:avLst/>
                    </a:prstGeom>
                    <a:noFill/>
                    <a:ln>
                      <a:noFill/>
                    </a:ln>
                  </pic:spPr>
                </pic:pic>
              </a:graphicData>
            </a:graphic>
          </wp:anchor>
        </w:drawing>
      </w:r>
      <w:r>
        <w:rPr>
          <w:rFonts w:hint="eastAsia" w:ascii="宋体" w:eastAsia="宋体"/>
          <w:kern w:val="44"/>
          <w:sz w:val="28"/>
          <w:szCs w:val="28"/>
          <w:lang w:val="en-US" w:eastAsia="zh-CN"/>
        </w:rPr>
        <w:t>j</w:t>
      </w:r>
      <w:r>
        <w:rPr>
          <w:rFonts w:hint="eastAsia" w:ascii="宋体" w:eastAsia="宋体"/>
          <w:kern w:val="44"/>
          <w:sz w:val="28"/>
          <w:szCs w:val="28"/>
        </w:rPr>
        <w:t>负责制定和实施不合格品的纠正和预防方案。</w:t>
      </w:r>
    </w:p>
    <w:p>
      <w:pPr>
        <w:pStyle w:val="49"/>
        <w:ind w:firstLine="560"/>
        <w:rPr>
          <w:rFonts w:ascii="宋体" w:eastAsia="宋体"/>
          <w:kern w:val="44"/>
          <w:sz w:val="28"/>
          <w:szCs w:val="28"/>
        </w:rPr>
      </w:pPr>
      <w:r>
        <w:rPr>
          <w:rFonts w:hint="eastAsia" w:ascii="宋体" w:eastAsia="宋体"/>
          <w:kern w:val="44"/>
          <w:sz w:val="28"/>
          <w:szCs w:val="28"/>
          <w:lang w:val="en-US" w:eastAsia="zh-CN"/>
        </w:rPr>
        <w:t>k</w:t>
      </w:r>
      <w:r>
        <w:rPr>
          <w:rFonts w:hint="eastAsia" w:ascii="宋体" w:eastAsia="宋体"/>
          <w:kern w:val="44"/>
          <w:sz w:val="28"/>
          <w:szCs w:val="28"/>
        </w:rPr>
        <w:t>参与成品保护措施的制定。</w:t>
      </w:r>
    </w:p>
    <w:p>
      <w:pPr>
        <w:pStyle w:val="49"/>
        <w:ind w:firstLine="560"/>
        <w:rPr>
          <w:rFonts w:ascii="宋体" w:eastAsia="宋体"/>
          <w:kern w:val="44"/>
          <w:sz w:val="28"/>
          <w:szCs w:val="28"/>
        </w:rPr>
      </w:pPr>
      <w:r>
        <w:rPr>
          <w:rFonts w:hint="eastAsia" w:ascii="宋体" w:eastAsia="宋体"/>
          <w:kern w:val="44"/>
          <w:sz w:val="28"/>
          <w:szCs w:val="28"/>
          <w:lang w:val="en-US" w:eastAsia="zh-CN"/>
        </w:rPr>
        <w:t>l</w:t>
      </w:r>
      <w:r>
        <w:rPr>
          <w:rFonts w:hint="eastAsia" w:ascii="宋体" w:eastAsia="宋体"/>
          <w:kern w:val="44"/>
          <w:sz w:val="28"/>
          <w:szCs w:val="28"/>
        </w:rPr>
        <w:t>负责本项目质量记录的收集、编目、整理、归档和处理。</w:t>
      </w:r>
    </w:p>
    <w:p>
      <w:pPr>
        <w:pStyle w:val="49"/>
        <w:ind w:firstLine="560"/>
        <w:rPr>
          <w:rFonts w:ascii="宋体" w:eastAsia="宋体"/>
          <w:kern w:val="44"/>
          <w:sz w:val="28"/>
          <w:szCs w:val="28"/>
        </w:rPr>
      </w:pPr>
      <w:r>
        <w:rPr>
          <w:rFonts w:hint="eastAsia" w:ascii="宋体" w:eastAsia="宋体"/>
          <w:kern w:val="44"/>
          <w:sz w:val="28"/>
          <w:szCs w:val="28"/>
          <w:lang w:val="en-US" w:eastAsia="zh-CN"/>
        </w:rPr>
        <w:t>m</w:t>
      </w:r>
      <w:r>
        <w:rPr>
          <w:rFonts w:hint="eastAsia" w:ascii="宋体" w:eastAsia="宋体"/>
          <w:kern w:val="44"/>
          <w:sz w:val="28"/>
          <w:szCs w:val="28"/>
        </w:rPr>
        <w:t>负责指导本项目统计技术选择和使用及对统计技术的管理和控制。</w:t>
      </w:r>
    </w:p>
    <w:p>
      <w:pPr>
        <w:pStyle w:val="49"/>
        <w:ind w:firstLine="560"/>
        <w:rPr>
          <w:rFonts w:ascii="宋体" w:eastAsia="宋体"/>
          <w:kern w:val="44"/>
          <w:sz w:val="28"/>
          <w:szCs w:val="28"/>
        </w:rPr>
      </w:pPr>
      <w:r>
        <w:rPr>
          <w:rFonts w:hint="eastAsia" w:ascii="宋体" w:eastAsia="宋体"/>
          <w:kern w:val="44"/>
          <w:sz w:val="28"/>
          <w:szCs w:val="28"/>
          <w:lang w:val="en-US" w:eastAsia="zh-CN"/>
        </w:rPr>
        <w:t>n</w:t>
      </w:r>
      <w:r>
        <w:rPr>
          <w:rFonts w:hint="eastAsia" w:ascii="宋体" w:eastAsia="宋体"/>
          <w:kern w:val="44"/>
          <w:sz w:val="28"/>
          <w:szCs w:val="28"/>
        </w:rPr>
        <w:t>执行公司的质量管理制度，制定和实施项目质量管理方法。</w:t>
      </w:r>
    </w:p>
    <w:p>
      <w:pPr>
        <w:pStyle w:val="49"/>
        <w:ind w:firstLine="560"/>
        <w:rPr>
          <w:rFonts w:ascii="宋体" w:eastAsia="宋体"/>
          <w:kern w:val="44"/>
          <w:sz w:val="28"/>
          <w:szCs w:val="28"/>
        </w:rPr>
      </w:pPr>
      <w:r>
        <w:rPr>
          <w:rFonts w:hint="eastAsia" w:ascii="宋体" w:eastAsia="宋体"/>
          <w:kern w:val="44"/>
          <w:sz w:val="28"/>
          <w:szCs w:val="28"/>
          <w:lang w:val="en-US" w:eastAsia="zh-CN"/>
        </w:rPr>
        <w:t>o</w:t>
      </w:r>
      <w:r>
        <w:rPr>
          <w:rFonts w:hint="eastAsia" w:ascii="宋体" w:eastAsia="宋体"/>
          <w:kern w:val="44"/>
          <w:sz w:val="28"/>
          <w:szCs w:val="28"/>
        </w:rPr>
        <w:t>严格按照工程质量检验评定标准及施工验收规范要求，对施工过程质量进行检查和监督，负责指导和监督工程分承包方的质量工作。</w:t>
      </w:r>
    </w:p>
    <w:p>
      <w:pPr>
        <w:pStyle w:val="49"/>
        <w:ind w:firstLine="560"/>
        <w:rPr>
          <w:rFonts w:ascii="宋体" w:eastAsia="宋体"/>
          <w:kern w:val="44"/>
          <w:sz w:val="28"/>
          <w:szCs w:val="28"/>
        </w:rPr>
      </w:pPr>
      <w:r>
        <w:rPr>
          <w:rFonts w:hint="eastAsia" w:ascii="宋体" w:eastAsia="宋体"/>
          <w:kern w:val="44"/>
          <w:sz w:val="28"/>
          <w:szCs w:val="28"/>
          <w:lang w:val="en-US" w:eastAsia="zh-CN"/>
        </w:rPr>
        <w:t>p</w:t>
      </w:r>
      <w:r>
        <w:rPr>
          <w:rFonts w:hint="eastAsia" w:ascii="宋体" w:eastAsia="宋体"/>
          <w:kern w:val="44"/>
          <w:sz w:val="28"/>
          <w:szCs w:val="28"/>
        </w:rPr>
        <w:t>负责对分项、分部工程质量等级进行核定，指导各专业施工队做好班组自检记录，负责与政府质监部门的工作联系。</w:t>
      </w:r>
    </w:p>
    <w:p>
      <w:pPr>
        <w:pStyle w:val="49"/>
        <w:ind w:firstLine="560"/>
        <w:rPr>
          <w:rFonts w:ascii="宋体" w:eastAsia="宋体"/>
          <w:kern w:val="44"/>
          <w:sz w:val="28"/>
          <w:szCs w:val="28"/>
        </w:rPr>
      </w:pPr>
      <w:r>
        <w:rPr>
          <w:rFonts w:hint="eastAsia" w:ascii="宋体" w:eastAsia="宋体"/>
          <w:kern w:val="44"/>
          <w:sz w:val="28"/>
          <w:szCs w:val="28"/>
          <w:lang w:eastAsia="zh-CN"/>
        </w:rPr>
        <w:t>（</w:t>
      </w:r>
      <w:r>
        <w:rPr>
          <w:rFonts w:hint="eastAsia" w:ascii="宋体" w:eastAsia="宋体"/>
          <w:kern w:val="44"/>
          <w:sz w:val="28"/>
          <w:szCs w:val="28"/>
          <w:lang w:val="en-US" w:eastAsia="zh-CN"/>
        </w:rPr>
        <w:t>5</w:t>
      </w:r>
      <w:r>
        <w:rPr>
          <w:rFonts w:hint="eastAsia" w:ascii="宋体" w:eastAsia="宋体"/>
          <w:kern w:val="44"/>
          <w:sz w:val="28"/>
          <w:szCs w:val="28"/>
          <w:lang w:eastAsia="zh-CN"/>
        </w:rPr>
        <w:t>）</w:t>
      </w:r>
      <w:r>
        <w:rPr>
          <w:rFonts w:hint="eastAsia" w:ascii="宋体" w:eastAsia="宋体"/>
          <w:kern w:val="44"/>
          <w:sz w:val="28"/>
          <w:szCs w:val="28"/>
        </w:rPr>
        <w:t>施工员职责</w:t>
      </w:r>
    </w:p>
    <w:p>
      <w:pPr>
        <w:pStyle w:val="49"/>
        <w:ind w:firstLine="560"/>
        <w:rPr>
          <w:rFonts w:ascii="宋体" w:eastAsia="宋体"/>
          <w:kern w:val="44"/>
          <w:sz w:val="28"/>
          <w:szCs w:val="28"/>
        </w:rPr>
      </w:pPr>
      <w:r>
        <w:rPr>
          <w:rFonts w:hint="eastAsia" w:ascii="宋体" w:eastAsia="宋体"/>
          <w:kern w:val="44"/>
          <w:sz w:val="28"/>
          <w:szCs w:val="28"/>
          <w:lang w:val="en-US" w:eastAsia="zh-CN"/>
        </w:rPr>
        <w:t>a</w:t>
      </w:r>
      <w:r>
        <w:rPr>
          <w:rFonts w:hint="eastAsia" w:ascii="宋体" w:eastAsia="宋体"/>
          <w:kern w:val="44"/>
          <w:sz w:val="28"/>
          <w:szCs w:val="28"/>
        </w:rPr>
        <w:t>协助项目副经理编制施工生产计划，检查和监督生产计划的实施。</w:t>
      </w:r>
    </w:p>
    <w:p>
      <w:pPr>
        <w:pStyle w:val="49"/>
        <w:ind w:firstLine="560"/>
        <w:rPr>
          <w:rFonts w:ascii="宋体" w:eastAsia="宋体"/>
          <w:kern w:val="44"/>
          <w:sz w:val="28"/>
          <w:szCs w:val="28"/>
        </w:rPr>
      </w:pPr>
      <w:r>
        <w:rPr>
          <w:rFonts w:hint="eastAsia" w:ascii="宋体" w:eastAsia="宋体"/>
          <w:kern w:val="44"/>
          <w:sz w:val="28"/>
          <w:szCs w:val="28"/>
          <w:lang w:val="en-US" w:eastAsia="zh-CN"/>
        </w:rPr>
        <w:t>b</w:t>
      </w:r>
      <w:r>
        <w:rPr>
          <w:rFonts w:hint="eastAsia" w:ascii="宋体" w:eastAsia="宋体"/>
          <w:kern w:val="44"/>
          <w:sz w:val="28"/>
          <w:szCs w:val="28"/>
        </w:rPr>
        <w:t>负责对各专业施工队进行技术交底，并监督实施；检查和指导专业施工队向操作人员进行技术交底。</w:t>
      </w:r>
    </w:p>
    <w:p>
      <w:pPr>
        <w:pStyle w:val="49"/>
        <w:ind w:firstLine="560"/>
        <w:rPr>
          <w:rFonts w:ascii="宋体" w:eastAsia="宋体"/>
          <w:kern w:val="44"/>
          <w:sz w:val="28"/>
          <w:szCs w:val="28"/>
        </w:rPr>
      </w:pPr>
      <w:r>
        <w:rPr>
          <w:rFonts w:hint="eastAsia" w:ascii="宋体" w:eastAsia="宋体"/>
          <w:kern w:val="44"/>
          <w:sz w:val="28"/>
          <w:szCs w:val="28"/>
          <w:lang w:val="en-US" w:eastAsia="zh-CN"/>
        </w:rPr>
        <w:t>c</w:t>
      </w:r>
      <w:r>
        <w:rPr>
          <w:rFonts w:hint="eastAsia" w:ascii="宋体" w:eastAsia="宋体"/>
          <w:kern w:val="44"/>
          <w:sz w:val="28"/>
          <w:szCs w:val="28"/>
        </w:rPr>
        <w:t>负责检查和指导本项目的安全生产和文明施工。</w:t>
      </w:r>
    </w:p>
    <w:p>
      <w:pPr>
        <w:pStyle w:val="49"/>
        <w:ind w:firstLine="560"/>
        <w:rPr>
          <w:rFonts w:ascii="宋体" w:eastAsia="宋体"/>
          <w:kern w:val="44"/>
          <w:sz w:val="28"/>
          <w:szCs w:val="28"/>
        </w:rPr>
      </w:pPr>
      <w:r>
        <w:rPr>
          <w:rFonts w:hint="eastAsia" w:ascii="宋体" w:eastAsia="宋体"/>
          <w:kern w:val="44"/>
          <w:sz w:val="28"/>
          <w:szCs w:val="28"/>
          <w:lang w:val="en-US" w:eastAsia="zh-CN"/>
        </w:rPr>
        <w:t>d</w:t>
      </w:r>
      <w:r>
        <w:rPr>
          <w:rFonts w:hint="eastAsia" w:ascii="宋体" w:eastAsia="宋体"/>
          <w:kern w:val="44"/>
          <w:sz w:val="28"/>
          <w:szCs w:val="28"/>
        </w:rPr>
        <w:t>负责施工测量，检查、复核各轴线标高。</w:t>
      </w:r>
    </w:p>
    <w:p>
      <w:pPr>
        <w:pStyle w:val="49"/>
        <w:ind w:firstLine="560"/>
        <w:rPr>
          <w:rFonts w:ascii="宋体" w:eastAsia="宋体"/>
          <w:kern w:val="44"/>
          <w:sz w:val="28"/>
          <w:szCs w:val="28"/>
        </w:rPr>
      </w:pPr>
      <w:r>
        <w:rPr>
          <w:rFonts w:hint="eastAsia" w:ascii="宋体" w:eastAsia="宋体"/>
          <w:kern w:val="44"/>
          <w:sz w:val="28"/>
          <w:szCs w:val="28"/>
          <w:lang w:val="en-US" w:eastAsia="zh-CN"/>
        </w:rPr>
        <w:t>e</w:t>
      </w:r>
      <w:r>
        <w:rPr>
          <w:rFonts w:hint="eastAsia" w:ascii="宋体" w:eastAsia="宋体"/>
          <w:kern w:val="44"/>
          <w:sz w:val="28"/>
          <w:szCs w:val="28"/>
        </w:rPr>
        <w:t>负责工程的隐蔽工程验收及各分项工程的质量检验评定。</w:t>
      </w:r>
    </w:p>
    <w:p>
      <w:pPr>
        <w:pStyle w:val="49"/>
        <w:ind w:firstLine="560"/>
        <w:rPr>
          <w:rFonts w:ascii="宋体" w:eastAsia="宋体"/>
          <w:kern w:val="44"/>
          <w:sz w:val="28"/>
          <w:szCs w:val="28"/>
        </w:rPr>
      </w:pPr>
      <w:r>
        <w:rPr>
          <w:rFonts w:hint="eastAsia" w:ascii="宋体" w:eastAsia="宋体"/>
          <w:kern w:val="44"/>
          <w:sz w:val="28"/>
          <w:szCs w:val="28"/>
          <w:lang w:val="en-US" w:eastAsia="zh-CN"/>
        </w:rPr>
        <w:t>f</w:t>
      </w:r>
      <w:r>
        <w:rPr>
          <w:rFonts w:hint="eastAsia" w:ascii="宋体" w:eastAsia="宋体"/>
          <w:kern w:val="44"/>
          <w:sz w:val="28"/>
          <w:szCs w:val="28"/>
        </w:rPr>
        <w:t>负责组织对施工过程产品的标识，及时填写施工日记及产品可追溯性记录。</w:t>
      </w:r>
    </w:p>
    <w:p>
      <w:pPr>
        <w:pStyle w:val="49"/>
        <w:ind w:firstLine="560"/>
        <w:rPr>
          <w:rFonts w:ascii="宋体" w:eastAsia="宋体"/>
          <w:kern w:val="44"/>
          <w:sz w:val="28"/>
          <w:szCs w:val="28"/>
        </w:rPr>
      </w:pPr>
      <w:r>
        <w:rPr>
          <w:rFonts w:hint="eastAsia" w:ascii="宋体" w:eastAsia="宋体"/>
          <w:kern w:val="44"/>
          <w:sz w:val="28"/>
          <w:szCs w:val="28"/>
          <w:lang w:val="en-US" w:eastAsia="zh-CN"/>
        </w:rPr>
        <w:t>g</w:t>
      </w:r>
      <w:r>
        <w:rPr>
          <w:rFonts w:hint="eastAsia" w:ascii="宋体" w:eastAsia="宋体"/>
          <w:kern w:val="44"/>
          <w:sz w:val="28"/>
          <w:szCs w:val="28"/>
        </w:rPr>
        <w:t>负责物资的紧急放行和施工过程产品例外放行的申请，及时填写相应的记录。</w:t>
      </w:r>
    </w:p>
    <w:p>
      <w:pPr>
        <w:pStyle w:val="49"/>
        <w:ind w:firstLine="560"/>
        <w:rPr>
          <w:rFonts w:ascii="宋体" w:eastAsia="宋体"/>
          <w:kern w:val="44"/>
          <w:sz w:val="28"/>
          <w:szCs w:val="28"/>
        </w:rPr>
      </w:pPr>
      <w:r>
        <w:rPr>
          <w:rFonts w:hint="eastAsia" w:ascii="宋体" w:eastAsia="宋体"/>
          <w:kern w:val="44"/>
          <w:sz w:val="28"/>
          <w:szCs w:val="28"/>
          <w:lang w:val="en-US" w:eastAsia="zh-CN"/>
        </w:rPr>
        <w:t>h</w:t>
      </w:r>
      <w:r>
        <w:rPr>
          <w:rFonts w:hint="eastAsia" w:ascii="宋体" w:eastAsia="宋体"/>
          <w:kern w:val="44"/>
          <w:sz w:val="28"/>
          <w:szCs w:val="28"/>
        </w:rPr>
        <w:t>负责项目计量器具的发放和管理。</w:t>
      </w:r>
    </w:p>
    <w:p>
      <w:pPr>
        <w:pStyle w:val="49"/>
        <w:ind w:firstLine="560"/>
        <w:rPr>
          <w:rFonts w:ascii="宋体" w:eastAsia="宋体"/>
          <w:kern w:val="44"/>
          <w:sz w:val="28"/>
          <w:szCs w:val="28"/>
        </w:rPr>
      </w:pPr>
      <w:r>
        <w:rPr>
          <w:rFonts w:hint="eastAsia" w:ascii="宋体" w:eastAsia="宋体"/>
          <w:kern w:val="44"/>
          <w:sz w:val="28"/>
          <w:szCs w:val="28"/>
          <w:lang w:val="en-US" w:eastAsia="zh-CN"/>
        </w:rPr>
        <w:t>i</w:t>
      </w:r>
      <w:r>
        <w:rPr>
          <w:rFonts w:hint="eastAsia" w:ascii="宋体" w:eastAsia="宋体"/>
          <w:kern w:val="44"/>
          <w:sz w:val="28"/>
          <w:szCs w:val="28"/>
        </w:rPr>
        <w:t>负责组织对施工过程产品检验和试验状态标识。</w:t>
      </w:r>
    </w:p>
    <w:p>
      <w:pPr>
        <w:pStyle w:val="49"/>
        <w:ind w:firstLine="560"/>
        <w:rPr>
          <w:rFonts w:ascii="宋体" w:eastAsia="宋体"/>
          <w:kern w:val="44"/>
          <w:sz w:val="28"/>
          <w:szCs w:val="28"/>
        </w:rPr>
      </w:pPr>
      <w:r>
        <w:rPr>
          <w:rFonts w:hint="eastAsia" w:ascii="宋体" w:eastAsia="宋体"/>
          <w:kern w:val="44"/>
          <w:sz w:val="28"/>
          <w:szCs w:val="28"/>
          <w:lang w:val="en-US" w:eastAsia="zh-CN"/>
        </w:rPr>
        <w:t>j</w:t>
      </w:r>
      <w:r>
        <w:rPr>
          <w:rFonts w:hint="eastAsia" w:ascii="宋体" w:eastAsia="宋体"/>
          <w:kern w:val="44"/>
          <w:sz w:val="28"/>
          <w:szCs w:val="28"/>
        </w:rPr>
        <w:t>参与不合格过程产品的评审，负责不合格过程产品的处置方案、纠正和预防措施的实施。</w:t>
      </w:r>
    </w:p>
    <w:p>
      <w:pPr>
        <w:pStyle w:val="49"/>
        <w:ind w:firstLine="560"/>
        <w:rPr>
          <w:rFonts w:ascii="宋体" w:eastAsia="宋体"/>
          <w:kern w:val="44"/>
          <w:sz w:val="28"/>
          <w:szCs w:val="28"/>
        </w:rPr>
      </w:pPr>
      <w:r>
        <w:rPr>
          <w:rFonts w:hint="eastAsia" w:ascii="宋体" w:eastAsia="宋体"/>
          <w:kern w:val="44"/>
          <w:sz w:val="28"/>
          <w:szCs w:val="28"/>
          <w:lang w:val="en-US" w:eastAsia="zh-CN"/>
        </w:rPr>
        <w:t>k</w:t>
      </w:r>
      <w:r>
        <w:rPr>
          <w:rFonts w:hint="eastAsia" w:ascii="宋体" w:eastAsia="宋体"/>
          <w:kern w:val="44"/>
          <w:sz w:val="28"/>
          <w:szCs w:val="28"/>
        </w:rPr>
        <w:t>组织成品保护措施的实施及成品遗失、损坏的修复。</w:t>
      </w:r>
    </w:p>
    <w:p>
      <w:pPr>
        <w:pStyle w:val="49"/>
        <w:ind w:firstLine="560"/>
        <w:rPr>
          <w:rFonts w:ascii="宋体" w:eastAsia="宋体"/>
          <w:kern w:val="44"/>
          <w:sz w:val="28"/>
          <w:szCs w:val="28"/>
        </w:rPr>
      </w:pPr>
      <w:r>
        <w:rPr>
          <w:rFonts w:hint="eastAsia" w:ascii="宋体" w:eastAsia="宋体"/>
          <w:kern w:val="44"/>
          <w:sz w:val="28"/>
          <w:szCs w:val="28"/>
          <w:lang w:val="en-US" w:eastAsia="zh-CN"/>
        </w:rPr>
        <w:t>l</w:t>
      </w:r>
      <w:r>
        <w:rPr>
          <w:rFonts w:hint="eastAsia" w:ascii="宋体" w:eastAsia="宋体"/>
          <w:kern w:val="44"/>
          <w:sz w:val="28"/>
          <w:szCs w:val="28"/>
        </w:rPr>
        <w:t>及时、准确地填写与本部门有关的质量记录，交项目资料员保存。</w:t>
      </w:r>
    </w:p>
    <w:p>
      <w:pPr>
        <w:pStyle w:val="49"/>
        <w:ind w:firstLine="560"/>
        <w:rPr>
          <w:rFonts w:ascii="宋体" w:eastAsia="宋体"/>
          <w:kern w:val="44"/>
          <w:sz w:val="28"/>
          <w:szCs w:val="28"/>
        </w:rPr>
      </w:pPr>
      <w:r>
        <w:rPr>
          <w:rFonts w:hint="eastAsia" w:ascii="宋体" w:eastAsia="宋体"/>
          <w:kern w:val="44"/>
          <w:sz w:val="28"/>
          <w:szCs w:val="28"/>
          <w:lang w:val="en-US" w:eastAsia="zh-CN"/>
        </w:rPr>
        <w:t>m</w:t>
      </w:r>
      <w:r>
        <w:rPr>
          <w:rFonts w:hint="eastAsia" w:ascii="宋体" w:eastAsia="宋体"/>
          <w:kern w:val="44"/>
          <w:sz w:val="28"/>
          <w:szCs w:val="28"/>
        </w:rPr>
        <w:t>负责组织对施工过程中落实业主、监理、质监、设计等部门的指导意见。</w:t>
      </w:r>
    </w:p>
    <w:p>
      <w:pPr>
        <w:pStyle w:val="49"/>
        <w:ind w:firstLine="560"/>
        <w:rPr>
          <w:rFonts w:ascii="宋体" w:eastAsia="宋体"/>
          <w:kern w:val="44"/>
          <w:sz w:val="28"/>
          <w:szCs w:val="28"/>
        </w:rPr>
      </w:pPr>
      <w:r>
        <w:rPr>
          <w:rFonts w:hint="eastAsia" w:ascii="宋体" w:eastAsia="宋体"/>
          <w:kern w:val="44"/>
          <w:sz w:val="28"/>
          <w:szCs w:val="28"/>
          <w:lang w:eastAsia="zh-CN"/>
        </w:rPr>
        <w:t>（</w:t>
      </w:r>
      <w:r>
        <w:rPr>
          <w:rFonts w:hint="eastAsia" w:ascii="宋体" w:eastAsia="宋体"/>
          <w:kern w:val="44"/>
          <w:sz w:val="28"/>
          <w:szCs w:val="28"/>
          <w:lang w:val="en-US" w:eastAsia="zh-CN"/>
        </w:rPr>
        <w:t>6</w:t>
      </w:r>
      <w:r>
        <w:rPr>
          <w:rFonts w:hint="eastAsia" w:ascii="宋体" w:eastAsia="宋体"/>
          <w:kern w:val="44"/>
          <w:sz w:val="28"/>
          <w:szCs w:val="28"/>
          <w:lang w:eastAsia="zh-CN"/>
        </w:rPr>
        <w:t>）</w:t>
      </w:r>
      <w:r>
        <w:rPr>
          <w:rFonts w:hint="eastAsia" w:ascii="宋体" w:eastAsia="宋体"/>
          <w:kern w:val="44"/>
          <w:sz w:val="28"/>
          <w:szCs w:val="28"/>
        </w:rPr>
        <w:t>材料员职责</w:t>
      </w:r>
    </w:p>
    <w:p>
      <w:pPr>
        <w:pStyle w:val="49"/>
        <w:ind w:firstLine="560"/>
        <w:rPr>
          <w:rFonts w:ascii="宋体" w:eastAsia="宋体"/>
          <w:kern w:val="44"/>
          <w:sz w:val="28"/>
          <w:szCs w:val="28"/>
        </w:rPr>
      </w:pPr>
      <w:r>
        <w:rPr>
          <w:rFonts w:hint="eastAsia" w:ascii="宋体" w:eastAsia="宋体"/>
          <w:kern w:val="44"/>
          <w:sz w:val="28"/>
          <w:szCs w:val="28"/>
          <w:lang w:val="en-US" w:eastAsia="zh-CN"/>
        </w:rPr>
        <w:t>a</w:t>
      </w:r>
      <w:r>
        <w:rPr>
          <w:rFonts w:hint="eastAsia" w:ascii="宋体" w:eastAsia="宋体"/>
          <w:kern w:val="44"/>
          <w:sz w:val="28"/>
          <w:szCs w:val="28"/>
        </w:rPr>
        <w:t>组织对供应商的考察和评估。</w:t>
      </w:r>
    </w:p>
    <w:p>
      <w:pPr>
        <w:pStyle w:val="49"/>
        <w:ind w:firstLine="560"/>
        <w:rPr>
          <w:rFonts w:ascii="宋体" w:eastAsia="宋体"/>
          <w:kern w:val="44"/>
          <w:sz w:val="28"/>
          <w:szCs w:val="28"/>
        </w:rPr>
      </w:pPr>
      <w:r>
        <w:rPr>
          <w:rFonts w:hint="eastAsia" w:ascii="宋体" w:eastAsia="宋体"/>
          <w:kern w:val="44"/>
          <w:sz w:val="28"/>
          <w:szCs w:val="28"/>
          <w:lang w:val="en-US" w:eastAsia="zh-CN"/>
        </w:rPr>
        <w:t>b</w:t>
      </w:r>
      <w:r>
        <w:rPr>
          <w:rFonts w:hint="eastAsia" w:ascii="宋体" w:eastAsia="宋体"/>
          <w:kern w:val="44"/>
          <w:sz w:val="28"/>
          <w:szCs w:val="28"/>
        </w:rPr>
        <w:t>负责采购计划的编制，协助项目经理与材料商签订采购合同。</w:t>
      </w:r>
    </w:p>
    <w:p>
      <w:pPr>
        <w:pStyle w:val="49"/>
        <w:ind w:firstLine="560"/>
        <w:rPr>
          <w:rFonts w:ascii="宋体" w:eastAsia="宋体"/>
          <w:kern w:val="44"/>
          <w:sz w:val="28"/>
          <w:szCs w:val="28"/>
        </w:rPr>
      </w:pPr>
      <w:r>
        <w:rPr>
          <w:rFonts w:hint="eastAsia" w:ascii="宋体" w:eastAsia="宋体"/>
          <w:kern w:val="44"/>
          <w:sz w:val="28"/>
          <w:szCs w:val="28"/>
          <w:lang w:val="en-US" w:eastAsia="zh-CN"/>
        </w:rPr>
        <w:t>c</w:t>
      </w:r>
      <w:r>
        <w:rPr>
          <w:rFonts w:hint="eastAsia" w:ascii="宋体" w:eastAsia="宋体"/>
          <w:kern w:val="44"/>
          <w:sz w:val="28"/>
          <w:szCs w:val="28"/>
        </w:rPr>
        <w:t>负责组织施工设备进场，及施工设备的保养和维修。</w:t>
      </w:r>
    </w:p>
    <w:p>
      <w:pPr>
        <w:pStyle w:val="49"/>
        <w:ind w:firstLine="560"/>
        <w:rPr>
          <w:rFonts w:ascii="宋体" w:eastAsia="宋体"/>
          <w:kern w:val="44"/>
          <w:sz w:val="28"/>
          <w:szCs w:val="28"/>
        </w:rPr>
      </w:pPr>
      <w:r>
        <w:rPr>
          <w:rFonts w:hint="eastAsia" w:ascii="宋体" w:eastAsia="宋体"/>
          <w:kern w:val="44"/>
          <w:sz w:val="28"/>
          <w:szCs w:val="28"/>
          <w:lang w:val="en-US" w:eastAsia="zh-CN"/>
        </w:rPr>
        <w:t>d</w:t>
      </w:r>
      <w:r>
        <w:rPr>
          <w:rFonts w:hint="eastAsia" w:ascii="宋体" w:eastAsia="宋体"/>
          <w:kern w:val="44"/>
          <w:sz w:val="28"/>
          <w:szCs w:val="28"/>
        </w:rPr>
        <w:t>负责对进场材料的验收。</w:t>
      </w:r>
    </w:p>
    <w:p>
      <w:pPr>
        <w:pStyle w:val="49"/>
        <w:ind w:firstLine="560"/>
        <w:rPr>
          <w:rFonts w:ascii="宋体" w:eastAsia="宋体"/>
          <w:kern w:val="44"/>
          <w:sz w:val="28"/>
          <w:szCs w:val="28"/>
        </w:rPr>
      </w:pPr>
      <w:r>
        <w:rPr>
          <w:rFonts w:hint="eastAsia" w:ascii="宋体" w:eastAsia="宋体"/>
          <w:kern w:val="44"/>
          <w:sz w:val="28"/>
          <w:szCs w:val="28"/>
          <w:lang w:val="en-US" w:eastAsia="zh-CN"/>
        </w:rPr>
        <w:t>e</w:t>
      </w:r>
      <w:r>
        <w:rPr>
          <w:rFonts w:hint="eastAsia" w:ascii="宋体" w:eastAsia="宋体"/>
          <w:kern w:val="44"/>
          <w:sz w:val="28"/>
          <w:szCs w:val="28"/>
        </w:rPr>
        <w:t>负责对进场材料的产品标识检验和试验状态的标识。</w:t>
      </w:r>
    </w:p>
    <w:p>
      <w:pPr>
        <w:pStyle w:val="49"/>
        <w:ind w:firstLine="560"/>
        <w:rPr>
          <w:rFonts w:ascii="宋体" w:eastAsia="宋体"/>
          <w:kern w:val="44"/>
          <w:sz w:val="28"/>
          <w:szCs w:val="28"/>
        </w:rPr>
      </w:pPr>
      <w:r>
        <w:rPr>
          <w:rFonts w:hint="eastAsia" w:ascii="宋体" w:eastAsia="宋体"/>
          <w:kern w:val="44"/>
          <w:sz w:val="28"/>
          <w:szCs w:val="28"/>
          <w:lang w:val="en-US" w:eastAsia="zh-CN"/>
        </w:rPr>
        <w:t>f</w:t>
      </w:r>
      <w:r>
        <w:rPr>
          <w:rFonts w:hint="eastAsia" w:ascii="宋体" w:eastAsia="宋体"/>
          <w:kern w:val="44"/>
          <w:sz w:val="28"/>
          <w:szCs w:val="28"/>
        </w:rPr>
        <w:t>负责不合格物资处置措施及纠正措施的实施。</w:t>
      </w:r>
    </w:p>
    <w:p>
      <w:pPr>
        <w:pStyle w:val="49"/>
        <w:ind w:firstLine="560"/>
        <w:rPr>
          <w:rFonts w:ascii="宋体" w:eastAsia="宋体"/>
          <w:kern w:val="44"/>
          <w:sz w:val="28"/>
          <w:szCs w:val="28"/>
        </w:rPr>
      </w:pPr>
      <w:r>
        <w:rPr>
          <w:rFonts w:hint="eastAsia" w:ascii="宋体" w:eastAsia="宋体"/>
          <w:kern w:val="44"/>
          <w:sz w:val="28"/>
          <w:szCs w:val="28"/>
          <w:lang w:val="en-US" w:eastAsia="zh-CN"/>
        </w:rPr>
        <w:t>g</w:t>
      </w:r>
      <w:r>
        <w:rPr>
          <w:rFonts w:hint="eastAsia" w:ascii="宋体" w:eastAsia="宋体"/>
          <w:kern w:val="44"/>
          <w:sz w:val="28"/>
          <w:szCs w:val="28"/>
        </w:rPr>
        <w:t>负责组织进场物资、设备及配件的搬运、贮存和发放。</w:t>
      </w:r>
    </w:p>
    <w:p>
      <w:pPr>
        <w:pStyle w:val="49"/>
        <w:ind w:firstLine="560"/>
        <w:rPr>
          <w:rFonts w:ascii="宋体" w:eastAsia="宋体"/>
          <w:kern w:val="44"/>
          <w:sz w:val="28"/>
          <w:szCs w:val="28"/>
        </w:rPr>
      </w:pPr>
      <w:r>
        <w:rPr>
          <w:rFonts w:hint="eastAsia" w:ascii="宋体" w:eastAsia="宋体"/>
          <w:kern w:val="44"/>
          <w:sz w:val="28"/>
          <w:szCs w:val="28"/>
          <w:lang w:val="en-US" w:eastAsia="zh-CN"/>
        </w:rPr>
        <w:t>h</w:t>
      </w:r>
      <w:r>
        <w:rPr>
          <w:rFonts w:hint="eastAsia" w:ascii="宋体" w:eastAsia="宋体"/>
          <w:kern w:val="44"/>
          <w:sz w:val="28"/>
          <w:szCs w:val="28"/>
        </w:rPr>
        <w:t>及时、准确地做好与本部门有关的质量记录。</w:t>
      </w:r>
    </w:p>
    <w:p>
      <w:pPr>
        <w:pStyle w:val="49"/>
        <w:ind w:firstLine="560"/>
        <w:rPr>
          <w:rFonts w:ascii="宋体" w:eastAsia="宋体"/>
          <w:kern w:val="44"/>
          <w:sz w:val="28"/>
          <w:szCs w:val="28"/>
        </w:rPr>
      </w:pPr>
      <w:r>
        <w:rPr>
          <w:rFonts w:hint="eastAsia" w:ascii="宋体" w:eastAsia="宋体"/>
          <w:kern w:val="44"/>
          <w:sz w:val="28"/>
          <w:szCs w:val="28"/>
        </w:rPr>
        <w:t>2</w:t>
      </w:r>
      <w:r>
        <w:rPr>
          <w:rFonts w:ascii="宋体" w:eastAsia="宋体"/>
          <w:kern w:val="44"/>
          <w:sz w:val="28"/>
          <w:szCs w:val="28"/>
        </w:rPr>
        <w:t xml:space="preserve">. </w:t>
      </w:r>
      <w:bookmarkStart w:id="342" w:name="_Toc139299083"/>
      <w:bookmarkStart w:id="343" w:name="_Toc138473333"/>
      <w:bookmarkStart w:id="344" w:name="_Toc40317032"/>
      <w:bookmarkStart w:id="345" w:name="_Toc87002270"/>
      <w:r>
        <w:rPr>
          <w:rFonts w:hint="eastAsia" w:ascii="宋体" w:eastAsia="宋体"/>
          <w:kern w:val="44"/>
          <w:sz w:val="28"/>
          <w:szCs w:val="28"/>
        </w:rPr>
        <w:t>质量管理控制体系建立</w:t>
      </w:r>
      <w:bookmarkEnd w:id="342"/>
      <w:bookmarkEnd w:id="343"/>
      <w:bookmarkEnd w:id="344"/>
      <w:bookmarkEnd w:id="345"/>
    </w:p>
    <w:p>
      <w:pPr>
        <w:pStyle w:val="49"/>
        <w:ind w:firstLine="560"/>
        <w:rPr>
          <w:rFonts w:ascii="宋体" w:eastAsia="宋体"/>
          <w:kern w:val="44"/>
          <w:sz w:val="28"/>
          <w:szCs w:val="28"/>
        </w:rPr>
      </w:pPr>
      <w:r>
        <w:rPr>
          <w:rFonts w:hint="eastAsia" w:ascii="宋体" w:eastAsia="宋体"/>
          <w:kern w:val="44"/>
          <w:sz w:val="28"/>
          <w:szCs w:val="28"/>
        </w:rPr>
        <w:t>质量目标必须依靠强有力的组织体系、运行体系和保证体系来实现。正常运转的质量控制体系应该包括质量管理运行体系和质量保证体系。</w:t>
      </w:r>
    </w:p>
    <w:p>
      <w:pPr>
        <w:pStyle w:val="49"/>
        <w:ind w:firstLine="560"/>
        <w:rPr>
          <w:rFonts w:hint="eastAsia" w:ascii="宋体" w:eastAsia="宋体"/>
          <w:kern w:val="44"/>
          <w:sz w:val="28"/>
          <w:szCs w:val="28"/>
        </w:rPr>
      </w:pPr>
      <w:r>
        <w:rPr>
          <w:rFonts w:hint="eastAsia" w:ascii="宋体" w:eastAsia="宋体"/>
          <w:kern w:val="44"/>
          <w:sz w:val="28"/>
          <w:szCs w:val="28"/>
        </w:rPr>
        <w:t>质量管理保证体系是运用科学的管理模式，以质量为中心所制定的保证质量达到要求的循环系统。只有正常运转的质保体系，才能真正达到控制质量的目的。而质量保证体系的正常运作必须以质量运行体系来予以实现。</w:t>
      </w:r>
    </w:p>
    <w:p>
      <w:pPr>
        <w:pStyle w:val="49"/>
        <w:ind w:firstLine="478" w:firstLineChars="171"/>
        <w:rPr>
          <w:rFonts w:ascii="宋体" w:eastAsia="宋体"/>
          <w:kern w:val="44"/>
          <w:sz w:val="28"/>
          <w:szCs w:val="28"/>
        </w:rPr>
      </w:pPr>
      <w:r>
        <w:rPr>
          <w:rFonts w:hint="eastAsia" w:ascii="宋体" w:eastAsia="宋体"/>
          <w:kern w:val="44"/>
          <w:sz w:val="28"/>
          <w:szCs w:val="28"/>
          <w:lang w:val="en-US" w:eastAsia="zh-CN"/>
        </w:rPr>
        <w:t>2.1</w:t>
      </w:r>
      <w:r>
        <w:rPr>
          <w:rFonts w:hint="eastAsia" w:ascii="宋体" w:eastAsia="宋体"/>
          <w:kern w:val="44"/>
          <w:sz w:val="28"/>
          <w:szCs w:val="28"/>
        </w:rPr>
        <w:t>施工质量控制运行体系的建立</w:t>
      </w:r>
    </w:p>
    <w:p>
      <w:pPr>
        <w:pStyle w:val="49"/>
        <w:ind w:firstLine="2800" w:firstLineChars="1000"/>
        <w:rPr>
          <w:rFonts w:ascii="宋体" w:eastAsia="宋体"/>
          <w:kern w:val="44"/>
          <w:sz w:val="28"/>
          <w:szCs w:val="28"/>
        </w:rPr>
      </w:pPr>
      <w:r>
        <w:rPr>
          <w:rFonts w:hint="eastAsia" w:ascii="宋体" w:eastAsia="宋体"/>
          <w:kern w:val="44"/>
          <w:sz w:val="28"/>
          <w:szCs w:val="28"/>
        </w:rPr>
        <w:t>施工质量管理控制流程图</w:t>
      </w:r>
    </w:p>
    <w:p>
      <w:pPr>
        <w:pStyle w:val="49"/>
        <w:rPr>
          <w:rFonts w:ascii="等线 Light" w:hAnsi="等线 Light" w:eastAsia="等线 Light"/>
        </w:rPr>
      </w:pPr>
      <w:r>
        <w:rPr>
          <w:rFonts w:ascii="等线 Light" w:hAnsi="等线 Light" w:eastAsia="等线 Light"/>
        </w:rPr>
        <mc:AlternateContent>
          <mc:Choice Requires="wpg">
            <w:drawing>
              <wp:anchor distT="0" distB="0" distL="114300" distR="114300" simplePos="0" relativeHeight="251665408" behindDoc="0" locked="0" layoutInCell="1" allowOverlap="1">
                <wp:simplePos x="0" y="0"/>
                <wp:positionH relativeFrom="column">
                  <wp:posOffset>457200</wp:posOffset>
                </wp:positionH>
                <wp:positionV relativeFrom="paragraph">
                  <wp:posOffset>13970</wp:posOffset>
                </wp:positionV>
                <wp:extent cx="5142230" cy="4449445"/>
                <wp:effectExtent l="4445" t="4445" r="15875" b="22860"/>
                <wp:wrapNone/>
                <wp:docPr id="12279" name="组合 12279"/>
                <wp:cNvGraphicFramePr/>
                <a:graphic xmlns:a="http://schemas.openxmlformats.org/drawingml/2006/main">
                  <a:graphicData uri="http://schemas.microsoft.com/office/word/2010/wordprocessingGroup">
                    <wpg:wgp>
                      <wpg:cNvGrpSpPr/>
                      <wpg:grpSpPr>
                        <a:xfrm>
                          <a:off x="0" y="0"/>
                          <a:ext cx="5142230" cy="4449445"/>
                          <a:chOff x="2257" y="2532"/>
                          <a:chExt cx="8098" cy="7007"/>
                        </a:xfrm>
                        <a:effectLst/>
                      </wpg:grpSpPr>
                      <wps:wsp>
                        <wps:cNvPr id="12280" name="Text Box 101"/>
                        <wps:cNvSpPr txBox="1">
                          <a:spLocks noChangeArrowheads="1"/>
                        </wps:cNvSpPr>
                        <wps:spPr bwMode="auto">
                          <a:xfrm>
                            <a:off x="4140" y="2994"/>
                            <a:ext cx="1540" cy="480"/>
                          </a:xfrm>
                          <a:prstGeom prst="rect">
                            <a:avLst/>
                          </a:prstGeom>
                          <a:solidFill>
                            <a:srgbClr val="FFFFFF"/>
                          </a:solidFill>
                          <a:ln w="9525">
                            <a:solidFill>
                              <a:srgbClr val="000000"/>
                            </a:solidFill>
                            <a:miter lim="800000"/>
                          </a:ln>
                          <a:effectLst/>
                        </wps:spPr>
                        <wps:txbx>
                          <w:txbxContent>
                            <w:p>
                              <w:pPr>
                                <w:spacing w:before="62" w:beforeLines="20"/>
                                <w:jc w:val="center"/>
                                <w:rPr>
                                  <w:sz w:val="21"/>
                                  <w:szCs w:val="21"/>
                                </w:rPr>
                              </w:pPr>
                              <w:r>
                                <w:rPr>
                                  <w:rFonts w:hint="eastAsia"/>
                                  <w:sz w:val="21"/>
                                  <w:szCs w:val="21"/>
                                </w:rPr>
                                <w:t>项目经理部</w:t>
                              </w:r>
                            </w:p>
                          </w:txbxContent>
                        </wps:txbx>
                        <wps:bodyPr rot="0" vert="horz" wrap="square" lIns="54000" tIns="10800" rIns="54000" bIns="10800" anchor="t" anchorCtr="0" upright="1">
                          <a:noAutofit/>
                        </wps:bodyPr>
                      </wps:wsp>
                      <wps:wsp>
                        <wps:cNvPr id="12281" name="Text Box 102"/>
                        <wps:cNvSpPr txBox="1">
                          <a:spLocks noChangeArrowheads="1"/>
                        </wps:cNvSpPr>
                        <wps:spPr bwMode="auto">
                          <a:xfrm>
                            <a:off x="7420" y="2532"/>
                            <a:ext cx="1276" cy="400"/>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业主</w:t>
                              </w:r>
                            </w:p>
                          </w:txbxContent>
                        </wps:txbx>
                        <wps:bodyPr rot="0" vert="horz" wrap="square" lIns="54000" tIns="10800" rIns="54000" bIns="10800" anchor="t" anchorCtr="0" upright="1">
                          <a:noAutofit/>
                        </wps:bodyPr>
                      </wps:wsp>
                      <wps:wsp>
                        <wps:cNvPr id="12282" name="Text Box 103"/>
                        <wps:cNvSpPr txBox="1">
                          <a:spLocks noChangeArrowheads="1"/>
                        </wps:cNvSpPr>
                        <wps:spPr bwMode="auto">
                          <a:xfrm>
                            <a:off x="7420" y="3074"/>
                            <a:ext cx="1278" cy="400"/>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监理</w:t>
                              </w:r>
                            </w:p>
                          </w:txbxContent>
                        </wps:txbx>
                        <wps:bodyPr rot="0" vert="horz" wrap="square" lIns="54000" tIns="10800" rIns="54000" bIns="10800" anchor="t" anchorCtr="0" upright="1">
                          <a:noAutofit/>
                        </wps:bodyPr>
                      </wps:wsp>
                      <wps:wsp>
                        <wps:cNvPr id="12283" name="Text Box 104"/>
                        <wps:cNvSpPr txBox="1">
                          <a:spLocks noChangeArrowheads="1"/>
                        </wps:cNvSpPr>
                        <wps:spPr bwMode="auto">
                          <a:xfrm>
                            <a:off x="7426" y="3626"/>
                            <a:ext cx="1260" cy="400"/>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企业总部</w:t>
                              </w:r>
                            </w:p>
                          </w:txbxContent>
                        </wps:txbx>
                        <wps:bodyPr rot="0" vert="horz" wrap="square" lIns="54000" tIns="10800" rIns="54000" bIns="10800" anchor="t" anchorCtr="0" upright="1">
                          <a:noAutofit/>
                        </wps:bodyPr>
                      </wps:wsp>
                      <wps:wsp>
                        <wps:cNvPr id="12284" name="Text Box 105"/>
                        <wps:cNvSpPr txBox="1">
                          <a:spLocks noChangeArrowheads="1"/>
                        </wps:cNvSpPr>
                        <wps:spPr bwMode="auto">
                          <a:xfrm>
                            <a:off x="2257" y="4799"/>
                            <a:ext cx="1700" cy="400"/>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质量检查部门</w:t>
                              </w:r>
                            </w:p>
                          </w:txbxContent>
                        </wps:txbx>
                        <wps:bodyPr rot="0" vert="horz" wrap="square" lIns="54000" tIns="10800" rIns="54000" bIns="10800" anchor="t" anchorCtr="0" upright="1">
                          <a:noAutofit/>
                        </wps:bodyPr>
                      </wps:wsp>
                      <wps:wsp>
                        <wps:cNvPr id="12285" name="Text Box 106"/>
                        <wps:cNvSpPr txBox="1">
                          <a:spLocks noChangeArrowheads="1"/>
                        </wps:cNvSpPr>
                        <wps:spPr bwMode="auto">
                          <a:xfrm>
                            <a:off x="4120" y="4799"/>
                            <a:ext cx="1300" cy="400"/>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技术部门</w:t>
                              </w:r>
                            </w:p>
                          </w:txbxContent>
                        </wps:txbx>
                        <wps:bodyPr rot="0" vert="horz" wrap="square" lIns="54000" tIns="10800" rIns="54000" bIns="10800" anchor="t" anchorCtr="0" upright="1">
                          <a:noAutofit/>
                        </wps:bodyPr>
                      </wps:wsp>
                      <wps:wsp>
                        <wps:cNvPr id="12286" name="Text Box 107"/>
                        <wps:cNvSpPr txBox="1">
                          <a:spLocks noChangeArrowheads="1"/>
                        </wps:cNvSpPr>
                        <wps:spPr bwMode="auto">
                          <a:xfrm>
                            <a:off x="5618" y="4790"/>
                            <a:ext cx="1240" cy="400"/>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施工部门</w:t>
                              </w:r>
                            </w:p>
                          </w:txbxContent>
                        </wps:txbx>
                        <wps:bodyPr rot="0" vert="horz" wrap="square" lIns="54000" tIns="10800" rIns="54000" bIns="10800" anchor="t" anchorCtr="0" upright="1">
                          <a:noAutofit/>
                        </wps:bodyPr>
                      </wps:wsp>
                      <wps:wsp>
                        <wps:cNvPr id="12287" name="Text Box 108"/>
                        <wps:cNvSpPr txBox="1">
                          <a:spLocks noChangeArrowheads="1"/>
                        </wps:cNvSpPr>
                        <wps:spPr bwMode="auto">
                          <a:xfrm>
                            <a:off x="8202" y="5754"/>
                            <a:ext cx="1743" cy="400"/>
                          </a:xfrm>
                          <a:prstGeom prst="rect">
                            <a:avLst/>
                          </a:prstGeom>
                          <a:solidFill>
                            <a:srgbClr val="FFFFFF"/>
                          </a:solidFill>
                          <a:ln w="9525">
                            <a:solidFill>
                              <a:srgbClr val="000000"/>
                            </a:solidFill>
                            <a:miter lim="800000"/>
                          </a:ln>
                          <a:effectLst/>
                        </wps:spPr>
                        <wps:txbx>
                          <w:txbxContent>
                            <w:p>
                              <w:pPr>
                                <w:rPr>
                                  <w:sz w:val="21"/>
                                  <w:szCs w:val="21"/>
                                </w:rPr>
                              </w:pPr>
                              <w:r>
                                <w:rPr>
                                  <w:rFonts w:hint="eastAsia"/>
                                  <w:sz w:val="21"/>
                                  <w:szCs w:val="21"/>
                                </w:rPr>
                                <w:t>质量控制计划</w:t>
                              </w:r>
                            </w:p>
                          </w:txbxContent>
                        </wps:txbx>
                        <wps:bodyPr rot="0" vert="horz" wrap="square" lIns="54000" tIns="10800" rIns="54000" bIns="10800" anchor="t" anchorCtr="0" upright="1">
                          <a:noAutofit/>
                        </wps:bodyPr>
                      </wps:wsp>
                      <wps:wsp>
                        <wps:cNvPr id="12288" name="Text Box 109"/>
                        <wps:cNvSpPr txBox="1">
                          <a:spLocks noChangeArrowheads="1"/>
                        </wps:cNvSpPr>
                        <wps:spPr bwMode="auto">
                          <a:xfrm>
                            <a:off x="8202" y="6814"/>
                            <a:ext cx="1740" cy="400"/>
                          </a:xfrm>
                          <a:prstGeom prst="rect">
                            <a:avLst/>
                          </a:prstGeom>
                          <a:solidFill>
                            <a:srgbClr val="FFFFFF"/>
                          </a:solidFill>
                          <a:ln w="9525">
                            <a:solidFill>
                              <a:srgbClr val="000000"/>
                            </a:solidFill>
                            <a:miter lim="800000"/>
                          </a:ln>
                          <a:effectLst/>
                        </wps:spPr>
                        <wps:txbx>
                          <w:txbxContent>
                            <w:p>
                              <w:pPr>
                                <w:rPr>
                                  <w:sz w:val="21"/>
                                  <w:szCs w:val="21"/>
                                </w:rPr>
                              </w:pPr>
                              <w:r>
                                <w:rPr>
                                  <w:rFonts w:hint="eastAsia"/>
                                  <w:sz w:val="21"/>
                                  <w:szCs w:val="21"/>
                                </w:rPr>
                                <w:t>质量控制体系</w:t>
                              </w:r>
                            </w:p>
                          </w:txbxContent>
                        </wps:txbx>
                        <wps:bodyPr rot="0" vert="horz" wrap="square" lIns="54000" tIns="10800" rIns="54000" bIns="10800" anchor="t" anchorCtr="0" upright="1">
                          <a:noAutofit/>
                        </wps:bodyPr>
                      </wps:wsp>
                      <wps:wsp>
                        <wps:cNvPr id="12289" name="Text Box 110"/>
                        <wps:cNvSpPr txBox="1">
                          <a:spLocks noChangeArrowheads="1"/>
                        </wps:cNvSpPr>
                        <wps:spPr bwMode="auto">
                          <a:xfrm>
                            <a:off x="8202" y="7822"/>
                            <a:ext cx="1744" cy="400"/>
                          </a:xfrm>
                          <a:prstGeom prst="rect">
                            <a:avLst/>
                          </a:prstGeom>
                          <a:solidFill>
                            <a:srgbClr val="FFFFFF"/>
                          </a:solidFill>
                          <a:ln w="9525">
                            <a:solidFill>
                              <a:srgbClr val="000000"/>
                            </a:solidFill>
                            <a:miter lim="800000"/>
                          </a:ln>
                          <a:effectLst/>
                        </wps:spPr>
                        <wps:txbx>
                          <w:txbxContent>
                            <w:p>
                              <w:pPr>
                                <w:rPr>
                                  <w:sz w:val="21"/>
                                  <w:szCs w:val="21"/>
                                </w:rPr>
                              </w:pPr>
                              <w:r>
                                <w:rPr>
                                  <w:rFonts w:hint="eastAsia"/>
                                  <w:sz w:val="21"/>
                                  <w:szCs w:val="21"/>
                                </w:rPr>
                                <w:t>质量控制措施</w:t>
                              </w:r>
                            </w:p>
                          </w:txbxContent>
                        </wps:txbx>
                        <wps:bodyPr rot="0" vert="horz" wrap="square" lIns="54000" tIns="10800" rIns="54000" bIns="10800" anchor="t" anchorCtr="0" upright="1">
                          <a:noAutofit/>
                        </wps:bodyPr>
                      </wps:wsp>
                      <wps:wsp>
                        <wps:cNvPr id="12290" name="Text Box 111"/>
                        <wps:cNvSpPr txBox="1">
                          <a:spLocks noChangeArrowheads="1"/>
                        </wps:cNvSpPr>
                        <wps:spPr bwMode="auto">
                          <a:xfrm>
                            <a:off x="6736" y="9139"/>
                            <a:ext cx="1759" cy="400"/>
                          </a:xfrm>
                          <a:prstGeom prst="rect">
                            <a:avLst/>
                          </a:prstGeom>
                          <a:solidFill>
                            <a:srgbClr val="FFFFFF"/>
                          </a:solidFill>
                          <a:ln w="9525">
                            <a:solidFill>
                              <a:srgbClr val="000000"/>
                            </a:solidFill>
                            <a:miter lim="800000"/>
                          </a:ln>
                          <a:effectLst/>
                        </wps:spPr>
                        <wps:txbx>
                          <w:txbxContent>
                            <w:p>
                              <w:pPr>
                                <w:ind w:right="-103" w:rightChars="-43"/>
                                <w:rPr>
                                  <w:sz w:val="21"/>
                                  <w:szCs w:val="21"/>
                                </w:rPr>
                              </w:pPr>
                              <w:r>
                                <w:rPr>
                                  <w:rFonts w:hint="eastAsia"/>
                                  <w:sz w:val="21"/>
                                  <w:szCs w:val="21"/>
                                </w:rPr>
                                <w:t>工程质量目标</w:t>
                              </w:r>
                            </w:p>
                          </w:txbxContent>
                        </wps:txbx>
                        <wps:bodyPr rot="0" vert="horz" wrap="square" lIns="54000" tIns="10800" rIns="54000" bIns="10800" anchor="t" anchorCtr="0" upright="1">
                          <a:noAutofit/>
                        </wps:bodyPr>
                      </wps:wsp>
                      <wps:wsp>
                        <wps:cNvPr id="12291" name="Text Box 112"/>
                        <wps:cNvSpPr txBox="1">
                          <a:spLocks noChangeArrowheads="1"/>
                        </wps:cNvSpPr>
                        <wps:spPr bwMode="auto">
                          <a:xfrm>
                            <a:off x="5617" y="7875"/>
                            <a:ext cx="1234" cy="400"/>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产品</w:t>
                              </w:r>
                            </w:p>
                          </w:txbxContent>
                        </wps:txbx>
                        <wps:bodyPr rot="0" vert="horz" wrap="square" lIns="54000" tIns="10800" rIns="54000" bIns="10800" anchor="t" anchorCtr="0" upright="1">
                          <a:noAutofit/>
                        </wps:bodyPr>
                      </wps:wsp>
                      <wps:wsp>
                        <wps:cNvPr id="12292" name="Text Box 113"/>
                        <wps:cNvSpPr txBox="1">
                          <a:spLocks noChangeArrowheads="1"/>
                        </wps:cNvSpPr>
                        <wps:spPr bwMode="auto">
                          <a:xfrm>
                            <a:off x="5611" y="6794"/>
                            <a:ext cx="1240" cy="400"/>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施工过程</w:t>
                              </w:r>
                            </w:p>
                          </w:txbxContent>
                        </wps:txbx>
                        <wps:bodyPr rot="0" vert="horz" wrap="square" lIns="54000" tIns="10800" rIns="54000" bIns="10800" anchor="t" anchorCtr="0" upright="1">
                          <a:noAutofit/>
                        </wps:bodyPr>
                      </wps:wsp>
                      <wps:wsp>
                        <wps:cNvPr id="12293" name="Line 114"/>
                        <wps:cNvCnPr/>
                        <wps:spPr bwMode="auto">
                          <a:xfrm flipH="1">
                            <a:off x="6500" y="2758"/>
                            <a:ext cx="900" cy="0"/>
                          </a:xfrm>
                          <a:prstGeom prst="line">
                            <a:avLst/>
                          </a:prstGeom>
                          <a:noFill/>
                          <a:ln w="9525">
                            <a:solidFill>
                              <a:srgbClr val="000000"/>
                            </a:solidFill>
                            <a:round/>
                          </a:ln>
                          <a:effectLst/>
                        </wps:spPr>
                        <wps:bodyPr/>
                      </wps:wsp>
                      <wps:wsp>
                        <wps:cNvPr id="12294" name="Line 115"/>
                        <wps:cNvCnPr/>
                        <wps:spPr bwMode="auto">
                          <a:xfrm flipH="1">
                            <a:off x="5670" y="3253"/>
                            <a:ext cx="1735" cy="0"/>
                          </a:xfrm>
                          <a:prstGeom prst="line">
                            <a:avLst/>
                          </a:prstGeom>
                          <a:noFill/>
                          <a:ln w="9525">
                            <a:solidFill>
                              <a:srgbClr val="000000"/>
                            </a:solidFill>
                            <a:round/>
                            <a:tailEnd type="triangle" w="med" len="med"/>
                          </a:ln>
                          <a:effectLst/>
                        </wps:spPr>
                        <wps:bodyPr/>
                      </wps:wsp>
                      <wps:wsp>
                        <wps:cNvPr id="12295" name="Line 116"/>
                        <wps:cNvCnPr/>
                        <wps:spPr bwMode="auto">
                          <a:xfrm flipV="1">
                            <a:off x="6490" y="2753"/>
                            <a:ext cx="0" cy="350"/>
                          </a:xfrm>
                          <a:prstGeom prst="line">
                            <a:avLst/>
                          </a:prstGeom>
                          <a:noFill/>
                          <a:ln w="9525">
                            <a:solidFill>
                              <a:srgbClr val="000000"/>
                            </a:solidFill>
                            <a:round/>
                          </a:ln>
                          <a:effectLst/>
                        </wps:spPr>
                        <wps:bodyPr/>
                      </wps:wsp>
                      <wps:wsp>
                        <wps:cNvPr id="12296" name="Line 117"/>
                        <wps:cNvCnPr/>
                        <wps:spPr bwMode="auto">
                          <a:xfrm>
                            <a:off x="4506" y="3494"/>
                            <a:ext cx="0" cy="576"/>
                          </a:xfrm>
                          <a:prstGeom prst="line">
                            <a:avLst/>
                          </a:prstGeom>
                          <a:noFill/>
                          <a:ln w="9525">
                            <a:solidFill>
                              <a:srgbClr val="000000"/>
                            </a:solidFill>
                            <a:round/>
                          </a:ln>
                          <a:effectLst/>
                        </wps:spPr>
                        <wps:bodyPr/>
                      </wps:wsp>
                      <wps:wsp>
                        <wps:cNvPr id="12297" name="Line 118"/>
                        <wps:cNvCnPr/>
                        <wps:spPr bwMode="auto">
                          <a:xfrm>
                            <a:off x="3043" y="4046"/>
                            <a:ext cx="0" cy="765"/>
                          </a:xfrm>
                          <a:prstGeom prst="line">
                            <a:avLst/>
                          </a:prstGeom>
                          <a:noFill/>
                          <a:ln w="9525">
                            <a:solidFill>
                              <a:srgbClr val="000000"/>
                            </a:solidFill>
                            <a:round/>
                            <a:tailEnd type="triangle" w="med" len="med"/>
                          </a:ln>
                          <a:effectLst/>
                        </wps:spPr>
                        <wps:bodyPr/>
                      </wps:wsp>
                      <wps:wsp>
                        <wps:cNvPr id="12298" name="Line 119"/>
                        <wps:cNvCnPr/>
                        <wps:spPr bwMode="auto">
                          <a:xfrm>
                            <a:off x="4771" y="3494"/>
                            <a:ext cx="0" cy="1295"/>
                          </a:xfrm>
                          <a:prstGeom prst="line">
                            <a:avLst/>
                          </a:prstGeom>
                          <a:noFill/>
                          <a:ln w="9525">
                            <a:solidFill>
                              <a:srgbClr val="000000"/>
                            </a:solidFill>
                            <a:round/>
                            <a:tailEnd type="triangle" w="med" len="med"/>
                          </a:ln>
                          <a:effectLst/>
                        </wps:spPr>
                        <wps:bodyPr/>
                      </wps:wsp>
                      <wps:wsp>
                        <wps:cNvPr id="12299" name="Line 120"/>
                        <wps:cNvCnPr/>
                        <wps:spPr bwMode="auto">
                          <a:xfrm>
                            <a:off x="5055" y="3494"/>
                            <a:ext cx="0" cy="574"/>
                          </a:xfrm>
                          <a:prstGeom prst="line">
                            <a:avLst/>
                          </a:prstGeom>
                          <a:noFill/>
                          <a:ln w="9525">
                            <a:solidFill>
                              <a:srgbClr val="000000"/>
                            </a:solidFill>
                            <a:round/>
                          </a:ln>
                          <a:effectLst/>
                        </wps:spPr>
                        <wps:bodyPr/>
                      </wps:wsp>
                      <wps:wsp>
                        <wps:cNvPr id="12300" name="Line 121"/>
                        <wps:cNvCnPr/>
                        <wps:spPr bwMode="auto">
                          <a:xfrm>
                            <a:off x="5097" y="4053"/>
                            <a:ext cx="1220" cy="0"/>
                          </a:xfrm>
                          <a:prstGeom prst="line">
                            <a:avLst/>
                          </a:prstGeom>
                          <a:noFill/>
                          <a:ln w="9525">
                            <a:solidFill>
                              <a:srgbClr val="000000"/>
                            </a:solidFill>
                            <a:round/>
                          </a:ln>
                          <a:effectLst/>
                        </wps:spPr>
                        <wps:bodyPr/>
                      </wps:wsp>
                      <wps:wsp>
                        <wps:cNvPr id="12301" name="Line 122"/>
                        <wps:cNvCnPr/>
                        <wps:spPr bwMode="auto">
                          <a:xfrm>
                            <a:off x="6300" y="4074"/>
                            <a:ext cx="0" cy="718"/>
                          </a:xfrm>
                          <a:prstGeom prst="line">
                            <a:avLst/>
                          </a:prstGeom>
                          <a:noFill/>
                          <a:ln w="9525">
                            <a:solidFill>
                              <a:srgbClr val="000000"/>
                            </a:solidFill>
                            <a:round/>
                            <a:tailEnd type="triangle" w="med" len="med"/>
                          </a:ln>
                          <a:effectLst/>
                        </wps:spPr>
                        <wps:bodyPr/>
                      </wps:wsp>
                      <wps:wsp>
                        <wps:cNvPr id="12302" name="Line 123"/>
                        <wps:cNvCnPr/>
                        <wps:spPr bwMode="auto">
                          <a:xfrm>
                            <a:off x="6192" y="7234"/>
                            <a:ext cx="0" cy="616"/>
                          </a:xfrm>
                          <a:prstGeom prst="line">
                            <a:avLst/>
                          </a:prstGeom>
                          <a:noFill/>
                          <a:ln w="9525">
                            <a:solidFill>
                              <a:srgbClr val="000000"/>
                            </a:solidFill>
                            <a:round/>
                            <a:tailEnd type="triangle" w="med" len="med"/>
                          </a:ln>
                          <a:effectLst/>
                        </wps:spPr>
                        <wps:bodyPr/>
                      </wps:wsp>
                      <wps:wsp>
                        <wps:cNvPr id="12303" name="Line 124"/>
                        <wps:cNvCnPr/>
                        <wps:spPr bwMode="auto">
                          <a:xfrm>
                            <a:off x="6192" y="8257"/>
                            <a:ext cx="0" cy="1092"/>
                          </a:xfrm>
                          <a:prstGeom prst="line">
                            <a:avLst/>
                          </a:prstGeom>
                          <a:noFill/>
                          <a:ln w="9525">
                            <a:solidFill>
                              <a:srgbClr val="000000"/>
                            </a:solidFill>
                            <a:round/>
                          </a:ln>
                          <a:effectLst/>
                        </wps:spPr>
                        <wps:bodyPr/>
                      </wps:wsp>
                      <wps:wsp>
                        <wps:cNvPr id="12304" name="Line 125"/>
                        <wps:cNvCnPr/>
                        <wps:spPr bwMode="auto">
                          <a:xfrm>
                            <a:off x="6209" y="9344"/>
                            <a:ext cx="526" cy="0"/>
                          </a:xfrm>
                          <a:prstGeom prst="line">
                            <a:avLst/>
                          </a:prstGeom>
                          <a:noFill/>
                          <a:ln w="9525">
                            <a:solidFill>
                              <a:srgbClr val="000000"/>
                            </a:solidFill>
                            <a:round/>
                            <a:tailEnd type="triangle" w="med" len="med"/>
                          </a:ln>
                          <a:effectLst/>
                        </wps:spPr>
                        <wps:bodyPr/>
                      </wps:wsp>
                      <wps:wsp>
                        <wps:cNvPr id="12305" name="Line 126"/>
                        <wps:cNvCnPr/>
                        <wps:spPr bwMode="auto">
                          <a:xfrm flipV="1">
                            <a:off x="9082" y="7201"/>
                            <a:ext cx="0" cy="581"/>
                          </a:xfrm>
                          <a:prstGeom prst="line">
                            <a:avLst/>
                          </a:prstGeom>
                          <a:noFill/>
                          <a:ln w="9525">
                            <a:solidFill>
                              <a:srgbClr val="000000"/>
                            </a:solidFill>
                            <a:round/>
                            <a:tailEnd type="triangle" w="med" len="med"/>
                          </a:ln>
                          <a:effectLst/>
                        </wps:spPr>
                        <wps:bodyPr/>
                      </wps:wsp>
                      <wps:wsp>
                        <wps:cNvPr id="12306" name="Line 127"/>
                        <wps:cNvCnPr/>
                        <wps:spPr bwMode="auto">
                          <a:xfrm>
                            <a:off x="9084" y="6214"/>
                            <a:ext cx="0" cy="580"/>
                          </a:xfrm>
                          <a:prstGeom prst="line">
                            <a:avLst/>
                          </a:prstGeom>
                          <a:noFill/>
                          <a:ln w="9525">
                            <a:solidFill>
                              <a:srgbClr val="000000"/>
                            </a:solidFill>
                            <a:round/>
                            <a:tailEnd type="triangle" w="med" len="med"/>
                          </a:ln>
                          <a:effectLst/>
                        </wps:spPr>
                        <wps:bodyPr/>
                      </wps:wsp>
                      <wps:wsp>
                        <wps:cNvPr id="12307" name="Line 128"/>
                        <wps:cNvCnPr/>
                        <wps:spPr bwMode="auto">
                          <a:xfrm flipH="1" flipV="1">
                            <a:off x="6848" y="6967"/>
                            <a:ext cx="1343" cy="0"/>
                          </a:xfrm>
                          <a:prstGeom prst="line">
                            <a:avLst/>
                          </a:prstGeom>
                          <a:noFill/>
                          <a:ln w="9525">
                            <a:solidFill>
                              <a:srgbClr val="000000"/>
                            </a:solidFill>
                            <a:prstDash val="dash"/>
                            <a:round/>
                            <a:tailEnd type="triangle" w="med" len="med"/>
                          </a:ln>
                          <a:effectLst/>
                        </wps:spPr>
                        <wps:bodyPr/>
                      </wps:wsp>
                      <wps:wsp>
                        <wps:cNvPr id="12308" name="Line 129"/>
                        <wps:cNvCnPr/>
                        <wps:spPr bwMode="auto">
                          <a:xfrm>
                            <a:off x="9966" y="6957"/>
                            <a:ext cx="380" cy="0"/>
                          </a:xfrm>
                          <a:prstGeom prst="line">
                            <a:avLst/>
                          </a:prstGeom>
                          <a:noFill/>
                          <a:ln w="9525">
                            <a:solidFill>
                              <a:srgbClr val="000000"/>
                            </a:solidFill>
                            <a:round/>
                          </a:ln>
                          <a:effectLst/>
                        </wps:spPr>
                        <wps:bodyPr/>
                      </wps:wsp>
                      <wps:wsp>
                        <wps:cNvPr id="12309" name="Line 130"/>
                        <wps:cNvCnPr/>
                        <wps:spPr bwMode="auto">
                          <a:xfrm>
                            <a:off x="10355" y="6980"/>
                            <a:ext cx="0" cy="2383"/>
                          </a:xfrm>
                          <a:prstGeom prst="line">
                            <a:avLst/>
                          </a:prstGeom>
                          <a:noFill/>
                          <a:ln w="9525">
                            <a:solidFill>
                              <a:srgbClr val="000000"/>
                            </a:solidFill>
                            <a:round/>
                          </a:ln>
                          <a:effectLst/>
                        </wps:spPr>
                        <wps:bodyPr/>
                      </wps:wsp>
                      <wps:wsp>
                        <wps:cNvPr id="12310" name="Line 131"/>
                        <wps:cNvCnPr/>
                        <wps:spPr bwMode="auto">
                          <a:xfrm flipH="1">
                            <a:off x="8521" y="9344"/>
                            <a:ext cx="1818" cy="0"/>
                          </a:xfrm>
                          <a:prstGeom prst="line">
                            <a:avLst/>
                          </a:prstGeom>
                          <a:noFill/>
                          <a:ln w="9525">
                            <a:solidFill>
                              <a:srgbClr val="000000"/>
                            </a:solidFill>
                            <a:round/>
                            <a:tailEnd type="triangle" w="med" len="med"/>
                          </a:ln>
                          <a:effectLst/>
                        </wps:spPr>
                        <wps:bodyPr/>
                      </wps:wsp>
                      <wps:wsp>
                        <wps:cNvPr id="12311" name="Line 132"/>
                        <wps:cNvCnPr/>
                        <wps:spPr bwMode="auto">
                          <a:xfrm>
                            <a:off x="6888" y="4983"/>
                            <a:ext cx="769" cy="0"/>
                          </a:xfrm>
                          <a:prstGeom prst="line">
                            <a:avLst/>
                          </a:prstGeom>
                          <a:noFill/>
                          <a:ln w="9525">
                            <a:solidFill>
                              <a:srgbClr val="000000"/>
                            </a:solidFill>
                            <a:round/>
                          </a:ln>
                          <a:effectLst/>
                        </wps:spPr>
                        <wps:bodyPr/>
                      </wps:wsp>
                      <wps:wsp>
                        <wps:cNvPr id="12312" name="Line 133"/>
                        <wps:cNvCnPr/>
                        <wps:spPr bwMode="auto">
                          <a:xfrm>
                            <a:off x="7632" y="4998"/>
                            <a:ext cx="0" cy="3102"/>
                          </a:xfrm>
                          <a:prstGeom prst="line">
                            <a:avLst/>
                          </a:prstGeom>
                          <a:noFill/>
                          <a:ln w="9525">
                            <a:solidFill>
                              <a:srgbClr val="000000"/>
                            </a:solidFill>
                            <a:round/>
                          </a:ln>
                          <a:effectLst/>
                        </wps:spPr>
                        <wps:bodyPr/>
                      </wps:wsp>
                      <wps:wsp>
                        <wps:cNvPr id="12313" name="Line 134"/>
                        <wps:cNvCnPr/>
                        <wps:spPr bwMode="auto">
                          <a:xfrm flipH="1">
                            <a:off x="6874" y="8060"/>
                            <a:ext cx="753" cy="0"/>
                          </a:xfrm>
                          <a:prstGeom prst="line">
                            <a:avLst/>
                          </a:prstGeom>
                          <a:noFill/>
                          <a:ln w="9525">
                            <a:solidFill>
                              <a:srgbClr val="000000"/>
                            </a:solidFill>
                            <a:round/>
                            <a:tailEnd type="triangle" w="med" len="med"/>
                          </a:ln>
                          <a:effectLst/>
                        </wps:spPr>
                        <wps:bodyPr/>
                      </wps:wsp>
                      <wps:wsp>
                        <wps:cNvPr id="12314" name="Line 135"/>
                        <wps:cNvCnPr/>
                        <wps:spPr bwMode="auto">
                          <a:xfrm>
                            <a:off x="3384" y="5222"/>
                            <a:ext cx="0" cy="1810"/>
                          </a:xfrm>
                          <a:prstGeom prst="line">
                            <a:avLst/>
                          </a:prstGeom>
                          <a:noFill/>
                          <a:ln w="9525">
                            <a:solidFill>
                              <a:srgbClr val="000000"/>
                            </a:solidFill>
                            <a:round/>
                          </a:ln>
                          <a:effectLst/>
                        </wps:spPr>
                        <wps:bodyPr/>
                      </wps:wsp>
                      <wps:wsp>
                        <wps:cNvPr id="12315" name="Line 136"/>
                        <wps:cNvCnPr/>
                        <wps:spPr bwMode="auto">
                          <a:xfrm>
                            <a:off x="2938" y="5202"/>
                            <a:ext cx="0" cy="2853"/>
                          </a:xfrm>
                          <a:prstGeom prst="line">
                            <a:avLst/>
                          </a:prstGeom>
                          <a:noFill/>
                          <a:ln w="9525">
                            <a:solidFill>
                              <a:srgbClr val="000000"/>
                            </a:solidFill>
                            <a:round/>
                          </a:ln>
                          <a:effectLst/>
                        </wps:spPr>
                        <wps:bodyPr/>
                      </wps:wsp>
                      <wps:wsp>
                        <wps:cNvPr id="12316" name="Text Box 137"/>
                        <wps:cNvSpPr txBox="1">
                          <a:spLocks noChangeArrowheads="1"/>
                        </wps:cNvSpPr>
                        <wps:spPr bwMode="auto">
                          <a:xfrm>
                            <a:off x="4812" y="5652"/>
                            <a:ext cx="1480" cy="400"/>
                          </a:xfrm>
                          <a:prstGeom prst="rect">
                            <a:avLst/>
                          </a:prstGeom>
                          <a:solidFill>
                            <a:srgbClr val="FFFFFF"/>
                          </a:solidFill>
                          <a:ln>
                            <a:noFill/>
                          </a:ln>
                          <a:effectLst/>
                        </wps:spPr>
                        <wps:txbx>
                          <w:txbxContent>
                            <w:p>
                              <w:pPr>
                                <w:rPr>
                                  <w:sz w:val="21"/>
                                  <w:szCs w:val="21"/>
                                </w:rPr>
                              </w:pPr>
                              <w:r>
                                <w:rPr>
                                  <w:rFonts w:hint="eastAsia"/>
                                  <w:sz w:val="21"/>
                                  <w:szCs w:val="21"/>
                                </w:rPr>
                                <w:t>施工前控制</w:t>
                              </w:r>
                            </w:p>
                          </w:txbxContent>
                        </wps:txbx>
                        <wps:bodyPr rot="0" vert="horz" wrap="square" lIns="54000" tIns="10800" rIns="54000" bIns="10800" anchor="t" anchorCtr="0" upright="1">
                          <a:noAutofit/>
                        </wps:bodyPr>
                      </wps:wsp>
                      <wps:wsp>
                        <wps:cNvPr id="12317" name="Text Box 138"/>
                        <wps:cNvSpPr txBox="1">
                          <a:spLocks noChangeArrowheads="1"/>
                        </wps:cNvSpPr>
                        <wps:spPr bwMode="auto">
                          <a:xfrm>
                            <a:off x="3823" y="7696"/>
                            <a:ext cx="1480" cy="400"/>
                          </a:xfrm>
                          <a:prstGeom prst="rect">
                            <a:avLst/>
                          </a:prstGeom>
                          <a:solidFill>
                            <a:srgbClr val="FFFFFF"/>
                          </a:solidFill>
                          <a:ln>
                            <a:noFill/>
                          </a:ln>
                          <a:effectLst/>
                        </wps:spPr>
                        <wps:txbx>
                          <w:txbxContent>
                            <w:p>
                              <w:pPr>
                                <w:rPr>
                                  <w:sz w:val="21"/>
                                  <w:szCs w:val="21"/>
                                </w:rPr>
                              </w:pPr>
                              <w:r>
                                <w:rPr>
                                  <w:rFonts w:hint="eastAsia"/>
                                  <w:sz w:val="21"/>
                                  <w:szCs w:val="21"/>
                                </w:rPr>
                                <w:t>施工后控制</w:t>
                              </w:r>
                            </w:p>
                          </w:txbxContent>
                        </wps:txbx>
                        <wps:bodyPr rot="0" vert="horz" wrap="square" lIns="54000" tIns="10800" rIns="54000" bIns="10800" anchor="t" anchorCtr="0" upright="1">
                          <a:noAutofit/>
                        </wps:bodyPr>
                      </wps:wsp>
                      <wps:wsp>
                        <wps:cNvPr id="12318" name="Text Box 139"/>
                        <wps:cNvSpPr txBox="1">
                          <a:spLocks noChangeArrowheads="1"/>
                        </wps:cNvSpPr>
                        <wps:spPr bwMode="auto">
                          <a:xfrm>
                            <a:off x="3883" y="6627"/>
                            <a:ext cx="1480" cy="400"/>
                          </a:xfrm>
                          <a:prstGeom prst="rect">
                            <a:avLst/>
                          </a:prstGeom>
                          <a:solidFill>
                            <a:srgbClr val="FFFFFF"/>
                          </a:solidFill>
                          <a:ln>
                            <a:noFill/>
                          </a:ln>
                          <a:effectLst/>
                        </wps:spPr>
                        <wps:txbx>
                          <w:txbxContent>
                            <w:p>
                              <w:pPr>
                                <w:rPr>
                                  <w:sz w:val="21"/>
                                  <w:szCs w:val="21"/>
                                </w:rPr>
                              </w:pPr>
                              <w:r>
                                <w:rPr>
                                  <w:rFonts w:hint="eastAsia"/>
                                  <w:sz w:val="21"/>
                                  <w:szCs w:val="21"/>
                                </w:rPr>
                                <w:t>施工中控制</w:t>
                              </w:r>
                            </w:p>
                          </w:txbxContent>
                        </wps:txbx>
                        <wps:bodyPr rot="0" vert="horz" wrap="square" lIns="54000" tIns="10800" rIns="54000" bIns="10800" anchor="t" anchorCtr="0" upright="1">
                          <a:noAutofit/>
                        </wps:bodyPr>
                      </wps:wsp>
                      <wps:wsp>
                        <wps:cNvPr id="12319" name="Line 140"/>
                        <wps:cNvCnPr/>
                        <wps:spPr bwMode="auto">
                          <a:xfrm>
                            <a:off x="2949" y="8064"/>
                            <a:ext cx="2666" cy="0"/>
                          </a:xfrm>
                          <a:prstGeom prst="line">
                            <a:avLst/>
                          </a:prstGeom>
                          <a:noFill/>
                          <a:ln w="9525">
                            <a:solidFill>
                              <a:srgbClr val="000000"/>
                            </a:solidFill>
                            <a:round/>
                            <a:tailEnd type="triangle" w="med" len="med"/>
                          </a:ln>
                          <a:effectLst/>
                        </wps:spPr>
                        <wps:bodyPr/>
                      </wps:wsp>
                      <wps:wsp>
                        <wps:cNvPr id="12320" name="Line 141"/>
                        <wps:cNvCnPr/>
                        <wps:spPr bwMode="auto">
                          <a:xfrm>
                            <a:off x="3399" y="6993"/>
                            <a:ext cx="2220" cy="0"/>
                          </a:xfrm>
                          <a:prstGeom prst="line">
                            <a:avLst/>
                          </a:prstGeom>
                          <a:noFill/>
                          <a:ln w="9525">
                            <a:solidFill>
                              <a:srgbClr val="000000"/>
                            </a:solidFill>
                            <a:round/>
                            <a:tailEnd type="triangle" w="med" len="med"/>
                          </a:ln>
                          <a:effectLst/>
                        </wps:spPr>
                        <wps:bodyPr/>
                      </wps:wsp>
                      <wps:wsp>
                        <wps:cNvPr id="12321" name="Line 142"/>
                        <wps:cNvCnPr/>
                        <wps:spPr bwMode="auto">
                          <a:xfrm>
                            <a:off x="4794" y="6029"/>
                            <a:ext cx="1417" cy="0"/>
                          </a:xfrm>
                          <a:prstGeom prst="line">
                            <a:avLst/>
                          </a:prstGeom>
                          <a:noFill/>
                          <a:ln w="9525">
                            <a:solidFill>
                              <a:srgbClr val="000000"/>
                            </a:solidFill>
                            <a:round/>
                            <a:tailEnd type="triangle" w="med" len="med"/>
                          </a:ln>
                          <a:effectLst/>
                        </wps:spPr>
                        <wps:bodyPr/>
                      </wps:wsp>
                      <wps:wsp>
                        <wps:cNvPr id="12322" name="Line 143"/>
                        <wps:cNvCnPr/>
                        <wps:spPr bwMode="auto">
                          <a:xfrm flipH="1">
                            <a:off x="5670" y="3112"/>
                            <a:ext cx="835" cy="0"/>
                          </a:xfrm>
                          <a:prstGeom prst="line">
                            <a:avLst/>
                          </a:prstGeom>
                          <a:noFill/>
                          <a:ln w="9525">
                            <a:solidFill>
                              <a:srgbClr val="000000"/>
                            </a:solidFill>
                            <a:round/>
                            <a:tailEnd type="triangle" w="med" len="med"/>
                          </a:ln>
                          <a:effectLst/>
                        </wps:spPr>
                        <wps:bodyPr/>
                      </wps:wsp>
                      <wps:wsp>
                        <wps:cNvPr id="12323" name="Line 144"/>
                        <wps:cNvCnPr/>
                        <wps:spPr bwMode="auto">
                          <a:xfrm flipH="1">
                            <a:off x="5670" y="3407"/>
                            <a:ext cx="835" cy="0"/>
                          </a:xfrm>
                          <a:prstGeom prst="line">
                            <a:avLst/>
                          </a:prstGeom>
                          <a:noFill/>
                          <a:ln w="9525">
                            <a:solidFill>
                              <a:srgbClr val="000000"/>
                            </a:solidFill>
                            <a:round/>
                            <a:tailEnd type="triangle" w="med" len="med"/>
                          </a:ln>
                          <a:effectLst/>
                        </wps:spPr>
                        <wps:bodyPr/>
                      </wps:wsp>
                      <wps:wsp>
                        <wps:cNvPr id="12324" name="Line 145"/>
                        <wps:cNvCnPr/>
                        <wps:spPr bwMode="auto">
                          <a:xfrm flipV="1">
                            <a:off x="6490" y="3400"/>
                            <a:ext cx="0" cy="350"/>
                          </a:xfrm>
                          <a:prstGeom prst="line">
                            <a:avLst/>
                          </a:prstGeom>
                          <a:noFill/>
                          <a:ln w="9525">
                            <a:solidFill>
                              <a:srgbClr val="000000"/>
                            </a:solidFill>
                            <a:round/>
                          </a:ln>
                          <a:effectLst/>
                        </wps:spPr>
                        <wps:bodyPr/>
                      </wps:wsp>
                      <wps:wsp>
                        <wps:cNvPr id="12325" name="Line 146"/>
                        <wps:cNvCnPr/>
                        <wps:spPr bwMode="auto">
                          <a:xfrm flipH="1">
                            <a:off x="6500" y="3752"/>
                            <a:ext cx="900" cy="0"/>
                          </a:xfrm>
                          <a:prstGeom prst="line">
                            <a:avLst/>
                          </a:prstGeom>
                          <a:noFill/>
                          <a:ln w="9525">
                            <a:solidFill>
                              <a:srgbClr val="000000"/>
                            </a:solidFill>
                            <a:round/>
                          </a:ln>
                          <a:effectLst/>
                        </wps:spPr>
                        <wps:bodyPr/>
                      </wps:wsp>
                      <wps:wsp>
                        <wps:cNvPr id="12326" name="Line 147"/>
                        <wps:cNvCnPr/>
                        <wps:spPr bwMode="auto">
                          <a:xfrm>
                            <a:off x="3060" y="4053"/>
                            <a:ext cx="1461" cy="0"/>
                          </a:xfrm>
                          <a:prstGeom prst="line">
                            <a:avLst/>
                          </a:prstGeom>
                          <a:noFill/>
                          <a:ln w="9525">
                            <a:solidFill>
                              <a:srgbClr val="000000"/>
                            </a:solidFill>
                            <a:round/>
                          </a:ln>
                          <a:effectLst/>
                        </wps:spPr>
                        <wps:bodyPr/>
                      </wps:wsp>
                      <wps:wsp>
                        <wps:cNvPr id="12327" name="Line 148"/>
                        <wps:cNvCnPr/>
                        <wps:spPr bwMode="auto">
                          <a:xfrm>
                            <a:off x="6192" y="5189"/>
                            <a:ext cx="0" cy="1579"/>
                          </a:xfrm>
                          <a:prstGeom prst="line">
                            <a:avLst/>
                          </a:prstGeom>
                          <a:noFill/>
                          <a:ln w="9525">
                            <a:solidFill>
                              <a:srgbClr val="000000"/>
                            </a:solidFill>
                            <a:round/>
                            <a:tailEnd type="triangle" w="med" len="med"/>
                          </a:ln>
                          <a:effectLst/>
                        </wps:spPr>
                        <wps:bodyPr/>
                      </wps:wsp>
                      <wps:wsp>
                        <wps:cNvPr id="12328" name="Line 149"/>
                        <wps:cNvCnPr/>
                        <wps:spPr bwMode="auto">
                          <a:xfrm>
                            <a:off x="4776" y="5222"/>
                            <a:ext cx="0" cy="830"/>
                          </a:xfrm>
                          <a:prstGeom prst="line">
                            <a:avLst/>
                          </a:prstGeom>
                          <a:noFill/>
                          <a:ln w="9525">
                            <a:solidFill>
                              <a:srgbClr val="000000"/>
                            </a:solidFill>
                            <a:round/>
                          </a:ln>
                          <a:effectLst/>
                        </wps:spPr>
                        <wps:bodyPr/>
                      </wps:wsp>
                    </wpg:wgp>
                  </a:graphicData>
                </a:graphic>
              </wp:anchor>
            </w:drawing>
          </mc:Choice>
          <mc:Fallback>
            <w:pict>
              <v:group id="_x0000_s1026" o:spid="_x0000_s1026" o:spt="203" style="position:absolute;left:0pt;margin-left:36pt;margin-top:1.1pt;height:350.35pt;width:404.9pt;z-index:251665408;mso-width-relative:page;mso-height-relative:page;" coordorigin="2257,2532" coordsize="8098,7007" o:gfxdata="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">
                <o:lock v:ext="edit" aspectratio="f"/>
                <v:shape id="Text Box 101" o:spid="_x0000_s1026" o:spt="202" type="#_x0000_t202" style="position:absolute;left:4140;top:2994;height:480;width:1540;" fillcolor="#FFFFFF" filled="t" stroked="t" coordsize="21600,21600" o:gfxdata="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l3&#10;AE/CAAAA3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textbox inset="1.5mm,0.3mm,1.5mm,0.3mm">
                    <w:txbxContent>
                      <w:p>
                        <w:pPr>
                          <w:spacing w:before="62" w:beforeLines="20"/>
                          <w:jc w:val="center"/>
                          <w:rPr>
                            <w:sz w:val="21"/>
                            <w:szCs w:val="21"/>
                          </w:rPr>
                        </w:pPr>
                        <w:r>
                          <w:rPr>
                            <w:rFonts w:hint="eastAsia"/>
                            <w:sz w:val="21"/>
                            <w:szCs w:val="21"/>
                          </w:rPr>
                          <w:t>项目经理部</w:t>
                        </w:r>
                      </w:p>
                    </w:txbxContent>
                  </v:textbox>
                </v:shape>
                <v:shape id="Text Box 102" o:spid="_x0000_s1026" o:spt="202" type="#_x0000_t202" style="position:absolute;left:7420;top:2532;height:400;width:1276;" fillcolor="#FFFFFF" filled="t" stroked="t" coordsize="21600,21600" o:gfxdata="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7pdS/&#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5mm,0.3mm,1.5mm,0.3mm">
                    <w:txbxContent>
                      <w:p>
                        <w:pPr>
                          <w:jc w:val="center"/>
                          <w:rPr>
                            <w:sz w:val="21"/>
                            <w:szCs w:val="21"/>
                          </w:rPr>
                        </w:pPr>
                        <w:r>
                          <w:rPr>
                            <w:rFonts w:hint="eastAsia"/>
                            <w:sz w:val="21"/>
                            <w:szCs w:val="21"/>
                          </w:rPr>
                          <w:t>业主</w:t>
                        </w:r>
                      </w:p>
                    </w:txbxContent>
                  </v:textbox>
                </v:shape>
                <v:shape id="Text Box 103" o:spid="_x0000_s1026" o:spt="202" type="#_x0000_t202" style="position:absolute;left:7420;top:3074;height:400;width:1278;" fillcolor="#FFFFFF" filled="t" stroked="t" coordsize="21600,21600" o:gfxdata="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bpO6O/&#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5mm,0.3mm,1.5mm,0.3mm">
                    <w:txbxContent>
                      <w:p>
                        <w:pPr>
                          <w:jc w:val="center"/>
                          <w:rPr>
                            <w:sz w:val="21"/>
                            <w:szCs w:val="21"/>
                          </w:rPr>
                        </w:pPr>
                        <w:r>
                          <w:rPr>
                            <w:rFonts w:hint="eastAsia"/>
                            <w:sz w:val="21"/>
                            <w:szCs w:val="21"/>
                          </w:rPr>
                          <w:t>监理</w:t>
                        </w:r>
                      </w:p>
                    </w:txbxContent>
                  </v:textbox>
                </v:shape>
                <v:shape id="Text Box 104" o:spid="_x0000_s1026" o:spt="202" type="#_x0000_t202" style="position:absolute;left:7426;top:3626;height:400;width:1260;" fillcolor="#FFFFFF" filled="t" stroked="t" coordsize="21600,21600" o:gfxdata="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lnji/&#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5mm,0.3mm,1.5mm,0.3mm">
                    <w:txbxContent>
                      <w:p>
                        <w:pPr>
                          <w:jc w:val="center"/>
                          <w:rPr>
                            <w:sz w:val="21"/>
                            <w:szCs w:val="21"/>
                          </w:rPr>
                        </w:pPr>
                        <w:r>
                          <w:rPr>
                            <w:rFonts w:hint="eastAsia"/>
                            <w:sz w:val="21"/>
                            <w:szCs w:val="21"/>
                          </w:rPr>
                          <w:t>企业总部</w:t>
                        </w:r>
                      </w:p>
                    </w:txbxContent>
                  </v:textbox>
                </v:shape>
                <v:shape id="Text Box 105" o:spid="_x0000_s1026" o:spt="202" type="#_x0000_t202" style="position:absolute;left:2257;top:4799;height:400;width:1700;" fillcolor="#FFFFFF" filled="t" stroked="t" coordsize="21600,21600" o:gfxdata="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ZMBky/&#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5mm,0.3mm,1.5mm,0.3mm">
                    <w:txbxContent>
                      <w:p>
                        <w:pPr>
                          <w:jc w:val="center"/>
                          <w:rPr>
                            <w:sz w:val="21"/>
                            <w:szCs w:val="21"/>
                          </w:rPr>
                        </w:pPr>
                        <w:r>
                          <w:rPr>
                            <w:rFonts w:hint="eastAsia"/>
                            <w:sz w:val="21"/>
                            <w:szCs w:val="21"/>
                          </w:rPr>
                          <w:t>质量检查部门</w:t>
                        </w:r>
                      </w:p>
                    </w:txbxContent>
                  </v:textbox>
                </v:shape>
                <v:shape id="Text Box 106" o:spid="_x0000_s1026" o:spt="202" type="#_x0000_t202" style="position:absolute;left:4120;top:4799;height:400;width:1300;" fillcolor="#FFFFFF" filled="t" stroked="t" coordsize="21600,21600" o:gfxdata="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Ao9e/&#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5mm,0.3mm,1.5mm,0.3mm">
                    <w:txbxContent>
                      <w:p>
                        <w:pPr>
                          <w:jc w:val="center"/>
                          <w:rPr>
                            <w:sz w:val="21"/>
                            <w:szCs w:val="21"/>
                          </w:rPr>
                        </w:pPr>
                        <w:r>
                          <w:rPr>
                            <w:rFonts w:hint="eastAsia"/>
                            <w:sz w:val="21"/>
                            <w:szCs w:val="21"/>
                          </w:rPr>
                          <w:t>技术部门</w:t>
                        </w:r>
                      </w:p>
                    </w:txbxContent>
                  </v:textbox>
                </v:shape>
                <v:shape id="Text Box 107" o:spid="_x0000_s1026" o:spt="202" type="#_x0000_t202" style="position:absolute;left:5618;top:4790;height:400;width:1240;" fillcolor="#FFFFFF" filled="t" stroked="t" coordsize="21600,21600" o:gfxdata="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SPaC/&#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5mm,0.3mm,1.5mm,0.3mm">
                    <w:txbxContent>
                      <w:p>
                        <w:pPr>
                          <w:jc w:val="center"/>
                          <w:rPr>
                            <w:sz w:val="21"/>
                            <w:szCs w:val="21"/>
                          </w:rPr>
                        </w:pPr>
                        <w:r>
                          <w:rPr>
                            <w:rFonts w:hint="eastAsia"/>
                            <w:sz w:val="21"/>
                            <w:szCs w:val="21"/>
                          </w:rPr>
                          <w:t>施工部门</w:t>
                        </w:r>
                      </w:p>
                    </w:txbxContent>
                  </v:textbox>
                </v:shape>
                <v:shape id="Text Box 108" o:spid="_x0000_s1026" o:spt="202" type="#_x0000_t202" style="position:absolute;left:8202;top:5754;height:400;width:1743;" fillcolor="#FFFFFF" filled="t" stroked="t" coordsize="21600,21600" o:gfxdata="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emDu/&#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5mm,0.3mm,1.5mm,0.3mm">
                    <w:txbxContent>
                      <w:p>
                        <w:pPr>
                          <w:rPr>
                            <w:sz w:val="21"/>
                            <w:szCs w:val="21"/>
                          </w:rPr>
                        </w:pPr>
                        <w:r>
                          <w:rPr>
                            <w:rFonts w:hint="eastAsia"/>
                            <w:sz w:val="21"/>
                            <w:szCs w:val="21"/>
                          </w:rPr>
                          <w:t>质量控制计划</w:t>
                        </w:r>
                      </w:p>
                    </w:txbxContent>
                  </v:textbox>
                </v:shape>
                <v:shape id="Text Box 109" o:spid="_x0000_s1026" o:spt="202" type="#_x0000_t202" style="position:absolute;left:8202;top:6814;height:400;width:1740;" fillcolor="#FFFFFF" filled="t" stroked="t" coordsize="21600,21600" o:gfxdata="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cB&#10;DEnCAAAA3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textbox inset="1.5mm,0.3mm,1.5mm,0.3mm">
                    <w:txbxContent>
                      <w:p>
                        <w:pPr>
                          <w:rPr>
                            <w:sz w:val="21"/>
                            <w:szCs w:val="21"/>
                          </w:rPr>
                        </w:pPr>
                        <w:r>
                          <w:rPr>
                            <w:rFonts w:hint="eastAsia"/>
                            <w:sz w:val="21"/>
                            <w:szCs w:val="21"/>
                          </w:rPr>
                          <w:t>质量控制体系</w:t>
                        </w:r>
                      </w:p>
                    </w:txbxContent>
                  </v:textbox>
                </v:shape>
                <v:shape id="Text Box 110" o:spid="_x0000_s1026" o:spt="202" type="#_x0000_t202" style="position:absolute;left:8202;top:7822;height:400;width:1744;" fillcolor="#FFFFFF" filled="t" stroked="t" coordsize="21600,21600" o:gfxdata="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NqdK/&#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5mm,0.3mm,1.5mm,0.3mm">
                    <w:txbxContent>
                      <w:p>
                        <w:pPr>
                          <w:rPr>
                            <w:sz w:val="21"/>
                            <w:szCs w:val="21"/>
                          </w:rPr>
                        </w:pPr>
                        <w:r>
                          <w:rPr>
                            <w:rFonts w:hint="eastAsia"/>
                            <w:sz w:val="21"/>
                            <w:szCs w:val="21"/>
                          </w:rPr>
                          <w:t>质量控制措施</w:t>
                        </w:r>
                      </w:p>
                    </w:txbxContent>
                  </v:textbox>
                </v:shape>
                <v:shape id="Text Box 111" o:spid="_x0000_s1026" o:spt="202" type="#_x0000_t202" style="position:absolute;left:6736;top:9139;height:400;width:1759;" fillcolor="#FFFFFF" filled="t" stroked="t" coordsize="21600,21600" o:gfxdata="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yu&#10;lpLCAAAA3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textbox inset="1.5mm,0.3mm,1.5mm,0.3mm">
                    <w:txbxContent>
                      <w:p>
                        <w:pPr>
                          <w:ind w:right="-103" w:rightChars="-43"/>
                          <w:rPr>
                            <w:sz w:val="21"/>
                            <w:szCs w:val="21"/>
                          </w:rPr>
                        </w:pPr>
                        <w:r>
                          <w:rPr>
                            <w:rFonts w:hint="eastAsia"/>
                            <w:sz w:val="21"/>
                            <w:szCs w:val="21"/>
                          </w:rPr>
                          <w:t>工程质量目标</w:t>
                        </w:r>
                      </w:p>
                    </w:txbxContent>
                  </v:textbox>
                </v:shape>
                <v:shape id="Text Box 112" o:spid="_x0000_s1026" o:spt="202" type="#_x0000_t202" style="position:absolute;left:5617;top:7875;height:400;width:1234;" fillcolor="#FFFFFF" filled="t" stroked="t" coordsize="21600,21600" o:gfxdata="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4jMJ&#10;wAAAAN4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1.5mm,0.3mm,1.5mm,0.3mm">
                    <w:txbxContent>
                      <w:p>
                        <w:pPr>
                          <w:jc w:val="center"/>
                          <w:rPr>
                            <w:sz w:val="21"/>
                            <w:szCs w:val="21"/>
                          </w:rPr>
                        </w:pPr>
                        <w:r>
                          <w:rPr>
                            <w:rFonts w:hint="eastAsia"/>
                            <w:sz w:val="21"/>
                            <w:szCs w:val="21"/>
                          </w:rPr>
                          <w:t>产品</w:t>
                        </w:r>
                      </w:p>
                    </w:txbxContent>
                  </v:textbox>
                </v:shape>
                <v:shape id="Text Box 113" o:spid="_x0000_s1026" o:spt="202" type="#_x0000_t202" style="position:absolute;left:5611;top:6794;height:400;width:1240;" fillcolor="#FFFFFF" filled="t" stroked="t" coordsize="21600,21600" o:gfxdata="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MwrX6/&#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5mm,0.3mm,1.5mm,0.3mm">
                    <w:txbxContent>
                      <w:p>
                        <w:pPr>
                          <w:jc w:val="center"/>
                          <w:rPr>
                            <w:sz w:val="21"/>
                            <w:szCs w:val="21"/>
                          </w:rPr>
                        </w:pPr>
                        <w:r>
                          <w:rPr>
                            <w:rFonts w:hint="eastAsia"/>
                            <w:sz w:val="21"/>
                            <w:szCs w:val="21"/>
                          </w:rPr>
                          <w:t>施工过程</w:t>
                        </w:r>
                      </w:p>
                    </w:txbxContent>
                  </v:textbox>
                </v:shape>
                <v:line id="Line 114" o:spid="_x0000_s1026" o:spt="20" style="position:absolute;left:6500;top:2758;flip:x;height:0;width:900;" filled="f" stroked="t" coordsize="21600,21600" o:gfxdata="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zGfq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15" o:spid="_x0000_s1026" o:spt="20" style="position:absolute;left:5670;top:3253;flip:x;height:0;width:1735;" filled="f" stroked="t" coordsize="21600,21600" o:gfxdata="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c+Um/&#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16" o:spid="_x0000_s1026" o:spt="20" style="position:absolute;left:6490;top:2753;flip:y;height:350;width:0;" filled="f" stroked="t" coordsize="21600,21600" o:gfxdata="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aVoF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17" o:spid="_x0000_s1026" o:spt="20" style="position:absolute;left:4506;top:3494;height:576;width:0;" filled="f" stroked="t" coordsize="21600,21600" o:gfxdata="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Ejwi8AAAA&#10;3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18" o:spid="_x0000_s1026" o:spt="20" style="position:absolute;left:3043;top:4046;height:765;width:0;" filled="f" stroked="t" coordsize="21600,21600" o:gfxdata="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6wNe/&#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19" o:spid="_x0000_s1026" o:spt="20" style="position:absolute;left:4771;top:3494;height:1295;width:0;" filled="f" stroked="t" coordsize="21600,21600" o:gfxdata="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Jl&#10;VKXCAAAA3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line id="Line 120" o:spid="_x0000_s1026" o:spt="20" style="position:absolute;left:5055;top:3494;height:574;width:0;" filled="f" stroked="t" coordsize="21600,21600" o:gfxdata="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Jsber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21" o:spid="_x0000_s1026" o:spt="20" style="position:absolute;left:5097;top:4053;height:0;width:1220;" filled="f" stroked="t" coordsize="21600,21600" o:gfxdata="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Sij9&#10;wAAAAN4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122" o:spid="_x0000_s1026" o:spt="20" style="position:absolute;left:6300;top:4074;height:718;width:0;" filled="f" stroked="t" coordsize="21600,21600" o:gfxdata="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20ZyK/&#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23" o:spid="_x0000_s1026" o:spt="20" style="position:absolute;left:6192;top:7234;height:616;width:0;" filled="f" stroked="t" coordsize="21600,21600" o:gfxdata="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1m+VW/&#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24" o:spid="_x0000_s1026" o:spt="20" style="position:absolute;left:6192;top:8257;height:1092;width:0;" filled="f" stroked="t" coordsize="21600,21600" o:gfxdata="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5i2ir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25" o:spid="_x0000_s1026" o:spt="20" style="position:absolute;left:6209;top:9344;height:0;width:526;" filled="f" stroked="t" coordsize="21600,21600" o:gfxdata="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3DxLq/&#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26" o:spid="_x0000_s1026" o:spt="20" style="position:absolute;left:9082;top:7201;flip:y;height:581;width:0;" filled="f" stroked="t" coordsize="21600,21600" o:gfxdata="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7xsi/&#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27" o:spid="_x0000_s1026" o:spt="20" style="position:absolute;left:9084;top:6214;height:580;width:0;" filled="f" stroked="t" coordsize="21600,21600" o:gfxdata="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d/1a/&#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28" o:spid="_x0000_s1026" o:spt="20" style="position:absolute;left:6848;top:6967;flip:x y;height:0;width:1343;" filled="f" stroked="t" coordsize="21600,21600" o:gfxdata="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wCNW8AAAA&#10;3gAAAA8AAAAAAAAAAQAgAAAAIgAAAGRycy9kb3ducmV2LnhtbFBLAQIUABQAAAAIAIdO4kAzLwWe&#10;OwAAADkAAAAQAAAAAAAAAAEAIAAAAAsBAABkcnMvc2hhcGV4bWwueG1sUEsFBgAAAAAGAAYAWwEA&#10;ALUDAAAAAA==&#10;">
                  <v:fill on="f" focussize="0,0"/>
                  <v:stroke color="#000000" joinstyle="round" dashstyle="dash" endarrow="block"/>
                  <v:imagedata o:title=""/>
                  <o:lock v:ext="edit" aspectratio="f"/>
                </v:line>
                <v:line id="Line 129" o:spid="_x0000_s1026" o:spt="20" style="position:absolute;left:9966;top:6957;height:0;width:380;" filled="f" stroked="t" coordsize="21600,21600" o:gfxdata="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PCT7&#10;wAAAAN4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130" o:spid="_x0000_s1026" o:spt="20" style="position:absolute;left:10355;top:6980;height:2383;width:0;" filled="f" stroked="t" coordsize="21600,21600" o:gfxdata="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CBYL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31" o:spid="_x0000_s1026" o:spt="20" style="position:absolute;left:8521;top:9344;flip:x;height:0;width:1818;" filled="f" stroked="t" coordsize="21600,21600" o:gfxdata="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FXz&#10;jcEAAADe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132" o:spid="_x0000_s1026" o:spt="20" style="position:absolute;left:6888;top:4983;height:0;width:769;" filled="f" stroked="t" coordsize="21600,21600" o:gfxdata="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G7u8AAAA&#10;3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3" o:spid="_x0000_s1026" o:spt="20" style="position:absolute;left:7632;top:4998;height:3102;width:0;" filled="f" stroked="t" coordsize="21600,21600" o:gfxdata="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hcy8AAAA&#10;3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4" o:spid="_x0000_s1026" o:spt="20" style="position:absolute;left:6874;top:8060;flip:x;height:0;width:753;" filled="f" stroked="t" coordsize="21600,21600" o:gfxdata="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Hbfq/&#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35" o:spid="_x0000_s1026" o:spt="20" style="position:absolute;left:3384;top:5222;height:1810;width:0;" filled="f" stroked="t" coordsize="21600,21600" o:gfxdata="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i4I7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36" o:spid="_x0000_s1026" o:spt="20" style="position:absolute;left:2938;top:5202;height:2853;width:0;" filled="f" stroked="t" coordsize="21600,21600" o:gfxdata="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QduL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Text Box 137" o:spid="_x0000_s1026" o:spt="202" type="#_x0000_t202" style="position:absolute;left:4812;top:5652;height:400;width:1480;" fillcolor="#FFFFFF" filled="t" stroked="f" coordsize="21600,21600" o:gfxdata="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jwfnvQAA&#10;AN4AAAAPAAAAAAAAAAEAIAAAACIAAABkcnMvZG93bnJldi54bWxQSwECFAAUAAAACACHTuJAMy8F&#10;njsAAAA5AAAAEAAAAAAAAAABACAAAAAMAQAAZHJzL3NoYXBleG1sLnhtbFBLBQYAAAAABgAGAFsB&#10;AAC2AwAAAAA=&#10;">
                  <v:fill on="t" focussize="0,0"/>
                  <v:stroke on="f"/>
                  <v:imagedata o:title=""/>
                  <o:lock v:ext="edit" aspectratio="f"/>
                  <v:textbox inset="1.5mm,0.3mm,1.5mm,0.3mm">
                    <w:txbxContent>
                      <w:p>
                        <w:pPr>
                          <w:rPr>
                            <w:sz w:val="21"/>
                            <w:szCs w:val="21"/>
                          </w:rPr>
                        </w:pPr>
                        <w:r>
                          <w:rPr>
                            <w:rFonts w:hint="eastAsia"/>
                            <w:sz w:val="21"/>
                            <w:szCs w:val="21"/>
                          </w:rPr>
                          <w:t>施工前控制</w:t>
                        </w:r>
                      </w:p>
                    </w:txbxContent>
                  </v:textbox>
                </v:shape>
                <v:shape id="Text Box 138" o:spid="_x0000_s1026" o:spt="202" type="#_x0000_t202" style="position:absolute;left:3823;top:7696;height:400;width:1480;" fillcolor="#FFFFFF" filled="t" stroked="f" coordsize="21600,21600" o:gfxdata="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w6J8vQAA&#10;AN4AAAAPAAAAAAAAAAEAIAAAACIAAABkcnMvZG93bnJldi54bWxQSwECFAAUAAAACACHTuJAMy8F&#10;njsAAAA5AAAAEAAAAAAAAAABACAAAAAMAQAAZHJzL3NoYXBleG1sLnhtbFBLBQYAAAAABgAGAFsB&#10;AAC2AwAAAAA=&#10;">
                  <v:fill on="t" focussize="0,0"/>
                  <v:stroke on="f"/>
                  <v:imagedata o:title=""/>
                  <o:lock v:ext="edit" aspectratio="f"/>
                  <v:textbox inset="1.5mm,0.3mm,1.5mm,0.3mm">
                    <w:txbxContent>
                      <w:p>
                        <w:pPr>
                          <w:rPr>
                            <w:sz w:val="21"/>
                            <w:szCs w:val="21"/>
                          </w:rPr>
                        </w:pPr>
                        <w:r>
                          <w:rPr>
                            <w:rFonts w:hint="eastAsia"/>
                            <w:sz w:val="21"/>
                            <w:szCs w:val="21"/>
                          </w:rPr>
                          <w:t>施工后控制</w:t>
                        </w:r>
                      </w:p>
                    </w:txbxContent>
                  </v:textbox>
                </v:shape>
                <v:shape id="Text Box 139" o:spid="_x0000_s1026" o:spt="202" type="#_x0000_t202" style="position:absolute;left:3883;top:6627;height:400;width:1480;" fillcolor="#FFFFFF" filled="t" stroked="f" coordsize="21600,21600" o:gfxdata="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XDYO&#10;wAAAAN4AAAAPAAAAAAAAAAEAIAAAACIAAABkcnMvZG93bnJldi54bWxQSwECFAAUAAAACACHTuJA&#10;My8FnjsAAAA5AAAAEAAAAAAAAAABACAAAAAPAQAAZHJzL3NoYXBleG1sLnhtbFBLBQYAAAAABgAG&#10;AFsBAAC5AwAAAAA=&#10;">
                  <v:fill on="t" focussize="0,0"/>
                  <v:stroke on="f"/>
                  <v:imagedata o:title=""/>
                  <o:lock v:ext="edit" aspectratio="f"/>
                  <v:textbox inset="1.5mm,0.3mm,1.5mm,0.3mm">
                    <w:txbxContent>
                      <w:p>
                        <w:pPr>
                          <w:rPr>
                            <w:sz w:val="21"/>
                            <w:szCs w:val="21"/>
                          </w:rPr>
                        </w:pPr>
                        <w:r>
                          <w:rPr>
                            <w:rFonts w:hint="eastAsia"/>
                            <w:sz w:val="21"/>
                            <w:szCs w:val="21"/>
                          </w:rPr>
                          <w:t>施工中控制</w:t>
                        </w:r>
                      </w:p>
                    </w:txbxContent>
                  </v:textbox>
                </v:shape>
                <v:line id="Line 140" o:spid="_x0000_s1026" o:spt="20" style="position:absolute;left:2949;top:8064;height:0;width:2666;" filled="f" stroked="t" coordsize="21600,21600" o:gfxdata="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b/fm/&#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41" o:spid="_x0000_s1026" o:spt="20" style="position:absolute;left:3399;top:6993;height:0;width:2220;" filled="f" stroked="t" coordsize="21600,21600" o:gfxdata="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lN&#10;ntnCAAAA3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line id="Line 142" o:spid="_x0000_s1026" o:spt="20" style="position:absolute;left:4794;top:6029;height:0;width:1417;" filled="f" stroked="t" coordsize="21600,21600" o:gfxdata="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YBO0K/&#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43" o:spid="_x0000_s1026" o:spt="20" style="position:absolute;left:5670;top:3112;flip:x;height:0;width:835;" filled="f" stroked="t" coordsize="21600,21600" o:gfxdata="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nAty/&#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44" o:spid="_x0000_s1026" o:spt="20" style="position:absolute;left:5670;top:3407;flip:x;height:0;width:835;" filled="f" stroked="t" coordsize="21600,21600" o:gfxdata="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rp0e/&#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45" o:spid="_x0000_s1026" o:spt="20" style="position:absolute;left:6490;top:3400;flip:y;height:350;width:0;" filled="f" stroked="t" coordsize="21600,21600" o:gfxdata="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eznk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46" o:spid="_x0000_s1026" o:spt="20" style="position:absolute;left:6500;top:3752;flip:x;height:0;width:900;" filled="f" stroked="t" coordsize="21600,21600" o:gfxdata="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N5x/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47" o:spid="_x0000_s1026" o:spt="20" style="position:absolute;left:3060;top:4053;height:0;width:1461;" filled="f" stroked="t" coordsize="21600,21600" o:gfxdata="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pJcr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48" o:spid="_x0000_s1026" o:spt="20" style="position:absolute;left:6192;top:5189;height:1579;width:0;" filled="f" stroked="t" coordsize="21600,21600" o:gfxdata="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akBq2/&#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49" o:spid="_x0000_s1026" o:spt="20" style="position:absolute;left:4776;top:5222;height:830;width:0;" filled="f" stroked="t" coordsize="21600,21600" o:gfxdata="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iXib&#10;wAAAAN4AAAAPAAAAAAAAAAEAIAAAACIAAABkcnMvZG93bnJldi54bWxQSwECFAAUAAAACACHTuJA&#10;My8FnjsAAAA5AAAAEAAAAAAAAAABACAAAAAPAQAAZHJzL3NoYXBleG1sLnhtbFBLBQYAAAAABgAG&#10;AFsBAAC5AwAAAAA=&#10;">
                  <v:fill on="f" focussize="0,0"/>
                  <v:stroke color="#000000" joinstyle="round"/>
                  <v:imagedata o:title=""/>
                  <o:lock v:ext="edit" aspectratio="f"/>
                </v:line>
              </v:group>
            </w:pict>
          </mc:Fallback>
        </mc:AlternateContent>
      </w: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ind w:firstLine="0" w:firstLineChars="0"/>
        <w:rPr>
          <w:rFonts w:hint="eastAsia" w:ascii="等线 Light" w:hAnsi="等线 Light" w:eastAsia="等线 Light"/>
        </w:rPr>
      </w:pPr>
    </w:p>
    <w:p>
      <w:pPr>
        <w:pStyle w:val="49"/>
        <w:ind w:firstLine="0" w:firstLineChars="0"/>
        <w:rPr>
          <w:rFonts w:hint="eastAsia" w:ascii="等线 Light" w:hAnsi="等线 Light" w:eastAsia="等线 Light"/>
          <w:lang w:eastAsia="zh-CN"/>
        </w:rPr>
      </w:pPr>
    </w:p>
    <w:p>
      <w:pPr>
        <w:pStyle w:val="49"/>
        <w:ind w:firstLine="560"/>
        <w:rPr>
          <w:rFonts w:ascii="宋体" w:eastAsia="宋体"/>
          <w:kern w:val="44"/>
          <w:sz w:val="28"/>
          <w:szCs w:val="28"/>
        </w:rPr>
      </w:pPr>
      <w:r>
        <w:rPr>
          <w:rFonts w:hint="eastAsia" w:ascii="宋体" w:eastAsia="宋体"/>
          <w:kern w:val="44"/>
          <w:sz w:val="28"/>
          <w:szCs w:val="28"/>
          <w:lang w:val="en-US" w:eastAsia="zh-CN"/>
        </w:rPr>
        <w:t>2.2</w:t>
      </w:r>
      <w:r>
        <w:rPr>
          <w:rFonts w:hint="eastAsia" w:ascii="宋体" w:eastAsia="宋体"/>
          <w:kern w:val="44"/>
          <w:sz w:val="28"/>
          <w:szCs w:val="28"/>
        </w:rPr>
        <w:t>施工质量控制保证体系的建立</w:t>
      </w:r>
    </w:p>
    <w:p>
      <w:pPr>
        <w:pStyle w:val="49"/>
        <w:ind w:firstLine="560"/>
        <w:rPr>
          <w:rFonts w:ascii="宋体" w:eastAsia="宋体"/>
          <w:kern w:val="44"/>
          <w:sz w:val="28"/>
          <w:szCs w:val="28"/>
        </w:rPr>
      </w:pPr>
      <w:r>
        <w:rPr>
          <w:rFonts w:hint="eastAsia" w:ascii="宋体" w:eastAsia="宋体"/>
          <w:kern w:val="44"/>
          <w:sz w:val="28"/>
          <w:szCs w:val="28"/>
          <w:lang w:eastAsia="zh-CN"/>
        </w:rPr>
        <w:t>（</w:t>
      </w:r>
      <w:r>
        <w:rPr>
          <w:rFonts w:hint="eastAsia" w:ascii="宋体" w:eastAsia="宋体"/>
          <w:kern w:val="44"/>
          <w:sz w:val="28"/>
          <w:szCs w:val="28"/>
        </w:rPr>
        <w:t>1）施工质量保证体系的建立</w:t>
      </w:r>
    </w:p>
    <w:p>
      <w:pPr>
        <w:pStyle w:val="49"/>
        <w:ind w:firstLine="560"/>
        <w:rPr>
          <w:rFonts w:ascii="宋体" w:eastAsia="宋体"/>
          <w:kern w:val="44"/>
          <w:sz w:val="28"/>
          <w:szCs w:val="28"/>
        </w:rPr>
      </w:pPr>
      <w:r>
        <w:rPr>
          <w:rFonts w:hint="eastAsia" w:ascii="宋体" w:eastAsia="宋体"/>
          <w:kern w:val="44"/>
          <w:sz w:val="28"/>
          <w:szCs w:val="28"/>
        </w:rPr>
        <w:t>施工质量保证体系是按科学的程序运转，其运转的基本方式是</w:t>
      </w:r>
      <w:r>
        <w:rPr>
          <w:rFonts w:ascii="宋体" w:eastAsia="宋体"/>
          <w:kern w:val="44"/>
          <w:sz w:val="28"/>
          <w:szCs w:val="28"/>
        </w:rPr>
        <w:t>PDCA</w:t>
      </w:r>
      <w:r>
        <w:rPr>
          <w:rFonts w:hint="eastAsia" w:ascii="宋体" w:eastAsia="宋体"/>
          <w:kern w:val="44"/>
          <w:sz w:val="28"/>
          <w:szCs w:val="28"/>
        </w:rPr>
        <w:t>的循环管理活动，它是通过计划、实施、检查、处理四个阶段把经营和生产过程的质量有机地联系起来，而形成一个高效的体系来保证施工质量达到工程质量的保证。</w:t>
      </w:r>
    </w:p>
    <w:p>
      <w:pPr>
        <w:pStyle w:val="49"/>
        <w:ind w:firstLine="560"/>
        <w:rPr>
          <w:rFonts w:ascii="宋体" w:eastAsia="宋体"/>
          <w:kern w:val="44"/>
          <w:sz w:val="28"/>
          <w:szCs w:val="28"/>
        </w:rPr>
      </w:pPr>
      <w:r>
        <w:rPr>
          <w:rFonts w:hint="eastAsia" w:ascii="宋体" w:eastAsia="宋体"/>
          <w:kern w:val="44"/>
          <w:sz w:val="28"/>
          <w:szCs w:val="28"/>
        </w:rPr>
        <w:t>以我们提出的质量目标为依据，编制相应的分项工程质量目标计划，这个分项目标计划应使在项目参与管理的全体人员均熟悉了解，做到心中有数。</w:t>
      </w:r>
    </w:p>
    <w:p>
      <w:pPr>
        <w:pStyle w:val="49"/>
        <w:ind w:firstLine="560"/>
        <w:rPr>
          <w:rFonts w:ascii="宋体" w:eastAsia="宋体"/>
          <w:kern w:val="44"/>
          <w:sz w:val="28"/>
          <w:szCs w:val="28"/>
        </w:rPr>
      </w:pPr>
      <w:r>
        <w:rPr>
          <w:rFonts w:hint="eastAsia" w:ascii="宋体" w:eastAsia="宋体"/>
          <w:kern w:val="44"/>
          <w:sz w:val="28"/>
          <w:szCs w:val="28"/>
        </w:rPr>
        <w:t>在目标计划制定后，各施工现场管理人员应编制相应的工作标准在施工班组实施，在实施过程中进行方式、方法的调整，以使工作标准完善。</w:t>
      </w:r>
    </w:p>
    <w:p>
      <w:pPr>
        <w:pStyle w:val="49"/>
        <w:ind w:firstLine="560"/>
        <w:rPr>
          <w:rFonts w:ascii="宋体" w:eastAsia="宋体"/>
          <w:kern w:val="44"/>
          <w:sz w:val="28"/>
          <w:szCs w:val="28"/>
        </w:rPr>
      </w:pPr>
      <w:r>
        <w:rPr>
          <w:rFonts w:hint="eastAsia" w:ascii="宋体" w:eastAsia="宋体"/>
          <w:kern w:val="44"/>
          <w:sz w:val="28"/>
          <w:szCs w:val="28"/>
        </w:rPr>
        <w:t>在实施过程中，无论是施工工长还是质检人员均要加强检查，在检查中发现问题并及时解决，以使所有质量问题解决于施工之中，并同时对这些问题进行汇总，形成书面材料，以保证在今后或下次施工时不出现类似问题。</w:t>
      </w:r>
    </w:p>
    <w:p>
      <w:pPr>
        <w:pStyle w:val="49"/>
        <w:ind w:firstLine="560"/>
        <w:rPr>
          <w:rFonts w:ascii="宋体" w:eastAsia="宋体"/>
          <w:kern w:val="44"/>
          <w:sz w:val="28"/>
          <w:szCs w:val="28"/>
        </w:rPr>
      </w:pPr>
      <w:r>
        <w:rPr>
          <w:rFonts w:hint="eastAsia" w:ascii="宋体" w:eastAsia="宋体"/>
          <w:kern w:val="44"/>
          <w:sz w:val="28"/>
          <w:szCs w:val="28"/>
        </w:rPr>
        <w:t>在实施完成后，对成型的建筑产品进行全面检查，发现问题，追查原因，对不同问题进行不同的处理方式，从人、物、方法、工艺、工序等方面进行讨论，并产生改进意见，再根据这些改进意见而使施工工序进入下次循环。</w:t>
      </w:r>
    </w:p>
    <w:p>
      <w:pPr>
        <w:pStyle w:val="49"/>
        <w:ind w:firstLine="560"/>
        <w:rPr>
          <w:rFonts w:ascii="宋体" w:eastAsia="宋体"/>
          <w:kern w:val="44"/>
          <w:sz w:val="28"/>
          <w:szCs w:val="28"/>
        </w:rPr>
      </w:pPr>
      <w:r>
        <w:rPr>
          <w:rFonts w:hint="eastAsia" w:ascii="宋体" w:eastAsia="宋体"/>
          <w:kern w:val="44"/>
          <w:sz w:val="28"/>
          <w:szCs w:val="28"/>
          <w:lang w:eastAsia="zh-CN"/>
        </w:rPr>
        <w:t>（</w:t>
      </w:r>
      <w:r>
        <w:rPr>
          <w:rFonts w:ascii="宋体" w:eastAsia="宋体"/>
          <w:kern w:val="44"/>
          <w:sz w:val="28"/>
          <w:szCs w:val="28"/>
        </w:rPr>
        <w:t>2</w:t>
      </w:r>
      <w:r>
        <w:rPr>
          <w:rFonts w:hint="eastAsia" w:ascii="宋体" w:eastAsia="宋体"/>
          <w:kern w:val="44"/>
          <w:sz w:val="28"/>
          <w:szCs w:val="28"/>
        </w:rPr>
        <w:t>）施工质量保证体系的运转</w:t>
      </w:r>
    </w:p>
    <w:p>
      <w:pPr>
        <w:pStyle w:val="49"/>
        <w:ind w:firstLine="560"/>
        <w:rPr>
          <w:rFonts w:ascii="宋体" w:eastAsia="宋体"/>
          <w:kern w:val="44"/>
          <w:sz w:val="28"/>
          <w:szCs w:val="28"/>
        </w:rPr>
      </w:pPr>
      <w:r>
        <w:rPr>
          <w:rFonts w:hint="eastAsia" w:ascii="宋体" w:eastAsia="宋体"/>
          <w:kern w:val="44"/>
          <w:sz w:val="28"/>
          <w:szCs w:val="28"/>
        </w:rPr>
        <w:t>项目领导班子成员应充分重视施工质量保证体系运转的正常，支持有关人员开展的围绕质保体系的各项活动。</w:t>
      </w:r>
    </w:p>
    <w:p>
      <w:pPr>
        <w:pStyle w:val="49"/>
        <w:ind w:firstLine="560"/>
        <w:rPr>
          <w:rFonts w:ascii="宋体" w:eastAsia="宋体"/>
          <w:kern w:val="44"/>
          <w:sz w:val="28"/>
          <w:szCs w:val="28"/>
        </w:rPr>
      </w:pPr>
      <w:r>
        <w:rPr>
          <w:rFonts w:hint="eastAsia" w:ascii="宋体" w:eastAsia="宋体"/>
          <w:kern w:val="44"/>
          <w:sz w:val="28"/>
          <w:szCs w:val="28"/>
        </w:rPr>
        <w:t>强有力的质量检查管理人员，作为质保体系中的中坚力量。</w:t>
      </w:r>
    </w:p>
    <w:p>
      <w:pPr>
        <w:pStyle w:val="49"/>
        <w:ind w:firstLine="560"/>
        <w:rPr>
          <w:rFonts w:ascii="宋体" w:eastAsia="宋体"/>
          <w:kern w:val="44"/>
          <w:sz w:val="28"/>
          <w:szCs w:val="28"/>
        </w:rPr>
      </w:pPr>
      <w:r>
        <w:rPr>
          <w:rFonts w:hint="eastAsia" w:ascii="宋体" w:eastAsia="宋体"/>
          <w:kern w:val="44"/>
          <w:sz w:val="28"/>
          <w:szCs w:val="28"/>
        </w:rPr>
        <w:t>提供必要的资金，添置必要的的设备，以确保体系运转的物质基础。</w:t>
      </w:r>
    </w:p>
    <w:p>
      <w:pPr>
        <w:pStyle w:val="49"/>
        <w:ind w:firstLine="560"/>
        <w:rPr>
          <w:rFonts w:ascii="宋体" w:eastAsia="宋体"/>
          <w:kern w:val="44"/>
          <w:sz w:val="28"/>
          <w:szCs w:val="28"/>
        </w:rPr>
      </w:pPr>
      <w:r>
        <w:rPr>
          <w:rFonts w:hint="eastAsia" w:ascii="宋体" w:eastAsia="宋体"/>
          <w:kern w:val="44"/>
          <w:sz w:val="28"/>
          <w:szCs w:val="28"/>
        </w:rPr>
        <w:t>制定强有力的措施、制度，以保证质保体系的运转。</w:t>
      </w:r>
    </w:p>
    <w:p>
      <w:pPr>
        <w:pStyle w:val="49"/>
        <w:ind w:firstLine="560"/>
        <w:rPr>
          <w:rFonts w:ascii="宋体" w:eastAsia="宋体"/>
          <w:kern w:val="44"/>
          <w:sz w:val="28"/>
          <w:szCs w:val="28"/>
        </w:rPr>
      </w:pPr>
      <w:r>
        <w:rPr>
          <w:rFonts w:hint="eastAsia" w:ascii="宋体" w:eastAsia="宋体"/>
          <w:kern w:val="44"/>
          <w:sz w:val="28"/>
          <w:szCs w:val="28"/>
        </w:rPr>
        <w:t>每周召开一次质量分析会，以使在质保体系运转过程中发现的问题进行处理和解决。</w:t>
      </w:r>
    </w:p>
    <w:p>
      <w:pPr>
        <w:pStyle w:val="49"/>
        <w:ind w:firstLine="560"/>
        <w:rPr>
          <w:rFonts w:ascii="宋体" w:eastAsia="宋体"/>
          <w:kern w:val="44"/>
          <w:sz w:val="28"/>
          <w:szCs w:val="28"/>
        </w:rPr>
      </w:pPr>
      <w:r>
        <w:rPr>
          <w:rFonts w:hint="eastAsia" w:ascii="宋体" w:eastAsia="宋体"/>
          <w:kern w:val="44"/>
          <w:sz w:val="28"/>
          <w:szCs w:val="28"/>
        </w:rPr>
        <w:t>全面开展质量管理活动，使本工程的施工质量达到一个新的高度。</w:t>
      </w:r>
    </w:p>
    <w:p>
      <w:pPr>
        <w:pStyle w:val="49"/>
        <w:ind w:firstLine="560"/>
        <w:rPr>
          <w:rFonts w:ascii="宋体" w:eastAsia="宋体"/>
          <w:kern w:val="44"/>
          <w:sz w:val="28"/>
          <w:szCs w:val="28"/>
        </w:rPr>
      </w:pPr>
      <w:r>
        <w:rPr>
          <w:rFonts w:hint="eastAsia" w:ascii="宋体" w:eastAsia="宋体"/>
          <w:kern w:val="44"/>
          <w:sz w:val="28"/>
          <w:szCs w:val="28"/>
          <w:lang w:eastAsia="zh-CN"/>
        </w:rPr>
        <w:t>（</w:t>
      </w:r>
      <w:r>
        <w:rPr>
          <w:rFonts w:ascii="宋体" w:eastAsia="宋体"/>
          <w:kern w:val="44"/>
          <w:sz w:val="28"/>
          <w:szCs w:val="28"/>
        </w:rPr>
        <w:t>3</w:t>
      </w:r>
      <w:r>
        <w:rPr>
          <w:rFonts w:hint="eastAsia" w:ascii="宋体" w:eastAsia="宋体"/>
          <w:kern w:val="44"/>
          <w:sz w:val="28"/>
          <w:szCs w:val="28"/>
        </w:rPr>
        <w:t>）施工质量保证体系的落实</w:t>
      </w:r>
    </w:p>
    <w:p>
      <w:pPr>
        <w:pStyle w:val="49"/>
        <w:ind w:firstLine="560"/>
        <w:rPr>
          <w:rFonts w:ascii="宋体" w:eastAsia="宋体"/>
          <w:kern w:val="44"/>
          <w:sz w:val="28"/>
          <w:szCs w:val="28"/>
        </w:rPr>
      </w:pPr>
      <w:r>
        <w:rPr>
          <w:rFonts w:hint="eastAsia" w:ascii="宋体" w:eastAsia="宋体"/>
          <w:kern w:val="44"/>
          <w:sz w:val="28"/>
          <w:szCs w:val="28"/>
        </w:rPr>
        <w:t>在目前建筑市场竞争日益激烈的情形下，建筑工程质量已经成为建筑企业的生命。通过本工程创优实践</w:t>
      </w:r>
      <w:r>
        <w:rPr>
          <w:rFonts w:ascii="宋体" w:eastAsia="宋体"/>
          <w:kern w:val="44"/>
          <w:sz w:val="28"/>
          <w:szCs w:val="28"/>
        </w:rPr>
        <w:t>,</w:t>
      </w:r>
      <w:r>
        <w:rPr>
          <w:rFonts w:hint="eastAsia" w:ascii="宋体" w:eastAsia="宋体"/>
          <w:kern w:val="44"/>
          <w:sz w:val="28"/>
          <w:szCs w:val="28"/>
        </w:rPr>
        <w:t>达到</w:t>
      </w:r>
      <w:r>
        <w:rPr>
          <w:rFonts w:ascii="宋体" w:eastAsia="宋体"/>
          <w:kern w:val="44"/>
          <w:sz w:val="28"/>
          <w:szCs w:val="28"/>
        </w:rPr>
        <w:t>“</w:t>
      </w:r>
      <w:r>
        <w:rPr>
          <w:rFonts w:hint="eastAsia" w:ascii="宋体" w:eastAsia="宋体"/>
          <w:kern w:val="44"/>
          <w:sz w:val="28"/>
          <w:szCs w:val="28"/>
        </w:rPr>
        <w:t>学规范、练队伍、造人才、立规矩、撒种子、创信誉</w:t>
      </w:r>
      <w:r>
        <w:rPr>
          <w:rFonts w:ascii="宋体" w:eastAsia="宋体"/>
          <w:kern w:val="44"/>
          <w:sz w:val="28"/>
          <w:szCs w:val="28"/>
        </w:rPr>
        <w:t>”</w:t>
      </w:r>
      <w:r>
        <w:rPr>
          <w:rFonts w:hint="eastAsia" w:ascii="宋体" w:eastAsia="宋体"/>
          <w:kern w:val="44"/>
          <w:sz w:val="28"/>
          <w:szCs w:val="28"/>
        </w:rPr>
        <w:t>的目的。为达到此目标，施工过程中采取严格的质量管理措施，其主导思想为：一个中心、两种准备、三不放过、四个宁愿、五勤、六个百分之百、七同时、八严。施工中严格三检制、挂牌制、样板制、培训持证上岗制、质量否决制、材料检验制，因此我们在质量管理过程中从以下五个方面进行控制：</w:t>
      </w:r>
    </w:p>
    <w:p>
      <w:pPr>
        <w:pStyle w:val="49"/>
        <w:ind w:firstLine="560"/>
        <w:rPr>
          <w:rFonts w:ascii="宋体" w:eastAsia="宋体"/>
          <w:kern w:val="44"/>
          <w:sz w:val="28"/>
          <w:szCs w:val="28"/>
        </w:rPr>
      </w:pPr>
      <w:r>
        <w:rPr>
          <w:rFonts w:hint="eastAsia" w:ascii="宋体" w:eastAsia="宋体"/>
          <w:kern w:val="44"/>
          <w:sz w:val="28"/>
          <w:szCs w:val="28"/>
        </w:rPr>
        <w:t>施工质量控制体系主要是围绕</w:t>
      </w:r>
      <w:r>
        <w:rPr>
          <w:rFonts w:ascii="宋体" w:eastAsia="宋体"/>
          <w:kern w:val="44"/>
          <w:sz w:val="28"/>
          <w:szCs w:val="28"/>
        </w:rPr>
        <w:t>“</w:t>
      </w:r>
      <w:r>
        <w:rPr>
          <w:rFonts w:hint="eastAsia" w:ascii="宋体" w:eastAsia="宋体"/>
          <w:kern w:val="44"/>
          <w:sz w:val="28"/>
          <w:szCs w:val="28"/>
        </w:rPr>
        <w:t>人、机、物、环、法</w:t>
      </w:r>
      <w:r>
        <w:rPr>
          <w:rFonts w:ascii="宋体" w:eastAsia="宋体"/>
          <w:kern w:val="44"/>
          <w:sz w:val="28"/>
          <w:szCs w:val="28"/>
        </w:rPr>
        <w:t>”</w:t>
      </w:r>
      <w:r>
        <w:rPr>
          <w:rFonts w:hint="eastAsia" w:ascii="宋体" w:eastAsia="宋体"/>
          <w:kern w:val="44"/>
          <w:sz w:val="28"/>
          <w:szCs w:val="28"/>
        </w:rPr>
        <w:t>五大要素进行的，任何一个环节出了差错，则势必使施工的质量达不到相应的要求，故在质量保证计划中，对施工过程中的五大要素的质量保证措施必须予以明确地落实。</w:t>
      </w:r>
    </w:p>
    <w:p>
      <w:pPr>
        <w:pStyle w:val="49"/>
        <w:ind w:firstLine="560"/>
        <w:rPr>
          <w:rFonts w:ascii="宋体" w:eastAsia="宋体"/>
          <w:kern w:val="44"/>
          <w:sz w:val="28"/>
          <w:szCs w:val="28"/>
        </w:rPr>
      </w:pPr>
      <w:r>
        <w:rPr>
          <w:rFonts w:hint="eastAsia" w:ascii="宋体" w:eastAsia="宋体"/>
          <w:kern w:val="44"/>
          <w:sz w:val="28"/>
          <w:szCs w:val="28"/>
          <w:lang w:val="en-US" w:eastAsia="zh-CN"/>
        </w:rPr>
        <w:t>a</w:t>
      </w:r>
      <w:r>
        <w:rPr>
          <w:rFonts w:ascii="宋体" w:eastAsia="宋体"/>
          <w:kern w:val="44"/>
          <w:sz w:val="28"/>
          <w:szCs w:val="28"/>
        </w:rPr>
        <w:t>“</w:t>
      </w:r>
      <w:r>
        <w:rPr>
          <w:rFonts w:hint="eastAsia" w:ascii="宋体" w:eastAsia="宋体"/>
          <w:kern w:val="44"/>
          <w:sz w:val="28"/>
          <w:szCs w:val="28"/>
        </w:rPr>
        <w:t>人</w:t>
      </w:r>
      <w:r>
        <w:rPr>
          <w:rFonts w:ascii="宋体" w:eastAsia="宋体"/>
          <w:kern w:val="44"/>
          <w:sz w:val="28"/>
          <w:szCs w:val="28"/>
        </w:rPr>
        <w:t>”</w:t>
      </w:r>
      <w:r>
        <w:rPr>
          <w:rFonts w:hint="eastAsia" w:ascii="宋体" w:eastAsia="宋体"/>
          <w:kern w:val="44"/>
          <w:sz w:val="28"/>
          <w:szCs w:val="28"/>
        </w:rPr>
        <w:t>的因素</w:t>
      </w:r>
    </w:p>
    <w:p>
      <w:pPr>
        <w:pStyle w:val="49"/>
        <w:ind w:firstLine="560"/>
        <w:rPr>
          <w:rFonts w:ascii="宋体" w:eastAsia="宋体"/>
          <w:kern w:val="44"/>
          <w:sz w:val="28"/>
          <w:szCs w:val="28"/>
        </w:rPr>
      </w:pPr>
      <w:r>
        <w:rPr>
          <w:rFonts w:ascii="宋体" w:eastAsia="宋体"/>
          <w:kern w:val="44"/>
          <w:sz w:val="28"/>
          <w:szCs w:val="28"/>
        </w:rPr>
        <w:drawing>
          <wp:anchor distT="0" distB="0" distL="114300" distR="114300" simplePos="0" relativeHeight="251660288" behindDoc="1" locked="1" layoutInCell="1" allowOverlap="1">
            <wp:simplePos x="0" y="0"/>
            <wp:positionH relativeFrom="column">
              <wp:posOffset>3429000</wp:posOffset>
            </wp:positionH>
            <wp:positionV relativeFrom="paragraph">
              <wp:posOffset>6781800</wp:posOffset>
            </wp:positionV>
            <wp:extent cx="533400" cy="508000"/>
            <wp:effectExtent l="0" t="0" r="0" b="6350"/>
            <wp:wrapNone/>
            <wp:docPr id="3" name="图片 12278"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278" descr="38"/>
                    <pic:cNvPicPr>
                      <a:picLocks noChangeAspect="1"/>
                    </pic:cNvPicPr>
                  </pic:nvPicPr>
                  <pic:blipFill>
                    <a:blip r:embed="rId8"/>
                    <a:stretch>
                      <a:fillRect/>
                    </a:stretch>
                  </pic:blipFill>
                  <pic:spPr>
                    <a:xfrm>
                      <a:off x="0" y="0"/>
                      <a:ext cx="533400" cy="508000"/>
                    </a:xfrm>
                    <a:prstGeom prst="rect">
                      <a:avLst/>
                    </a:prstGeom>
                    <a:noFill/>
                    <a:ln>
                      <a:noFill/>
                    </a:ln>
                  </pic:spPr>
                </pic:pic>
              </a:graphicData>
            </a:graphic>
          </wp:anchor>
        </w:drawing>
      </w:r>
      <w:r>
        <w:rPr>
          <w:rFonts w:hint="eastAsia" w:ascii="宋体" w:eastAsia="宋体"/>
          <w:kern w:val="44"/>
          <w:sz w:val="28"/>
          <w:szCs w:val="28"/>
        </w:rPr>
        <w:t>施工中人的因素是关键，无论是从管理层到劳务层，其素质、责任心等的好环将直接影响到本工程的施工质量。故对于</w:t>
      </w:r>
      <w:r>
        <w:rPr>
          <w:rFonts w:ascii="宋体" w:eastAsia="宋体"/>
          <w:kern w:val="44"/>
          <w:sz w:val="28"/>
          <w:szCs w:val="28"/>
        </w:rPr>
        <w:t>“</w:t>
      </w:r>
      <w:r>
        <w:rPr>
          <w:rFonts w:hint="eastAsia" w:ascii="宋体" w:eastAsia="宋体"/>
          <w:kern w:val="44"/>
          <w:sz w:val="28"/>
          <w:szCs w:val="28"/>
        </w:rPr>
        <w:t>人</w:t>
      </w:r>
      <w:r>
        <w:rPr>
          <w:rFonts w:ascii="宋体" w:eastAsia="宋体"/>
          <w:kern w:val="44"/>
          <w:sz w:val="28"/>
          <w:szCs w:val="28"/>
        </w:rPr>
        <w:t>”</w:t>
      </w:r>
      <w:r>
        <w:rPr>
          <w:rFonts w:hint="eastAsia" w:ascii="宋体" w:eastAsia="宋体"/>
          <w:kern w:val="44"/>
          <w:sz w:val="28"/>
          <w:szCs w:val="28"/>
        </w:rPr>
        <w:t>的因素的质量保证措施主要从：人员选拨、人员培训、人员管理、人员评定来保证人员的素质。</w:t>
      </w:r>
    </w:p>
    <w:p>
      <w:pPr>
        <w:pStyle w:val="49"/>
        <w:ind w:firstLine="560"/>
        <w:rPr>
          <w:rFonts w:ascii="宋体" w:eastAsia="宋体"/>
          <w:kern w:val="44"/>
          <w:sz w:val="28"/>
          <w:szCs w:val="28"/>
        </w:rPr>
      </w:pPr>
      <w:r>
        <w:rPr>
          <w:rFonts w:hint="eastAsia" w:ascii="宋体" w:eastAsia="宋体"/>
          <w:kern w:val="44"/>
          <w:sz w:val="28"/>
          <w:szCs w:val="28"/>
        </w:rPr>
        <w:t>在进场前，首先由公司选择有丰富管理经验、技术过硬的管理人员组成项目管理机构，再按程序择优选择劳务队，劳务队的选择必须进行全面的考核，择优录用，对于特殊工种必须达到</w:t>
      </w:r>
      <w:r>
        <w:rPr>
          <w:rFonts w:ascii="宋体" w:eastAsia="宋体"/>
          <w:kern w:val="44"/>
          <w:sz w:val="28"/>
          <w:szCs w:val="28"/>
        </w:rPr>
        <w:t>100%</w:t>
      </w:r>
      <w:r>
        <w:rPr>
          <w:rFonts w:hint="eastAsia" w:ascii="宋体" w:eastAsia="宋体"/>
          <w:kern w:val="44"/>
          <w:sz w:val="28"/>
          <w:szCs w:val="28"/>
        </w:rPr>
        <w:t>持证上岗，严格禁止无技术资质的人员上岗操作，对技术复杂、难度大、精度高的工序或操作人员，选用技术熟练，经验丰富的工人来完成。</w:t>
      </w:r>
    </w:p>
    <w:p>
      <w:pPr>
        <w:pStyle w:val="49"/>
        <w:ind w:firstLine="560"/>
        <w:rPr>
          <w:rFonts w:ascii="宋体" w:eastAsia="宋体"/>
          <w:kern w:val="44"/>
          <w:sz w:val="28"/>
          <w:szCs w:val="28"/>
        </w:rPr>
      </w:pPr>
      <w:r>
        <w:rPr>
          <w:rFonts w:hint="eastAsia" w:ascii="宋体" w:eastAsia="宋体"/>
          <w:kern w:val="44"/>
          <w:sz w:val="28"/>
          <w:szCs w:val="28"/>
        </w:rPr>
        <w:t>在进场前，我们将对所有的施工管理人员及施工劳务人员进行各种必要的培训，关键的岗位必须持有效的上岗证书才能上岗。在管理层积极推广计算机的广泛应用，加强现代信息化的推广；在劳务层，对一些重要岗位，必须进行再培训，以达到更高的要求。</w:t>
      </w:r>
    </w:p>
    <w:p>
      <w:pPr>
        <w:pStyle w:val="49"/>
        <w:ind w:firstLine="560"/>
        <w:rPr>
          <w:rFonts w:ascii="宋体" w:eastAsia="宋体"/>
          <w:kern w:val="44"/>
          <w:sz w:val="28"/>
          <w:szCs w:val="28"/>
        </w:rPr>
      </w:pPr>
      <w:r>
        <w:rPr>
          <w:rFonts w:hint="eastAsia" w:ascii="宋体" w:eastAsia="宋体"/>
          <w:kern w:val="44"/>
          <w:sz w:val="28"/>
          <w:szCs w:val="28"/>
        </w:rPr>
        <w:t>在施工中，我们即要加强人员的管理工作，又要加强人员的评定工作，人员的管理及评定工作应是对项目的全体管理层及劳务层，实施层层管理、层层评定的方式进行。进行这两项工作其目的在于使进驻现场的任何人员在任何时候均能保持最佳状态，以确保本工程能顺利完成。人员管理评定详见《人员管理评定计划表》。</w:t>
      </w:r>
    </w:p>
    <w:p>
      <w:pPr>
        <w:pStyle w:val="49"/>
        <w:ind w:firstLine="560"/>
        <w:rPr>
          <w:rFonts w:ascii="宋体" w:eastAsia="宋体"/>
          <w:kern w:val="44"/>
          <w:sz w:val="28"/>
          <w:szCs w:val="28"/>
        </w:rPr>
      </w:pPr>
      <w:r>
        <w:rPr>
          <w:rFonts w:hint="eastAsia" w:ascii="宋体" w:eastAsia="宋体"/>
          <w:kern w:val="44"/>
          <w:sz w:val="28"/>
          <w:szCs w:val="28"/>
          <w:lang w:val="en-US" w:eastAsia="zh-CN"/>
        </w:rPr>
        <w:t>b</w:t>
      </w:r>
      <w:r>
        <w:rPr>
          <w:rFonts w:ascii="宋体" w:eastAsia="宋体"/>
          <w:kern w:val="44"/>
          <w:sz w:val="28"/>
          <w:szCs w:val="28"/>
        </w:rPr>
        <w:t>“</w:t>
      </w:r>
      <w:r>
        <w:rPr>
          <w:rFonts w:hint="eastAsia" w:ascii="宋体" w:eastAsia="宋体"/>
          <w:kern w:val="44"/>
          <w:sz w:val="28"/>
          <w:szCs w:val="28"/>
        </w:rPr>
        <w:t>机</w:t>
      </w:r>
      <w:r>
        <w:rPr>
          <w:rFonts w:ascii="宋体" w:eastAsia="宋体"/>
          <w:kern w:val="44"/>
          <w:sz w:val="28"/>
          <w:szCs w:val="28"/>
        </w:rPr>
        <w:t>”</w:t>
      </w:r>
      <w:r>
        <w:rPr>
          <w:rFonts w:hint="eastAsia" w:ascii="宋体" w:eastAsia="宋体"/>
          <w:kern w:val="44"/>
          <w:sz w:val="28"/>
          <w:szCs w:val="28"/>
        </w:rPr>
        <w:t>的因素</w:t>
      </w:r>
    </w:p>
    <w:p>
      <w:pPr>
        <w:pStyle w:val="49"/>
        <w:ind w:firstLine="560"/>
        <w:rPr>
          <w:rFonts w:ascii="宋体" w:eastAsia="宋体"/>
          <w:kern w:val="44"/>
          <w:sz w:val="28"/>
          <w:szCs w:val="28"/>
          <w:lang w:eastAsia="zh-CN"/>
        </w:rPr>
      </w:pPr>
      <w:r>
        <w:rPr>
          <w:rFonts w:hint="eastAsia" w:ascii="宋体" w:eastAsia="宋体"/>
          <w:kern w:val="44"/>
          <w:sz w:val="28"/>
          <w:szCs w:val="28"/>
        </w:rPr>
        <w:t>进入现代的施工管理，机械化程度的提高为工程更快、更好地完成创造了有利条件。但机械对施工质量的影响亦越来越大，故必须确保机械处于最佳状态，在施工机械进场前必须对进场机械进行一次全面的保养，使施工机械在投入使用前就已达到最佳状态，而在施工中，要使施工机械处于最佳状态就必须对其进行良好的养护、检修。在施工过程中我们将制定机械维护计划表，以保证在施工过程中所有的施工机械在任何施工阶段均能处于最佳状态。</w:t>
      </w:r>
    </w:p>
    <w:p>
      <w:pPr>
        <w:pStyle w:val="49"/>
        <w:ind w:firstLine="560"/>
        <w:rPr>
          <w:rFonts w:ascii="宋体" w:eastAsia="宋体"/>
          <w:kern w:val="44"/>
          <w:sz w:val="28"/>
          <w:szCs w:val="28"/>
        </w:rPr>
      </w:pPr>
      <w:r>
        <w:rPr>
          <w:rFonts w:hint="eastAsia" w:ascii="宋体" w:eastAsia="宋体"/>
          <w:kern w:val="44"/>
          <w:sz w:val="28"/>
          <w:szCs w:val="28"/>
          <w:lang w:val="en-US" w:eastAsia="zh-CN"/>
        </w:rPr>
        <w:t>c</w:t>
      </w:r>
      <w:r>
        <w:rPr>
          <w:rFonts w:ascii="宋体" w:eastAsia="宋体"/>
          <w:kern w:val="44"/>
          <w:sz w:val="28"/>
          <w:szCs w:val="28"/>
        </w:rPr>
        <w:t>“</w:t>
      </w:r>
      <w:r>
        <w:rPr>
          <w:rFonts w:hint="eastAsia" w:ascii="宋体" w:eastAsia="宋体"/>
          <w:kern w:val="44"/>
          <w:sz w:val="28"/>
          <w:szCs w:val="28"/>
        </w:rPr>
        <w:t>物</w:t>
      </w:r>
      <w:r>
        <w:rPr>
          <w:rFonts w:ascii="宋体" w:eastAsia="宋体"/>
          <w:kern w:val="44"/>
          <w:sz w:val="28"/>
          <w:szCs w:val="28"/>
        </w:rPr>
        <w:t>”</w:t>
      </w:r>
      <w:r>
        <w:rPr>
          <w:rFonts w:hint="eastAsia" w:ascii="宋体" w:eastAsia="宋体"/>
          <w:kern w:val="44"/>
          <w:sz w:val="28"/>
          <w:szCs w:val="28"/>
        </w:rPr>
        <w:t>的因素</w:t>
      </w:r>
    </w:p>
    <w:p>
      <w:pPr>
        <w:pStyle w:val="49"/>
        <w:ind w:firstLine="560"/>
        <w:rPr>
          <w:rFonts w:ascii="宋体" w:eastAsia="宋体"/>
          <w:kern w:val="44"/>
          <w:sz w:val="28"/>
          <w:szCs w:val="28"/>
        </w:rPr>
      </w:pPr>
      <w:r>
        <w:rPr>
          <w:rFonts w:hint="eastAsia" w:ascii="宋体" w:eastAsia="宋体"/>
          <w:kern w:val="44"/>
          <w:sz w:val="28"/>
          <w:szCs w:val="28"/>
        </w:rPr>
        <w:t>①掌握材料信息、优选生产厂家和供货商</w:t>
      </w:r>
    </w:p>
    <w:p>
      <w:pPr>
        <w:pStyle w:val="49"/>
        <w:ind w:firstLine="560"/>
        <w:rPr>
          <w:rFonts w:ascii="宋体" w:eastAsia="宋体"/>
          <w:kern w:val="44"/>
          <w:sz w:val="28"/>
          <w:szCs w:val="28"/>
        </w:rPr>
      </w:pPr>
      <w:r>
        <w:rPr>
          <w:rFonts w:hint="eastAsia" w:ascii="宋体" w:eastAsia="宋体"/>
          <w:kern w:val="44"/>
          <w:sz w:val="28"/>
          <w:szCs w:val="28"/>
        </w:rPr>
        <w:t>②大宗材料：水泥、钢材除必须有出厂合格证外，材料进厂后，必须由试验工程师组织有关人员进行抽样复检，试验合格后及时向监理工程师进行报验，待监理工程师确认后方可使用。</w:t>
      </w:r>
    </w:p>
    <w:p>
      <w:pPr>
        <w:pStyle w:val="49"/>
        <w:ind w:firstLine="560"/>
        <w:rPr>
          <w:rFonts w:ascii="宋体" w:eastAsia="宋体"/>
          <w:kern w:val="44"/>
          <w:sz w:val="28"/>
          <w:szCs w:val="28"/>
        </w:rPr>
      </w:pPr>
      <w:r>
        <w:rPr>
          <w:rFonts w:hint="eastAsia" w:ascii="宋体" w:eastAsia="宋体"/>
          <w:kern w:val="44"/>
          <w:sz w:val="28"/>
          <w:szCs w:val="28"/>
        </w:rPr>
        <w:t>③对特殊材料（如防水材料）由试验工程师向供货商索取样品，并附产品合格证，生产许可证、信誉证、试验报告等证件，经确认合格后，报送管理方审查，在管理方签证认可后订货。</w:t>
      </w:r>
    </w:p>
    <w:p>
      <w:pPr>
        <w:pStyle w:val="49"/>
        <w:ind w:firstLine="560"/>
        <w:rPr>
          <w:rFonts w:ascii="宋体" w:eastAsia="宋体"/>
          <w:kern w:val="44"/>
          <w:sz w:val="28"/>
          <w:szCs w:val="28"/>
        </w:rPr>
      </w:pPr>
      <w:r>
        <w:rPr>
          <w:rFonts w:hint="eastAsia" w:ascii="宋体" w:eastAsia="宋体"/>
          <w:kern w:val="44"/>
          <w:sz w:val="28"/>
          <w:szCs w:val="28"/>
        </w:rPr>
        <w:t>④对替代产品（包括替代进口产品），试验工程师应把原设计材料的规格、性能和替代品材料的规格、性能书写清楚，连同样品报送管理方审批，在管理方签证认可后方能订货。</w:t>
      </w:r>
    </w:p>
    <w:p>
      <w:pPr>
        <w:pStyle w:val="49"/>
        <w:ind w:firstLine="560"/>
        <w:rPr>
          <w:rFonts w:ascii="宋体" w:eastAsia="宋体"/>
          <w:kern w:val="44"/>
          <w:sz w:val="28"/>
          <w:szCs w:val="28"/>
        </w:rPr>
      </w:pPr>
      <w:r>
        <w:rPr>
          <w:rFonts w:hint="eastAsia" w:ascii="宋体" w:eastAsia="宋体"/>
          <w:kern w:val="44"/>
          <w:sz w:val="28"/>
          <w:szCs w:val="28"/>
        </w:rPr>
        <w:t>⑤合理组织材料供应，确保施工正常进行。</w:t>
      </w:r>
    </w:p>
    <w:p>
      <w:pPr>
        <w:pStyle w:val="49"/>
        <w:ind w:firstLine="560"/>
        <w:rPr>
          <w:rFonts w:ascii="宋体" w:eastAsia="宋体"/>
          <w:kern w:val="44"/>
          <w:sz w:val="28"/>
          <w:szCs w:val="28"/>
        </w:rPr>
      </w:pPr>
      <w:r>
        <w:rPr>
          <w:rFonts w:hint="eastAsia" w:ascii="宋体" w:eastAsia="宋体"/>
          <w:kern w:val="44"/>
          <w:sz w:val="28"/>
          <w:szCs w:val="28"/>
        </w:rPr>
        <w:t>⑥合理组织材料的现场运输、仓储、保管工作，避免损伤。</w:t>
      </w:r>
    </w:p>
    <w:p>
      <w:pPr>
        <w:pStyle w:val="49"/>
        <w:ind w:firstLine="560"/>
        <w:rPr>
          <w:rFonts w:ascii="宋体" w:eastAsia="宋体"/>
          <w:kern w:val="44"/>
          <w:sz w:val="28"/>
          <w:szCs w:val="28"/>
        </w:rPr>
      </w:pPr>
      <w:r>
        <w:rPr>
          <w:rFonts w:hint="eastAsia" w:ascii="宋体" w:eastAsia="宋体"/>
          <w:kern w:val="44"/>
          <w:sz w:val="28"/>
          <w:szCs w:val="28"/>
          <w:lang w:val="en-US" w:eastAsia="zh-CN"/>
        </w:rPr>
        <w:t>d</w:t>
      </w:r>
      <w:r>
        <w:rPr>
          <w:rFonts w:ascii="宋体" w:eastAsia="宋体"/>
          <w:kern w:val="44"/>
          <w:sz w:val="28"/>
          <w:szCs w:val="28"/>
        </w:rPr>
        <w:t>“</w:t>
      </w:r>
      <w:r>
        <w:rPr>
          <w:rFonts w:hint="eastAsia" w:ascii="宋体" w:eastAsia="宋体"/>
          <w:kern w:val="44"/>
          <w:sz w:val="28"/>
          <w:szCs w:val="28"/>
        </w:rPr>
        <w:t>法</w:t>
      </w:r>
      <w:r>
        <w:rPr>
          <w:rFonts w:ascii="宋体" w:eastAsia="宋体"/>
          <w:kern w:val="44"/>
          <w:sz w:val="28"/>
          <w:szCs w:val="28"/>
        </w:rPr>
        <w:t>”</w:t>
      </w:r>
      <w:r>
        <w:rPr>
          <w:rFonts w:hint="eastAsia" w:ascii="宋体" w:eastAsia="宋体"/>
          <w:kern w:val="44"/>
          <w:sz w:val="28"/>
          <w:szCs w:val="28"/>
        </w:rPr>
        <w:t>的因素</w:t>
      </w:r>
    </w:p>
    <w:p>
      <w:pPr>
        <w:pStyle w:val="49"/>
        <w:ind w:firstLine="560"/>
        <w:rPr>
          <w:rFonts w:ascii="宋体" w:eastAsia="宋体"/>
          <w:kern w:val="44"/>
          <w:sz w:val="28"/>
          <w:szCs w:val="28"/>
        </w:rPr>
      </w:pPr>
      <w:r>
        <w:rPr>
          <w:rFonts w:ascii="宋体" w:eastAsia="宋体"/>
          <w:kern w:val="44"/>
          <w:sz w:val="28"/>
          <w:szCs w:val="28"/>
        </w:rPr>
        <w:t>“</w:t>
      </w:r>
      <w:r>
        <w:rPr>
          <w:rFonts w:hint="eastAsia" w:ascii="宋体" w:eastAsia="宋体"/>
          <w:kern w:val="44"/>
          <w:sz w:val="28"/>
          <w:szCs w:val="28"/>
        </w:rPr>
        <w:t>法</w:t>
      </w:r>
      <w:r>
        <w:rPr>
          <w:rFonts w:ascii="宋体" w:eastAsia="宋体"/>
          <w:kern w:val="44"/>
          <w:sz w:val="28"/>
          <w:szCs w:val="28"/>
        </w:rPr>
        <w:t>”</w:t>
      </w:r>
      <w:r>
        <w:rPr>
          <w:rFonts w:hint="eastAsia" w:ascii="宋体" w:eastAsia="宋体"/>
          <w:kern w:val="44"/>
          <w:sz w:val="28"/>
          <w:szCs w:val="28"/>
        </w:rPr>
        <w:t>是指施工的方法，在本工程的施工建设中，必须利用合理的施工流程，先进的施工方法，才能更好、更快地完成本工程的建设任务。在本《施工组织设计中》我们已对施工流程及施工方法作了介绍，其具有先进性、科学性和合理性，但在施工过程中能否按《施工组织设计》中的有关内容进行全面地落实才是确保本工程施工质量的关键，只有建立良好的实施体系、监督体系才能按既定设想完成本工程的施工任务，包括施工方案、施工工艺、施工技术措施等的控制。主要措施如下：</w:t>
      </w:r>
    </w:p>
    <w:p>
      <w:pPr>
        <w:pStyle w:val="49"/>
        <w:ind w:firstLine="560"/>
        <w:rPr>
          <w:rFonts w:ascii="宋体" w:eastAsia="宋体"/>
          <w:kern w:val="44"/>
          <w:sz w:val="28"/>
          <w:szCs w:val="28"/>
        </w:rPr>
      </w:pPr>
      <w:r>
        <w:rPr>
          <w:rFonts w:hint="eastAsia" w:ascii="宋体" w:eastAsia="宋体"/>
          <w:kern w:val="44"/>
          <w:sz w:val="28"/>
          <w:szCs w:val="28"/>
        </w:rPr>
        <w:t>①深化设计</w:t>
      </w:r>
    </w:p>
    <w:p>
      <w:pPr>
        <w:pStyle w:val="49"/>
        <w:ind w:firstLine="560"/>
        <w:rPr>
          <w:rFonts w:ascii="宋体" w:eastAsia="宋体"/>
          <w:kern w:val="44"/>
          <w:sz w:val="28"/>
          <w:szCs w:val="28"/>
        </w:rPr>
      </w:pPr>
      <w:r>
        <w:rPr>
          <w:rFonts w:hint="eastAsia" w:ascii="宋体" w:eastAsia="宋体"/>
          <w:kern w:val="44"/>
          <w:sz w:val="28"/>
          <w:szCs w:val="28"/>
        </w:rPr>
        <w:t>工程技术人员应密切与管理方、设计院联系，反复认真读图，并了解设计意图，弄清结构特点，掌握图纸细节，纠正漏、错、碰、缺等问题。在此基础上，相关人员相互协作，确定预留预埋、细部作法、穿插等方案。作好深化设计工作，提交工程管理方审核，切实保障按设计意图施工。</w:t>
      </w:r>
    </w:p>
    <w:p>
      <w:pPr>
        <w:pStyle w:val="49"/>
        <w:ind w:firstLine="560"/>
        <w:rPr>
          <w:rFonts w:ascii="宋体" w:eastAsia="宋体"/>
          <w:kern w:val="44"/>
          <w:sz w:val="28"/>
          <w:szCs w:val="28"/>
        </w:rPr>
      </w:pPr>
      <w:r>
        <w:rPr>
          <w:rFonts w:hint="eastAsia" w:ascii="宋体" w:eastAsia="宋体"/>
          <w:kern w:val="44"/>
          <w:sz w:val="28"/>
          <w:szCs w:val="28"/>
        </w:rPr>
        <w:t>②规范：全面阅读本工程所用规范，加深对其所用规范要求的了解和把握，用工法和工艺卡进行全面技术交底，切实做到施工按规范，操作按规程，质量验收按标准。</w:t>
      </w:r>
    </w:p>
    <w:p>
      <w:pPr>
        <w:pStyle w:val="49"/>
        <w:ind w:firstLine="560"/>
        <w:rPr>
          <w:rFonts w:ascii="宋体" w:eastAsia="宋体"/>
          <w:kern w:val="44"/>
          <w:sz w:val="28"/>
          <w:szCs w:val="28"/>
        </w:rPr>
      </w:pPr>
      <w:r>
        <w:rPr>
          <w:rFonts w:hint="eastAsia" w:ascii="宋体" w:eastAsia="宋体"/>
          <w:kern w:val="44"/>
          <w:sz w:val="28"/>
          <w:szCs w:val="28"/>
        </w:rPr>
        <w:t>③施工方案：作好施工组织设计的实施工作，确定各分部分项工程的施工方案，在每一分部分项工程施工前，都要反复讨论，做到有指导性、有针对性、可操作性、严肃性并符合规范要求，同时要做好施工组织设计和方案的逐级交底工作，让每个操作者均能掌握。</w:t>
      </w:r>
    </w:p>
    <w:p>
      <w:pPr>
        <w:pStyle w:val="49"/>
        <w:ind w:firstLine="560"/>
        <w:rPr>
          <w:rFonts w:ascii="宋体" w:eastAsia="宋体"/>
          <w:kern w:val="44"/>
          <w:sz w:val="28"/>
          <w:szCs w:val="28"/>
        </w:rPr>
      </w:pPr>
      <w:r>
        <w:rPr>
          <w:rFonts w:hint="eastAsia" w:ascii="宋体" w:eastAsia="宋体"/>
          <w:kern w:val="44"/>
          <w:sz w:val="28"/>
          <w:szCs w:val="28"/>
          <w:lang w:val="en-US" w:eastAsia="zh-CN"/>
        </w:rPr>
        <w:t>e</w:t>
      </w:r>
      <w:r>
        <w:rPr>
          <w:rFonts w:hint="eastAsia" w:ascii="宋体" w:eastAsia="宋体"/>
          <w:kern w:val="44"/>
          <w:sz w:val="28"/>
          <w:szCs w:val="28"/>
        </w:rPr>
        <w:t>“环”的因素</w:t>
      </w:r>
    </w:p>
    <w:p>
      <w:pPr>
        <w:pStyle w:val="49"/>
        <w:ind w:firstLine="560"/>
        <w:rPr>
          <w:rFonts w:ascii="宋体" w:eastAsia="宋体"/>
          <w:kern w:val="44"/>
          <w:sz w:val="28"/>
          <w:szCs w:val="28"/>
        </w:rPr>
      </w:pPr>
      <w:r>
        <w:rPr>
          <w:rFonts w:ascii="宋体" w:eastAsia="宋体"/>
          <w:kern w:val="44"/>
          <w:sz w:val="28"/>
          <w:szCs w:val="28"/>
        </w:rPr>
        <w:t>“</w:t>
      </w:r>
      <w:r>
        <w:rPr>
          <w:rFonts w:hint="eastAsia" w:ascii="宋体" w:eastAsia="宋体"/>
          <w:kern w:val="44"/>
          <w:sz w:val="28"/>
          <w:szCs w:val="28"/>
        </w:rPr>
        <w:t>环</w:t>
      </w:r>
      <w:r>
        <w:rPr>
          <w:rFonts w:ascii="宋体" w:eastAsia="宋体"/>
          <w:kern w:val="44"/>
          <w:sz w:val="28"/>
          <w:szCs w:val="28"/>
        </w:rPr>
        <w:t>”</w:t>
      </w:r>
      <w:r>
        <w:rPr>
          <w:rFonts w:hint="eastAsia" w:ascii="宋体" w:eastAsia="宋体"/>
          <w:kern w:val="44"/>
          <w:sz w:val="28"/>
          <w:szCs w:val="28"/>
        </w:rPr>
        <w:t>是指施工环境，项目上要负责提供作业人员最佳的管理环境和作业环境，使作业者达到最佳的质量效果。派专人时刻关注天气的变化，及时采取相应的对策。</w:t>
      </w:r>
    </w:p>
    <w:p>
      <w:pPr>
        <w:pStyle w:val="49"/>
        <w:ind w:firstLine="0" w:firstLineChars="0"/>
        <w:jc w:val="center"/>
        <w:rPr>
          <w:rFonts w:ascii="宋体" w:eastAsia="宋体"/>
          <w:b/>
          <w:kern w:val="44"/>
          <w:sz w:val="28"/>
          <w:szCs w:val="28"/>
        </w:rPr>
      </w:pPr>
      <w:bookmarkStart w:id="346" w:name="_Toc40317033"/>
      <w:bookmarkStart w:id="347" w:name="_Toc87002271"/>
      <w:bookmarkStart w:id="348" w:name="_Toc139299084"/>
      <w:bookmarkStart w:id="349" w:name="_Toc138473334"/>
      <w:bookmarkStart w:id="350" w:name="_Toc468734250"/>
      <w:r>
        <w:rPr>
          <w:rFonts w:hint="eastAsia" w:ascii="宋体" w:eastAsia="宋体"/>
          <w:b/>
          <w:kern w:val="44"/>
          <w:sz w:val="28"/>
          <w:szCs w:val="28"/>
          <w:lang w:eastAsia="zh-CN"/>
        </w:rPr>
        <w:t>第二节</w:t>
      </w:r>
      <w:r>
        <w:rPr>
          <w:rFonts w:hint="eastAsia" w:ascii="宋体" w:eastAsia="宋体"/>
          <w:b/>
          <w:kern w:val="44"/>
          <w:sz w:val="28"/>
          <w:szCs w:val="28"/>
          <w:lang w:val="en-US" w:eastAsia="zh-CN"/>
        </w:rPr>
        <w:t xml:space="preserve"> </w:t>
      </w:r>
      <w:r>
        <w:rPr>
          <w:rFonts w:hint="eastAsia" w:ascii="宋体" w:eastAsia="宋体"/>
          <w:b/>
          <w:kern w:val="44"/>
          <w:sz w:val="28"/>
          <w:szCs w:val="28"/>
        </w:rPr>
        <w:t>保证工程质量控制措施</w:t>
      </w:r>
      <w:bookmarkEnd w:id="346"/>
      <w:bookmarkEnd w:id="347"/>
      <w:bookmarkEnd w:id="348"/>
      <w:bookmarkEnd w:id="349"/>
      <w:bookmarkEnd w:id="350"/>
    </w:p>
    <w:p>
      <w:pPr>
        <w:pStyle w:val="49"/>
        <w:ind w:firstLine="560"/>
        <w:rPr>
          <w:rFonts w:ascii="宋体" w:eastAsia="宋体"/>
          <w:kern w:val="44"/>
          <w:sz w:val="28"/>
          <w:szCs w:val="28"/>
        </w:rPr>
      </w:pPr>
      <w:r>
        <w:rPr>
          <w:rFonts w:hint="eastAsia" w:ascii="宋体" w:eastAsia="宋体"/>
          <w:kern w:val="44"/>
          <w:sz w:val="28"/>
          <w:szCs w:val="28"/>
        </w:rPr>
        <w:t>质量控制贯穿于整个工程的全过程，而控制措施的内容一般分为准备阶段、施工阶段和验收阶段三个阶段来建立。同时根据工程特点，我们将</w:t>
      </w:r>
      <w:r>
        <w:rPr>
          <w:rFonts w:hint="eastAsia" w:ascii="宋体" w:eastAsia="宋体"/>
          <w:kern w:val="44"/>
          <w:sz w:val="28"/>
          <w:szCs w:val="28"/>
          <w:lang w:eastAsia="zh-CN"/>
        </w:rPr>
        <w:t>沥青路及景观</w:t>
      </w:r>
      <w:r>
        <w:rPr>
          <w:rFonts w:hint="eastAsia" w:ascii="宋体" w:eastAsia="宋体"/>
          <w:kern w:val="44"/>
          <w:sz w:val="28"/>
          <w:szCs w:val="28"/>
        </w:rPr>
        <w:t>工程作为本工程质量控制点。</w:t>
      </w:r>
    </w:p>
    <w:p>
      <w:pPr>
        <w:pStyle w:val="49"/>
        <w:ind w:firstLine="560"/>
        <w:rPr>
          <w:rFonts w:ascii="宋体" w:eastAsia="宋体"/>
          <w:kern w:val="44"/>
          <w:sz w:val="28"/>
          <w:szCs w:val="28"/>
        </w:rPr>
      </w:pPr>
      <w:bookmarkStart w:id="351" w:name="_Toc87002272"/>
      <w:bookmarkStart w:id="352" w:name="_Toc138473335"/>
      <w:bookmarkStart w:id="353" w:name="_Toc139299085"/>
      <w:bookmarkStart w:id="354" w:name="_Toc40317034"/>
      <w:r>
        <w:rPr>
          <w:rFonts w:ascii="宋体" w:eastAsia="宋体"/>
          <w:kern w:val="44"/>
          <w:sz w:val="28"/>
          <w:szCs w:val="28"/>
        </w:rPr>
        <w:drawing>
          <wp:anchor distT="0" distB="0" distL="114300" distR="114300" simplePos="0" relativeHeight="251661312" behindDoc="1" locked="1" layoutInCell="1" allowOverlap="1">
            <wp:simplePos x="0" y="0"/>
            <wp:positionH relativeFrom="column">
              <wp:posOffset>4203700</wp:posOffset>
            </wp:positionH>
            <wp:positionV relativeFrom="paragraph">
              <wp:posOffset>9372600</wp:posOffset>
            </wp:positionV>
            <wp:extent cx="863600" cy="838200"/>
            <wp:effectExtent l="0" t="0" r="12700" b="0"/>
            <wp:wrapNone/>
            <wp:docPr id="4" name="图片 12273"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273" descr="66"/>
                    <pic:cNvPicPr>
                      <a:picLocks noChangeAspect="1"/>
                    </pic:cNvPicPr>
                  </pic:nvPicPr>
                  <pic:blipFill>
                    <a:blip r:embed="rId9"/>
                    <a:stretch>
                      <a:fillRect/>
                    </a:stretch>
                  </pic:blipFill>
                  <pic:spPr>
                    <a:xfrm>
                      <a:off x="0" y="0"/>
                      <a:ext cx="863600" cy="838200"/>
                    </a:xfrm>
                    <a:prstGeom prst="rect">
                      <a:avLst/>
                    </a:prstGeom>
                    <a:noFill/>
                    <a:ln>
                      <a:noFill/>
                    </a:ln>
                  </pic:spPr>
                </pic:pic>
              </a:graphicData>
            </a:graphic>
          </wp:anchor>
        </w:drawing>
      </w:r>
      <w:r>
        <w:rPr>
          <w:rFonts w:hint="eastAsia" w:ascii="宋体" w:eastAsia="宋体"/>
          <w:kern w:val="44"/>
          <w:sz w:val="28"/>
          <w:szCs w:val="28"/>
        </w:rPr>
        <w:t>1</w:t>
      </w:r>
      <w:r>
        <w:rPr>
          <w:rFonts w:hint="eastAsia" w:ascii="宋体" w:eastAsia="宋体"/>
          <w:kern w:val="44"/>
          <w:sz w:val="28"/>
          <w:szCs w:val="28"/>
          <w:lang w:val="en-US" w:eastAsia="zh-CN"/>
        </w:rPr>
        <w:t>.</w:t>
      </w:r>
      <w:r>
        <w:rPr>
          <w:rFonts w:hint="eastAsia" w:ascii="宋体" w:eastAsia="宋体"/>
          <w:kern w:val="44"/>
          <w:sz w:val="28"/>
          <w:szCs w:val="28"/>
        </w:rPr>
        <w:t>施工准备阶段的质量控制措施</w:t>
      </w:r>
      <w:bookmarkEnd w:id="351"/>
      <w:bookmarkEnd w:id="352"/>
      <w:bookmarkEnd w:id="353"/>
      <w:bookmarkEnd w:id="354"/>
    </w:p>
    <w:p>
      <w:pPr>
        <w:pStyle w:val="49"/>
        <w:ind w:firstLine="560"/>
        <w:rPr>
          <w:rFonts w:ascii="宋体" w:eastAsia="宋体"/>
          <w:kern w:val="44"/>
          <w:sz w:val="28"/>
          <w:szCs w:val="28"/>
        </w:rPr>
      </w:pPr>
      <w:r>
        <w:rPr>
          <w:rFonts w:ascii="宋体" w:eastAsia="宋体"/>
          <w:kern w:val="44"/>
          <w:sz w:val="28"/>
          <w:szCs w:val="28"/>
        </w:rPr>
        <w:t>1.</w:t>
      </w:r>
      <w:r>
        <w:rPr>
          <w:rFonts w:hint="eastAsia" w:ascii="宋体" w:eastAsia="宋体"/>
          <w:kern w:val="44"/>
          <w:sz w:val="28"/>
          <w:szCs w:val="28"/>
        </w:rPr>
        <w:t>1</w:t>
      </w:r>
      <w:r>
        <w:rPr>
          <w:rFonts w:hint="eastAsia" w:ascii="宋体" w:eastAsia="宋体"/>
          <w:kern w:val="44"/>
          <w:sz w:val="28"/>
          <w:szCs w:val="28"/>
          <w:lang w:val="en-US" w:eastAsia="zh-CN"/>
        </w:rPr>
        <w:t>.</w:t>
      </w:r>
      <w:r>
        <w:rPr>
          <w:rFonts w:hint="eastAsia" w:ascii="宋体" w:eastAsia="宋体"/>
          <w:kern w:val="44"/>
          <w:sz w:val="28"/>
          <w:szCs w:val="28"/>
        </w:rPr>
        <w:t>工程设计图纸和技术说明等技术资料是质量控制的主要依据。对于设计图纸和技术资料等文件，要有指定专人管理并公布有效文件清单。</w:t>
      </w:r>
    </w:p>
    <w:p>
      <w:pPr>
        <w:pStyle w:val="49"/>
        <w:ind w:firstLine="560"/>
        <w:rPr>
          <w:rFonts w:ascii="宋体" w:eastAsia="宋体"/>
          <w:kern w:val="44"/>
          <w:sz w:val="28"/>
          <w:szCs w:val="28"/>
        </w:rPr>
      </w:pPr>
      <w:r>
        <w:rPr>
          <w:rFonts w:ascii="宋体" w:eastAsia="宋体"/>
          <w:kern w:val="44"/>
          <w:sz w:val="28"/>
          <w:szCs w:val="28"/>
        </w:rPr>
        <w:t>1.</w:t>
      </w:r>
      <w:r>
        <w:rPr>
          <w:rFonts w:hint="eastAsia" w:ascii="宋体" w:eastAsia="宋体"/>
          <w:kern w:val="44"/>
          <w:sz w:val="28"/>
          <w:szCs w:val="28"/>
        </w:rPr>
        <w:t>2</w:t>
      </w:r>
      <w:r>
        <w:rPr>
          <w:rFonts w:hint="eastAsia" w:ascii="宋体" w:eastAsia="宋体"/>
          <w:kern w:val="44"/>
          <w:sz w:val="28"/>
          <w:szCs w:val="28"/>
          <w:lang w:val="en-US" w:eastAsia="zh-CN"/>
        </w:rPr>
        <w:t>.</w:t>
      </w:r>
      <w:r>
        <w:rPr>
          <w:rFonts w:hint="eastAsia" w:ascii="宋体" w:eastAsia="宋体"/>
          <w:kern w:val="44"/>
          <w:sz w:val="28"/>
          <w:szCs w:val="28"/>
        </w:rPr>
        <w:t>工程测量控制是事前质量控制的一项基础工作，它也是施工准备阶段的一项重要内容，因此要做好基准点、基准线、标高、施工测量控制网复核、复测工作并记录下来。复核、复测中发现问题及时与设计人员协商处理。</w:t>
      </w:r>
    </w:p>
    <w:p>
      <w:pPr>
        <w:pStyle w:val="49"/>
        <w:ind w:firstLine="560"/>
        <w:rPr>
          <w:rFonts w:ascii="宋体" w:eastAsia="宋体"/>
          <w:kern w:val="44"/>
          <w:sz w:val="28"/>
          <w:szCs w:val="28"/>
        </w:rPr>
      </w:pPr>
      <w:r>
        <w:rPr>
          <w:rFonts w:ascii="宋体" w:eastAsia="宋体"/>
          <w:kern w:val="44"/>
          <w:sz w:val="28"/>
          <w:szCs w:val="28"/>
        </w:rPr>
        <w:t>1.</w:t>
      </w:r>
      <w:r>
        <w:rPr>
          <w:rFonts w:hint="eastAsia" w:ascii="宋体" w:eastAsia="宋体"/>
          <w:kern w:val="44"/>
          <w:sz w:val="28"/>
          <w:szCs w:val="28"/>
        </w:rPr>
        <w:t>3</w:t>
      </w:r>
      <w:r>
        <w:rPr>
          <w:rFonts w:hint="eastAsia" w:ascii="宋体" w:eastAsia="宋体"/>
          <w:kern w:val="44"/>
          <w:sz w:val="28"/>
          <w:szCs w:val="28"/>
          <w:lang w:val="en-US" w:eastAsia="zh-CN"/>
        </w:rPr>
        <w:t>.</w:t>
      </w:r>
      <w:r>
        <w:rPr>
          <w:rFonts w:hint="eastAsia" w:ascii="宋体" w:eastAsia="宋体"/>
          <w:kern w:val="44"/>
          <w:sz w:val="28"/>
          <w:szCs w:val="28"/>
        </w:rPr>
        <w:t>设计图纸是施工单位进行质量控制的重要依据。为了在施工前能发现和减少图纸的差错，能事先消灭图纸中的质量隐患，在项目质量计划编制前，由项目总工主持图纸审核工作。审核出图纸中存在的问题后，应与设计人和发包人进行讨论、协商解决，并写出会议纪要。</w:t>
      </w:r>
    </w:p>
    <w:p>
      <w:pPr>
        <w:pStyle w:val="49"/>
        <w:ind w:firstLine="560"/>
        <w:rPr>
          <w:rFonts w:ascii="宋体" w:eastAsia="宋体"/>
          <w:kern w:val="44"/>
          <w:sz w:val="28"/>
          <w:szCs w:val="28"/>
        </w:rPr>
      </w:pPr>
      <w:r>
        <w:rPr>
          <w:rFonts w:ascii="宋体" w:eastAsia="宋体"/>
          <w:kern w:val="44"/>
          <w:sz w:val="28"/>
          <w:szCs w:val="28"/>
        </w:rPr>
        <w:t>1.</w:t>
      </w:r>
      <w:r>
        <w:rPr>
          <w:rFonts w:hint="eastAsia" w:ascii="宋体" w:eastAsia="宋体"/>
          <w:kern w:val="44"/>
          <w:sz w:val="28"/>
          <w:szCs w:val="28"/>
        </w:rPr>
        <w:t>4</w:t>
      </w:r>
      <w:r>
        <w:rPr>
          <w:rFonts w:hint="eastAsia" w:ascii="宋体" w:eastAsia="宋体"/>
          <w:kern w:val="44"/>
          <w:sz w:val="28"/>
          <w:szCs w:val="28"/>
          <w:lang w:val="en-US" w:eastAsia="zh-CN"/>
        </w:rPr>
        <w:t>.</w:t>
      </w:r>
      <w:r>
        <w:rPr>
          <w:rFonts w:hint="eastAsia" w:ascii="宋体" w:eastAsia="宋体"/>
          <w:kern w:val="44"/>
          <w:sz w:val="28"/>
          <w:szCs w:val="28"/>
        </w:rPr>
        <w:t>为了确保分包工程及所采购的物资符合规定的要求，项目经理必须使分包工程和采购工作处于受控状态并有计划地进行。为此，要评价和选择合格的分包人和供应商，主要是评价他们的质量保证能力。对评价为合格的分包人和供应商，要建立档案，作为选用、采购的依据。</w:t>
      </w:r>
    </w:p>
    <w:p>
      <w:pPr>
        <w:pStyle w:val="49"/>
        <w:ind w:firstLine="560"/>
        <w:rPr>
          <w:rFonts w:ascii="宋体" w:eastAsia="宋体"/>
          <w:kern w:val="44"/>
          <w:sz w:val="28"/>
          <w:szCs w:val="28"/>
        </w:rPr>
      </w:pPr>
      <w:r>
        <w:rPr>
          <w:rFonts w:ascii="宋体" w:eastAsia="宋体"/>
          <w:kern w:val="44"/>
          <w:sz w:val="28"/>
          <w:szCs w:val="28"/>
        </w:rPr>
        <w:t>1.</w:t>
      </w:r>
      <w:r>
        <w:rPr>
          <w:rFonts w:hint="eastAsia" w:ascii="宋体" w:eastAsia="宋体"/>
          <w:kern w:val="44"/>
          <w:sz w:val="28"/>
          <w:szCs w:val="28"/>
        </w:rPr>
        <w:t>5</w:t>
      </w:r>
      <w:r>
        <w:rPr>
          <w:rFonts w:hint="eastAsia" w:ascii="宋体" w:eastAsia="宋体"/>
          <w:kern w:val="44"/>
          <w:sz w:val="28"/>
          <w:szCs w:val="28"/>
          <w:lang w:val="en-US" w:eastAsia="zh-CN"/>
        </w:rPr>
        <w:t>.</w:t>
      </w:r>
      <w:r>
        <w:rPr>
          <w:rFonts w:hint="eastAsia" w:ascii="宋体" w:eastAsia="宋体"/>
          <w:kern w:val="44"/>
          <w:sz w:val="28"/>
          <w:szCs w:val="28"/>
        </w:rPr>
        <w:t>人员素质对质量管理体系的有效运行起着极其重要的作用。加强全体施工人员质量意识和劳动技能，是搞好质量工作的最根本保证。项目经理部要制定各类人员的培训计划，加强质量知识、专业知识、管理知识和技能的教育和培训。</w:t>
      </w:r>
    </w:p>
    <w:p>
      <w:pPr>
        <w:pStyle w:val="49"/>
        <w:ind w:firstLine="560"/>
        <w:rPr>
          <w:rFonts w:ascii="宋体" w:eastAsia="宋体"/>
          <w:kern w:val="44"/>
          <w:sz w:val="28"/>
          <w:szCs w:val="28"/>
        </w:rPr>
      </w:pPr>
      <w:r>
        <w:rPr>
          <w:rFonts w:ascii="宋体" w:eastAsia="宋体"/>
          <w:kern w:val="44"/>
          <w:sz w:val="28"/>
          <w:szCs w:val="28"/>
        </w:rPr>
        <w:t>1.</w:t>
      </w:r>
      <w:r>
        <w:rPr>
          <w:rFonts w:hint="eastAsia" w:ascii="宋体" w:eastAsia="宋体"/>
          <w:kern w:val="44"/>
          <w:sz w:val="28"/>
          <w:szCs w:val="28"/>
        </w:rPr>
        <w:t>6</w:t>
      </w:r>
      <w:r>
        <w:rPr>
          <w:rFonts w:hint="eastAsia" w:ascii="宋体" w:eastAsia="宋体"/>
          <w:kern w:val="44"/>
          <w:sz w:val="28"/>
          <w:szCs w:val="28"/>
          <w:lang w:val="en-US" w:eastAsia="zh-CN"/>
        </w:rPr>
        <w:t>.</w:t>
      </w:r>
      <w:r>
        <w:rPr>
          <w:rFonts w:hint="eastAsia" w:ascii="宋体" w:eastAsia="宋体"/>
          <w:kern w:val="44"/>
          <w:sz w:val="28"/>
          <w:szCs w:val="28"/>
        </w:rPr>
        <w:t>按照我公司技术管理标准和程序文件，结合本工程的实际情况，建立完善的质量保证体系，质量管理体系，编制《质量保证计划书》，制定现场的各种管理制度，完善计量及质量检测技术和手段。采用质量预控法，把质量管理的事后检查转变为事前控制工序及因素，达到“预控为主”的目标。</w:t>
      </w:r>
    </w:p>
    <w:p>
      <w:pPr>
        <w:pStyle w:val="49"/>
        <w:ind w:firstLine="560"/>
        <w:rPr>
          <w:rFonts w:ascii="宋体" w:eastAsia="宋体"/>
          <w:kern w:val="44"/>
          <w:sz w:val="28"/>
          <w:szCs w:val="28"/>
        </w:rPr>
      </w:pPr>
      <w:r>
        <w:rPr>
          <w:rFonts w:ascii="宋体" w:eastAsia="宋体"/>
          <w:kern w:val="44"/>
          <w:sz w:val="28"/>
          <w:szCs w:val="28"/>
        </w:rPr>
        <w:t>1.7</w:t>
      </w:r>
      <w:r>
        <w:rPr>
          <w:rFonts w:hint="eastAsia" w:ascii="宋体" w:eastAsia="宋体"/>
          <w:kern w:val="44"/>
          <w:sz w:val="28"/>
          <w:szCs w:val="28"/>
          <w:lang w:val="en-US" w:eastAsia="zh-CN"/>
        </w:rPr>
        <w:t>.</w:t>
      </w:r>
      <w:r>
        <w:rPr>
          <w:rFonts w:hint="eastAsia" w:ascii="宋体" w:eastAsia="宋体"/>
          <w:kern w:val="44"/>
          <w:sz w:val="28"/>
          <w:szCs w:val="28"/>
        </w:rPr>
        <w:t>严格控制进场原材料的质量，对钢材、水泥、防水材料等物资除必须有出厂合格证外，还应执行现场见证取样规定，编制相应的检验计划，经试验复检并出具复检合格证明文件才能使用。严禁不合格材料用于工程。合理配备施工机械，维修保养，使机械处于良好工作状态。</w:t>
      </w:r>
    </w:p>
    <w:p>
      <w:pPr>
        <w:pStyle w:val="49"/>
        <w:ind w:firstLine="560"/>
        <w:rPr>
          <w:rFonts w:ascii="宋体" w:eastAsia="宋体"/>
          <w:kern w:val="44"/>
          <w:sz w:val="28"/>
          <w:szCs w:val="28"/>
        </w:rPr>
      </w:pPr>
      <w:r>
        <w:rPr>
          <w:rFonts w:ascii="宋体" w:eastAsia="宋体"/>
          <w:kern w:val="44"/>
          <w:sz w:val="28"/>
          <w:szCs w:val="28"/>
        </w:rPr>
        <w:t>1.</w:t>
      </w:r>
      <w:r>
        <w:rPr>
          <w:rFonts w:hint="eastAsia" w:ascii="宋体" w:eastAsia="宋体"/>
          <w:kern w:val="44"/>
          <w:sz w:val="28"/>
          <w:szCs w:val="28"/>
        </w:rPr>
        <w:t>8</w:t>
      </w:r>
      <w:r>
        <w:rPr>
          <w:rFonts w:hint="eastAsia" w:ascii="宋体" w:eastAsia="宋体"/>
          <w:kern w:val="44"/>
          <w:sz w:val="28"/>
          <w:szCs w:val="28"/>
          <w:lang w:val="en-US" w:eastAsia="zh-CN"/>
        </w:rPr>
        <w:t>.</w:t>
      </w:r>
      <w:r>
        <w:rPr>
          <w:rFonts w:hint="eastAsia" w:ascii="宋体" w:eastAsia="宋体"/>
          <w:kern w:val="44"/>
          <w:sz w:val="28"/>
          <w:szCs w:val="28"/>
        </w:rPr>
        <w:t>根据设计交底，图纸会审及本工程特点确定施工流程、工艺及方法。对本工程将要采用的新技术、新结构、新工艺、新材料均要审核其技术审定书及运用范围。</w:t>
      </w:r>
    </w:p>
    <w:p>
      <w:pPr>
        <w:pStyle w:val="49"/>
        <w:ind w:firstLine="560"/>
        <w:rPr>
          <w:rFonts w:ascii="宋体" w:eastAsia="宋体"/>
          <w:kern w:val="44"/>
          <w:sz w:val="28"/>
          <w:szCs w:val="28"/>
        </w:rPr>
      </w:pPr>
      <w:r>
        <w:rPr>
          <w:rFonts w:ascii="宋体" w:eastAsia="宋体"/>
          <w:kern w:val="44"/>
          <w:sz w:val="28"/>
          <w:szCs w:val="28"/>
        </w:rPr>
        <w:t>1.</w:t>
      </w:r>
      <w:r>
        <w:rPr>
          <w:rFonts w:hint="eastAsia" w:ascii="宋体" w:eastAsia="宋体"/>
          <w:kern w:val="44"/>
          <w:sz w:val="28"/>
          <w:szCs w:val="28"/>
        </w:rPr>
        <w:t>9</w:t>
      </w:r>
      <w:r>
        <w:rPr>
          <w:rFonts w:hint="eastAsia" w:ascii="宋体" w:eastAsia="宋体"/>
          <w:kern w:val="44"/>
          <w:sz w:val="28"/>
          <w:szCs w:val="28"/>
          <w:lang w:val="en-US" w:eastAsia="zh-CN"/>
        </w:rPr>
        <w:t>.</w:t>
      </w:r>
      <w:r>
        <w:rPr>
          <w:rFonts w:hint="eastAsia" w:ascii="宋体" w:eastAsia="宋体"/>
          <w:kern w:val="44"/>
          <w:sz w:val="28"/>
          <w:szCs w:val="28"/>
        </w:rPr>
        <w:t>优化施工方案和合理安排施工程序，作好每道工序的质量标准和施工技术交底工作，搞好图纸审查和技术培训工作。</w:t>
      </w:r>
    </w:p>
    <w:p>
      <w:pPr>
        <w:pStyle w:val="49"/>
        <w:ind w:firstLine="560"/>
        <w:rPr>
          <w:rFonts w:ascii="宋体" w:eastAsia="宋体"/>
          <w:kern w:val="44"/>
          <w:sz w:val="28"/>
          <w:szCs w:val="28"/>
        </w:rPr>
      </w:pPr>
      <w:bookmarkStart w:id="355" w:name="_Toc139299086"/>
      <w:bookmarkStart w:id="356" w:name="_Toc87002273"/>
      <w:bookmarkStart w:id="357" w:name="_Toc138473336"/>
      <w:bookmarkStart w:id="358" w:name="_Toc40317035"/>
      <w:r>
        <w:rPr>
          <w:rFonts w:ascii="宋体" w:eastAsia="宋体"/>
          <w:kern w:val="44"/>
          <w:sz w:val="28"/>
          <w:szCs w:val="28"/>
        </w:rPr>
        <w:t>2.</w:t>
      </w:r>
      <w:r>
        <w:rPr>
          <w:rFonts w:hint="eastAsia" w:ascii="宋体" w:eastAsia="宋体"/>
          <w:kern w:val="44"/>
          <w:sz w:val="28"/>
          <w:szCs w:val="28"/>
        </w:rPr>
        <w:t xml:space="preserve"> 施工阶段的质量控制措施</w:t>
      </w:r>
      <w:bookmarkEnd w:id="355"/>
      <w:bookmarkEnd w:id="356"/>
      <w:bookmarkEnd w:id="357"/>
      <w:bookmarkEnd w:id="358"/>
    </w:p>
    <w:p>
      <w:pPr>
        <w:pStyle w:val="49"/>
        <w:ind w:firstLine="560"/>
        <w:rPr>
          <w:rFonts w:ascii="宋体" w:eastAsia="宋体"/>
          <w:kern w:val="44"/>
          <w:sz w:val="28"/>
          <w:szCs w:val="28"/>
        </w:rPr>
      </w:pPr>
      <w:r>
        <w:rPr>
          <w:rFonts w:hint="eastAsia" w:ascii="宋体" w:eastAsia="宋体"/>
          <w:kern w:val="44"/>
          <w:sz w:val="28"/>
          <w:szCs w:val="28"/>
        </w:rPr>
        <w:t>事中控制是指在施工过程中进行的质量控制是关键。主要有几个方面：</w:t>
      </w:r>
    </w:p>
    <w:p>
      <w:pPr>
        <w:pStyle w:val="49"/>
        <w:ind w:firstLine="560"/>
        <w:rPr>
          <w:rFonts w:ascii="宋体" w:eastAsia="宋体"/>
          <w:kern w:val="44"/>
          <w:sz w:val="28"/>
          <w:szCs w:val="28"/>
        </w:rPr>
      </w:pPr>
      <w:r>
        <w:rPr>
          <w:rFonts w:ascii="宋体" w:eastAsia="宋体"/>
          <w:kern w:val="44"/>
          <w:sz w:val="28"/>
          <w:szCs w:val="28"/>
        </w:rPr>
        <w:t>2.</w:t>
      </w:r>
      <w:r>
        <w:rPr>
          <w:rFonts w:hint="eastAsia" w:ascii="宋体" w:eastAsia="宋体"/>
          <w:kern w:val="44"/>
          <w:sz w:val="28"/>
          <w:szCs w:val="28"/>
        </w:rPr>
        <w:t>1加强施工工艺管理，保证工艺过程的先进、合理和相对稳定，以减少和预防质量事故、次品的发生，强化技术交底制度。</w:t>
      </w:r>
    </w:p>
    <w:p>
      <w:pPr>
        <w:pStyle w:val="49"/>
        <w:ind w:firstLine="560"/>
        <w:rPr>
          <w:rFonts w:ascii="宋体" w:eastAsia="宋体"/>
          <w:kern w:val="44"/>
          <w:sz w:val="28"/>
          <w:szCs w:val="28"/>
        </w:rPr>
      </w:pPr>
      <w:r>
        <w:rPr>
          <w:rFonts w:ascii="宋体" w:eastAsia="宋体"/>
          <w:kern w:val="44"/>
          <w:sz w:val="28"/>
          <w:szCs w:val="28"/>
        </w:rPr>
        <w:t>2.</w:t>
      </w:r>
      <w:r>
        <w:rPr>
          <w:rFonts w:hint="eastAsia" w:ascii="宋体" w:eastAsia="宋体"/>
          <w:kern w:val="44"/>
          <w:sz w:val="28"/>
          <w:szCs w:val="28"/>
        </w:rPr>
        <w:t>2坚持质量检查与验收制度，严格执行“三检制”原则，上道工序不合格不得进入下道工序施工，对于质量容易波动，容易产生质量通病或对工程质量影响比较大的部位和环节加强预检、中间检和技术复核工作，以保证工程质量。</w:t>
      </w:r>
    </w:p>
    <w:p>
      <w:pPr>
        <w:pStyle w:val="49"/>
        <w:ind w:firstLine="560"/>
        <w:rPr>
          <w:rFonts w:ascii="宋体" w:eastAsia="宋体"/>
          <w:kern w:val="44"/>
          <w:sz w:val="28"/>
          <w:szCs w:val="28"/>
        </w:rPr>
      </w:pPr>
      <w:r>
        <w:rPr>
          <w:rFonts w:ascii="宋体" w:eastAsia="宋体"/>
          <w:kern w:val="44"/>
          <w:sz w:val="28"/>
          <w:szCs w:val="28"/>
        </w:rPr>
        <w:t>2.</w:t>
      </w:r>
      <w:r>
        <w:rPr>
          <w:rFonts w:hint="eastAsia" w:ascii="宋体" w:eastAsia="宋体"/>
          <w:kern w:val="44"/>
          <w:sz w:val="28"/>
          <w:szCs w:val="28"/>
        </w:rPr>
        <w:t>3砼、砂浆的配合比应符合要求，由试验室进行试配，经试验合格后方可使用。砼在浇筑过程中必须认真检查其组成材料的质量和用量、拌制点及浇筑点的坍落度以及搅拌时间，并按规范留置试块。在浇筑砼过程中，要派专人进行监督、计量。</w:t>
      </w:r>
    </w:p>
    <w:p>
      <w:pPr>
        <w:pStyle w:val="49"/>
        <w:ind w:firstLine="560"/>
        <w:rPr>
          <w:rFonts w:ascii="宋体" w:eastAsia="宋体"/>
          <w:kern w:val="44"/>
          <w:sz w:val="28"/>
          <w:szCs w:val="28"/>
        </w:rPr>
      </w:pPr>
      <w:r>
        <w:rPr>
          <w:rFonts w:ascii="宋体" w:eastAsia="宋体"/>
          <w:kern w:val="44"/>
          <w:sz w:val="28"/>
          <w:szCs w:val="28"/>
        </w:rPr>
        <w:t>2.</w:t>
      </w:r>
      <w:r>
        <w:rPr>
          <w:rFonts w:hint="eastAsia" w:ascii="宋体" w:eastAsia="宋体"/>
          <w:kern w:val="44"/>
          <w:sz w:val="28"/>
          <w:szCs w:val="28"/>
        </w:rPr>
        <w:t>4隐蔽工程做好隐检、预检记录、专业质监员作好复检工作，再请业主代表、监督代表、质监站验收。</w:t>
      </w:r>
    </w:p>
    <w:p>
      <w:pPr>
        <w:pStyle w:val="49"/>
        <w:ind w:firstLine="560"/>
        <w:rPr>
          <w:rFonts w:hint="eastAsia" w:ascii="宋体" w:eastAsia="宋体"/>
          <w:kern w:val="44"/>
          <w:sz w:val="28"/>
          <w:szCs w:val="28"/>
        </w:rPr>
      </w:pPr>
      <w:r>
        <w:rPr>
          <w:rFonts w:ascii="宋体" w:eastAsia="宋体"/>
          <w:kern w:val="44"/>
          <w:sz w:val="28"/>
          <w:szCs w:val="28"/>
        </w:rPr>
        <w:t>2.</w:t>
      </w:r>
      <w:r>
        <w:rPr>
          <w:rFonts w:hint="eastAsia" w:ascii="宋体" w:eastAsia="宋体"/>
          <w:kern w:val="44"/>
          <w:sz w:val="28"/>
          <w:szCs w:val="28"/>
        </w:rPr>
        <w:t>5为了确保本工程的质量目标，必须吸取工程质量管理现代先进经验，提高工程的质量管理水平，为此对工程质量按工程项目施工工序（部位）与检查项目的重要程度，将工程质量控制点分为</w:t>
      </w:r>
      <w:r>
        <w:rPr>
          <w:rFonts w:ascii="宋体" w:eastAsia="宋体"/>
          <w:kern w:val="44"/>
          <w:sz w:val="28"/>
          <w:szCs w:val="28"/>
        </w:rPr>
        <w:t>A</w:t>
      </w:r>
      <w:r>
        <w:rPr>
          <w:rFonts w:hint="eastAsia" w:ascii="宋体" w:eastAsia="宋体"/>
          <w:kern w:val="44"/>
          <w:sz w:val="28"/>
          <w:szCs w:val="28"/>
        </w:rPr>
        <w:t>、</w:t>
      </w:r>
      <w:r>
        <w:rPr>
          <w:rFonts w:ascii="宋体" w:eastAsia="宋体"/>
          <w:kern w:val="44"/>
          <w:sz w:val="28"/>
          <w:szCs w:val="28"/>
        </w:rPr>
        <w:t>B</w:t>
      </w:r>
      <w:r>
        <w:rPr>
          <w:rFonts w:hint="eastAsia" w:ascii="宋体" w:eastAsia="宋体"/>
          <w:kern w:val="44"/>
          <w:sz w:val="28"/>
          <w:szCs w:val="28"/>
        </w:rPr>
        <w:t>、</w:t>
      </w:r>
      <w:r>
        <w:rPr>
          <w:rFonts w:ascii="宋体" w:eastAsia="宋体"/>
          <w:kern w:val="44"/>
          <w:sz w:val="28"/>
          <w:szCs w:val="28"/>
        </w:rPr>
        <w:t>C</w:t>
      </w:r>
      <w:r>
        <w:rPr>
          <w:rFonts w:hint="eastAsia" w:ascii="宋体" w:eastAsia="宋体"/>
          <w:kern w:val="44"/>
          <w:sz w:val="28"/>
          <w:szCs w:val="28"/>
        </w:rPr>
        <w:t>进行控制：</w:t>
      </w:r>
    </w:p>
    <w:p>
      <w:pPr>
        <w:pStyle w:val="49"/>
        <w:ind w:firstLine="560"/>
        <w:rPr>
          <w:rFonts w:hint="eastAsia" w:ascii="宋体" w:eastAsia="宋体"/>
          <w:kern w:val="44"/>
          <w:sz w:val="28"/>
          <w:szCs w:val="28"/>
        </w:rPr>
      </w:pPr>
      <w:r>
        <w:rPr>
          <w:rFonts w:ascii="宋体" w:eastAsia="宋体"/>
          <w:kern w:val="44"/>
          <w:sz w:val="28"/>
          <w:szCs w:val="28"/>
        </w:rPr>
        <w:t>A</w:t>
      </w:r>
      <w:r>
        <w:rPr>
          <w:rFonts w:hint="eastAsia" w:ascii="宋体" w:eastAsia="宋体"/>
          <w:kern w:val="44"/>
          <w:sz w:val="28"/>
          <w:szCs w:val="28"/>
        </w:rPr>
        <w:t>级必须经建设单位、监理单位、施工单位及其它相关单位质量控制人员共同检查确认；</w:t>
      </w:r>
    </w:p>
    <w:p>
      <w:pPr>
        <w:pStyle w:val="49"/>
        <w:ind w:firstLine="560"/>
        <w:rPr>
          <w:rFonts w:hint="eastAsia" w:ascii="宋体" w:eastAsia="宋体"/>
          <w:kern w:val="44"/>
          <w:sz w:val="28"/>
          <w:szCs w:val="28"/>
        </w:rPr>
      </w:pPr>
      <w:r>
        <w:rPr>
          <w:rFonts w:ascii="宋体" w:eastAsia="宋体"/>
          <w:kern w:val="44"/>
          <w:sz w:val="28"/>
          <w:szCs w:val="28"/>
        </w:rPr>
        <w:t>B</w:t>
      </w:r>
      <w:r>
        <w:rPr>
          <w:rFonts w:hint="eastAsia" w:ascii="宋体" w:eastAsia="宋体"/>
          <w:kern w:val="44"/>
          <w:sz w:val="28"/>
          <w:szCs w:val="28"/>
        </w:rPr>
        <w:t>级须经监理单位和施工单位质量控制人员检查确认；</w:t>
      </w:r>
    </w:p>
    <w:p>
      <w:pPr>
        <w:pStyle w:val="49"/>
        <w:ind w:firstLine="560"/>
        <w:rPr>
          <w:rFonts w:ascii="宋体" w:eastAsia="宋体"/>
          <w:kern w:val="44"/>
          <w:sz w:val="28"/>
          <w:szCs w:val="28"/>
        </w:rPr>
      </w:pPr>
      <w:r>
        <w:rPr>
          <w:rFonts w:ascii="宋体" w:eastAsia="宋体"/>
          <w:kern w:val="44"/>
          <w:sz w:val="28"/>
          <w:szCs w:val="28"/>
        </w:rPr>
        <w:t>C</w:t>
      </w:r>
      <w:r>
        <w:rPr>
          <w:rFonts w:hint="eastAsia" w:ascii="宋体" w:eastAsia="宋体"/>
          <w:kern w:val="44"/>
          <w:sz w:val="28"/>
          <w:szCs w:val="28"/>
        </w:rPr>
        <w:t>级由施工单位自行检查确认。</w:t>
      </w:r>
    </w:p>
    <w:p>
      <w:pPr>
        <w:pStyle w:val="49"/>
        <w:ind w:firstLine="560"/>
        <w:rPr>
          <w:rFonts w:ascii="宋体" w:eastAsia="宋体"/>
          <w:kern w:val="44"/>
          <w:sz w:val="28"/>
          <w:szCs w:val="28"/>
        </w:rPr>
      </w:pPr>
      <w:r>
        <w:rPr>
          <w:rFonts w:ascii="宋体" w:eastAsia="宋体"/>
          <w:kern w:val="44"/>
          <w:sz w:val="28"/>
          <w:szCs w:val="28"/>
        </w:rPr>
        <w:t>2.</w:t>
      </w:r>
      <w:r>
        <w:rPr>
          <w:rFonts w:hint="eastAsia" w:ascii="宋体" w:eastAsia="宋体"/>
          <w:kern w:val="44"/>
          <w:sz w:val="28"/>
          <w:szCs w:val="28"/>
        </w:rPr>
        <w:t>6开展质量管理小组</w:t>
      </w:r>
      <w:r>
        <w:rPr>
          <w:rFonts w:ascii="宋体" w:eastAsia="宋体"/>
          <w:kern w:val="44"/>
          <w:sz w:val="28"/>
          <w:szCs w:val="28"/>
        </w:rPr>
        <w:t>QC</w:t>
      </w:r>
      <w:r>
        <w:rPr>
          <w:rFonts w:hint="eastAsia" w:ascii="宋体" w:eastAsia="宋体"/>
          <w:kern w:val="44"/>
          <w:sz w:val="28"/>
          <w:szCs w:val="28"/>
        </w:rPr>
        <w:t>活动，攻关解决质量问题。</w:t>
      </w:r>
    </w:p>
    <w:p>
      <w:pPr>
        <w:pStyle w:val="49"/>
        <w:ind w:firstLine="560"/>
        <w:rPr>
          <w:rFonts w:ascii="宋体" w:eastAsia="宋体"/>
          <w:kern w:val="44"/>
          <w:sz w:val="28"/>
          <w:szCs w:val="28"/>
        </w:rPr>
      </w:pPr>
      <w:r>
        <w:rPr>
          <w:rFonts w:ascii="宋体" w:eastAsia="宋体"/>
          <w:kern w:val="44"/>
          <w:sz w:val="28"/>
          <w:szCs w:val="28"/>
        </w:rPr>
        <w:t>2.</w:t>
      </w:r>
      <w:r>
        <w:rPr>
          <w:rFonts w:hint="eastAsia" w:ascii="宋体" w:eastAsia="宋体"/>
          <w:kern w:val="44"/>
          <w:sz w:val="28"/>
          <w:szCs w:val="28"/>
        </w:rPr>
        <w:t>7制定总体质量控制程序，并制定各分部分项工程的质量控制程序，建立信息反馈系统，定期开展质量统计分析，掌握质量动态，全面控制各分项工程质量。</w:t>
      </w:r>
    </w:p>
    <w:p>
      <w:pPr>
        <w:pStyle w:val="49"/>
        <w:ind w:firstLine="560"/>
        <w:rPr>
          <w:rFonts w:ascii="宋体" w:eastAsia="宋体"/>
          <w:kern w:val="44"/>
          <w:sz w:val="28"/>
          <w:szCs w:val="28"/>
        </w:rPr>
      </w:pPr>
      <w:r>
        <w:rPr>
          <w:rFonts w:ascii="宋体" w:eastAsia="宋体"/>
          <w:kern w:val="44"/>
          <w:sz w:val="28"/>
          <w:szCs w:val="28"/>
        </w:rPr>
        <w:t>2.</w:t>
      </w:r>
      <w:r>
        <w:rPr>
          <w:rFonts w:hint="eastAsia" w:ascii="宋体" w:eastAsia="宋体"/>
          <w:kern w:val="44"/>
          <w:sz w:val="28"/>
          <w:szCs w:val="28"/>
        </w:rPr>
        <w:t>8用全面质量管理的思想、观点和方法，使全体职工树立起“质量第一”和“为用户服务”的观点，以员工的工作质量保证工程的产品质量。</w:t>
      </w:r>
    </w:p>
    <w:p>
      <w:pPr>
        <w:pStyle w:val="49"/>
        <w:ind w:firstLine="560"/>
        <w:rPr>
          <w:rFonts w:ascii="宋体" w:eastAsia="宋体"/>
          <w:kern w:val="44"/>
          <w:sz w:val="28"/>
          <w:szCs w:val="28"/>
        </w:rPr>
      </w:pPr>
      <w:r>
        <w:rPr>
          <w:rFonts w:ascii="宋体" w:eastAsia="宋体"/>
          <w:kern w:val="44"/>
          <w:sz w:val="28"/>
          <w:szCs w:val="28"/>
        </w:rPr>
        <w:t>2.</w:t>
      </w:r>
      <w:r>
        <w:rPr>
          <w:rFonts w:hint="eastAsia" w:ascii="宋体" w:eastAsia="宋体"/>
          <w:kern w:val="44"/>
          <w:sz w:val="28"/>
          <w:szCs w:val="28"/>
        </w:rPr>
        <w:t>9特殊过程控制，施工过程中的“特殊过程”是指该施工过程或工序施工质量不易或不能通过其后的检验和试验而得到充分的验证，或者万一发生质量事故则难以挽救的施工对象。特殊过程是施工质量控制的重点，在这些工序或部位上要设置质量控制点，事先分析影响质量的原因，提出相应的措施，以便进行主动的、预防性的控制。特殊过程先由专业技术人员编制作业指导书，经总工审批后执行。凡列为特殊过程控制的对象，必须在规定的控制点到来之前通知监理工程师派员到现场监督、检查，未经监理工程师认可不能越过该控制点继续施工。</w:t>
      </w:r>
    </w:p>
    <w:p>
      <w:pPr>
        <w:pStyle w:val="49"/>
        <w:ind w:firstLine="560"/>
        <w:rPr>
          <w:rFonts w:ascii="宋体" w:eastAsia="宋体"/>
          <w:kern w:val="44"/>
          <w:sz w:val="28"/>
          <w:szCs w:val="28"/>
        </w:rPr>
      </w:pPr>
      <w:r>
        <w:rPr>
          <w:rFonts w:ascii="宋体" w:eastAsia="宋体"/>
          <w:kern w:val="44"/>
          <w:sz w:val="28"/>
          <w:szCs w:val="28"/>
        </w:rPr>
        <w:t>2.</w:t>
      </w:r>
      <w:r>
        <w:rPr>
          <w:rFonts w:hint="eastAsia" w:ascii="宋体" w:eastAsia="宋体"/>
          <w:kern w:val="44"/>
          <w:sz w:val="28"/>
          <w:szCs w:val="28"/>
        </w:rPr>
        <w:t>10及时准确地收集质量保证原始资料，做好整理归档工作，为整个工程积累原始准确的质量档案，资料的整理与施工进度同步。</w:t>
      </w:r>
    </w:p>
    <w:p>
      <w:pPr>
        <w:pStyle w:val="49"/>
        <w:ind w:firstLine="560"/>
        <w:rPr>
          <w:rFonts w:hint="eastAsia" w:ascii="宋体" w:eastAsia="宋体"/>
          <w:kern w:val="44"/>
          <w:sz w:val="28"/>
          <w:szCs w:val="28"/>
        </w:rPr>
      </w:pPr>
      <w:r>
        <w:rPr>
          <w:rFonts w:ascii="宋体" w:eastAsia="宋体"/>
          <w:kern w:val="44"/>
          <w:sz w:val="28"/>
          <w:szCs w:val="28"/>
        </w:rPr>
        <w:t>2.</w:t>
      </w:r>
      <w:r>
        <w:rPr>
          <w:rFonts w:hint="eastAsia" w:ascii="宋体" w:eastAsia="宋体"/>
          <w:kern w:val="44"/>
          <w:sz w:val="28"/>
          <w:szCs w:val="28"/>
        </w:rPr>
        <w:t>11在施工中坚持样板先行，在样板合理优质并经各方统一认可后，方可大面积施工</w:t>
      </w:r>
    </w:p>
    <w:p>
      <w:pPr>
        <w:pStyle w:val="49"/>
        <w:ind w:firstLine="560"/>
        <w:rPr>
          <w:rFonts w:ascii="宋体" w:eastAsia="宋体"/>
          <w:kern w:val="44"/>
          <w:sz w:val="28"/>
          <w:szCs w:val="28"/>
        </w:rPr>
      </w:pPr>
      <w:bookmarkStart w:id="359" w:name="_Toc40317036"/>
      <w:bookmarkStart w:id="360" w:name="_Toc87002274"/>
      <w:bookmarkStart w:id="361" w:name="_Toc138473337"/>
      <w:bookmarkStart w:id="362" w:name="_Toc139299087"/>
      <w:r>
        <w:rPr>
          <w:rFonts w:ascii="宋体" w:eastAsia="宋体"/>
          <w:kern w:val="44"/>
          <w:sz w:val="28"/>
          <w:szCs w:val="28"/>
        </w:rPr>
        <w:t>3</w:t>
      </w:r>
      <w:r>
        <w:rPr>
          <w:rFonts w:hint="eastAsia" w:ascii="宋体" w:eastAsia="宋体"/>
          <w:kern w:val="44"/>
          <w:sz w:val="28"/>
          <w:szCs w:val="28"/>
        </w:rPr>
        <w:t>． 竣工验收阶段的质量控制措施</w:t>
      </w:r>
      <w:bookmarkEnd w:id="359"/>
      <w:bookmarkEnd w:id="360"/>
      <w:bookmarkEnd w:id="361"/>
      <w:bookmarkEnd w:id="362"/>
    </w:p>
    <w:p>
      <w:pPr>
        <w:pStyle w:val="49"/>
        <w:ind w:firstLine="560"/>
        <w:rPr>
          <w:rFonts w:ascii="宋体" w:eastAsia="宋体"/>
          <w:kern w:val="44"/>
          <w:sz w:val="28"/>
          <w:szCs w:val="28"/>
        </w:rPr>
      </w:pPr>
      <w:r>
        <w:rPr>
          <w:rFonts w:ascii="宋体" w:eastAsia="宋体"/>
          <w:kern w:val="44"/>
          <w:sz w:val="28"/>
          <w:szCs w:val="28"/>
        </w:rPr>
        <w:t>3.</w:t>
      </w:r>
      <w:r>
        <w:rPr>
          <w:rFonts w:hint="eastAsia" w:ascii="宋体" w:eastAsia="宋体"/>
          <w:kern w:val="44"/>
          <w:sz w:val="28"/>
          <w:szCs w:val="28"/>
        </w:rPr>
        <w:t>1质量记录的收集。工程竣工后，必须进行最终检验和试验，是对工程质量进行的验证，是对产品质量的最后把关，是全面考核产品的质量是否满足设计要求的重要手段。最终检验和试验提供的资料是产品符合合同要求的依据。</w:t>
      </w:r>
    </w:p>
    <w:p>
      <w:pPr>
        <w:pStyle w:val="49"/>
        <w:ind w:firstLine="560"/>
        <w:rPr>
          <w:rFonts w:ascii="宋体" w:eastAsia="宋体"/>
          <w:kern w:val="44"/>
          <w:sz w:val="28"/>
          <w:szCs w:val="28"/>
        </w:rPr>
      </w:pPr>
      <w:r>
        <w:rPr>
          <w:rFonts w:ascii="宋体" w:eastAsia="宋体"/>
          <w:kern w:val="44"/>
          <w:sz w:val="28"/>
          <w:szCs w:val="28"/>
        </w:rPr>
        <w:t>3.</w:t>
      </w:r>
      <w:r>
        <w:rPr>
          <w:rFonts w:hint="eastAsia" w:ascii="宋体" w:eastAsia="宋体"/>
          <w:kern w:val="44"/>
          <w:sz w:val="28"/>
          <w:szCs w:val="28"/>
        </w:rPr>
        <w:t>2检验评定。工程完成后，由总工负责召集各方技术人员根据现场的工程实体的质量及施工记录对工程质量进行评定，向当地质监部门进行报送、核定。</w:t>
      </w:r>
    </w:p>
    <w:p>
      <w:pPr>
        <w:pStyle w:val="49"/>
        <w:ind w:firstLine="560"/>
        <w:rPr>
          <w:rFonts w:ascii="宋体" w:eastAsia="宋体"/>
          <w:kern w:val="44"/>
          <w:sz w:val="28"/>
          <w:szCs w:val="28"/>
        </w:rPr>
      </w:pPr>
      <w:r>
        <w:rPr>
          <w:rFonts w:ascii="宋体" w:eastAsia="宋体"/>
          <w:kern w:val="44"/>
          <w:sz w:val="28"/>
          <w:szCs w:val="28"/>
        </w:rPr>
        <w:t>3.</w:t>
      </w:r>
      <w:r>
        <w:rPr>
          <w:rFonts w:hint="eastAsia" w:ascii="宋体" w:eastAsia="宋体"/>
          <w:kern w:val="44"/>
          <w:sz w:val="28"/>
          <w:szCs w:val="28"/>
        </w:rPr>
        <w:t>3质量缺陷的纠正，对交工后或开始使用后发现的不合格项，针对具体情况采取相应的措施。</w:t>
      </w:r>
    </w:p>
    <w:p>
      <w:pPr>
        <w:pStyle w:val="49"/>
        <w:ind w:firstLine="560"/>
        <w:rPr>
          <w:rFonts w:ascii="宋体" w:eastAsia="宋体"/>
          <w:kern w:val="44"/>
          <w:sz w:val="28"/>
          <w:szCs w:val="28"/>
        </w:rPr>
      </w:pPr>
      <w:r>
        <w:rPr>
          <w:rFonts w:ascii="宋体" w:eastAsia="宋体"/>
          <w:kern w:val="44"/>
          <w:sz w:val="28"/>
          <w:szCs w:val="28"/>
        </w:rPr>
        <w:t>3.</w:t>
      </w:r>
      <w:r>
        <w:rPr>
          <w:rFonts w:hint="eastAsia" w:ascii="宋体" w:eastAsia="宋体"/>
          <w:kern w:val="44"/>
          <w:sz w:val="28"/>
          <w:szCs w:val="28"/>
        </w:rPr>
        <w:t>4竣工文件的整理，竣工文件是项目交工验收的重要依据，贯穿于施工的整个过程，竣工文件必须准确、完整、真实。</w:t>
      </w:r>
    </w:p>
    <w:p>
      <w:pPr>
        <w:pStyle w:val="49"/>
        <w:ind w:firstLine="560"/>
        <w:rPr>
          <w:rFonts w:ascii="宋体" w:eastAsia="宋体"/>
          <w:kern w:val="44"/>
          <w:sz w:val="28"/>
          <w:szCs w:val="28"/>
        </w:rPr>
      </w:pPr>
      <w:bookmarkStart w:id="363" w:name="_Toc40317037"/>
      <w:bookmarkStart w:id="364" w:name="_Toc87002275"/>
      <w:bookmarkStart w:id="365" w:name="_Toc138473338"/>
      <w:bookmarkStart w:id="366" w:name="_Toc139299088"/>
      <w:r>
        <w:rPr>
          <w:rFonts w:hint="eastAsia" w:ascii="宋体" w:eastAsia="宋体"/>
          <w:kern w:val="44"/>
          <w:sz w:val="28"/>
          <w:szCs w:val="28"/>
        </w:rPr>
        <w:t>4．各施工要素的质量控制措施</w:t>
      </w:r>
      <w:bookmarkEnd w:id="363"/>
      <w:bookmarkEnd w:id="364"/>
      <w:bookmarkEnd w:id="365"/>
      <w:bookmarkEnd w:id="366"/>
    </w:p>
    <w:p>
      <w:pPr>
        <w:pStyle w:val="49"/>
        <w:ind w:firstLine="560"/>
        <w:rPr>
          <w:rFonts w:ascii="宋体" w:eastAsia="宋体"/>
          <w:kern w:val="44"/>
          <w:sz w:val="28"/>
          <w:szCs w:val="28"/>
        </w:rPr>
      </w:pPr>
      <w:r>
        <w:rPr>
          <w:rFonts w:hint="eastAsia" w:ascii="宋体" w:eastAsia="宋体"/>
          <w:kern w:val="44"/>
          <w:sz w:val="28"/>
          <w:szCs w:val="28"/>
        </w:rPr>
        <w:t>每个施工阶段都存在影响施工质量的主要因素，所以在施工时要针对各阶段的主要因素，加强对主要施工要素的控制。</w:t>
      </w:r>
    </w:p>
    <w:p>
      <w:pPr>
        <w:pStyle w:val="49"/>
        <w:ind w:firstLine="560"/>
        <w:rPr>
          <w:rFonts w:ascii="宋体" w:eastAsia="宋体"/>
          <w:kern w:val="44"/>
          <w:sz w:val="28"/>
          <w:szCs w:val="28"/>
        </w:rPr>
      </w:pPr>
      <w:r>
        <w:rPr>
          <w:rFonts w:hint="eastAsia" w:ascii="宋体" w:eastAsia="宋体"/>
          <w:kern w:val="44"/>
          <w:sz w:val="28"/>
          <w:szCs w:val="28"/>
          <w:lang w:val="en-US" w:eastAsia="zh-CN"/>
        </w:rPr>
        <w:t>4.1</w:t>
      </w:r>
      <w:r>
        <w:rPr>
          <w:rFonts w:hint="eastAsia" w:ascii="宋体" w:eastAsia="宋体"/>
          <w:kern w:val="44"/>
          <w:sz w:val="28"/>
          <w:szCs w:val="28"/>
        </w:rPr>
        <w:t>施工计划的质量控制措施</w:t>
      </w:r>
    </w:p>
    <w:p>
      <w:pPr>
        <w:pStyle w:val="49"/>
        <w:ind w:firstLine="560"/>
        <w:rPr>
          <w:rFonts w:ascii="宋体" w:eastAsia="宋体"/>
          <w:kern w:val="44"/>
          <w:sz w:val="28"/>
          <w:szCs w:val="28"/>
        </w:rPr>
      </w:pPr>
      <w:r>
        <w:rPr>
          <w:rFonts w:hint="eastAsia" w:ascii="宋体" w:eastAsia="宋体"/>
          <w:kern w:val="44"/>
          <w:sz w:val="28"/>
          <w:szCs w:val="28"/>
        </w:rPr>
        <w:t>作为总承包商在编制施工总进度计划、阶段性进度计划、月施工进度计划等控制计划时，应充分考虑人、财、物及任务量的平衡，合理安排施工工序和施工计划，合理配备各施工段上的操作人员，合理调拨原材料及各周转材料、施工机械，合理安排各工序的轮流作息时间，在确保工程安全及质量的前提下，充分发挥人的主观能动性，把工期抓上去。</w:t>
      </w:r>
    </w:p>
    <w:p>
      <w:pPr>
        <w:pStyle w:val="49"/>
        <w:ind w:firstLine="560"/>
        <w:rPr>
          <w:rFonts w:ascii="宋体" w:eastAsia="宋体"/>
          <w:kern w:val="44"/>
          <w:sz w:val="28"/>
          <w:szCs w:val="28"/>
        </w:rPr>
      </w:pPr>
      <w:r>
        <w:rPr>
          <w:rFonts w:hint="eastAsia" w:ascii="宋体" w:eastAsia="宋体"/>
          <w:kern w:val="44"/>
          <w:sz w:val="28"/>
          <w:szCs w:val="28"/>
        </w:rPr>
        <w:t>鉴于本工程工期紧，影响施工的因素多，故在施工中应以</w:t>
      </w:r>
      <w:r>
        <w:rPr>
          <w:rFonts w:ascii="宋体" w:eastAsia="宋体"/>
          <w:kern w:val="44"/>
          <w:sz w:val="28"/>
          <w:szCs w:val="28"/>
        </w:rPr>
        <w:t>“</w:t>
      </w:r>
      <w:r>
        <w:rPr>
          <w:rFonts w:hint="eastAsia" w:ascii="宋体" w:eastAsia="宋体"/>
          <w:kern w:val="44"/>
          <w:sz w:val="28"/>
          <w:szCs w:val="28"/>
        </w:rPr>
        <w:t>工程质量为本</w:t>
      </w:r>
      <w:r>
        <w:rPr>
          <w:rFonts w:ascii="宋体" w:eastAsia="宋体"/>
          <w:kern w:val="44"/>
          <w:sz w:val="28"/>
          <w:szCs w:val="28"/>
        </w:rPr>
        <w:t>”</w:t>
      </w:r>
      <w:r>
        <w:rPr>
          <w:rFonts w:hint="eastAsia" w:ascii="宋体" w:eastAsia="宋体"/>
          <w:kern w:val="44"/>
          <w:sz w:val="28"/>
          <w:szCs w:val="28"/>
        </w:rPr>
        <w:t>作为最高宗旨。如果工期和质量两者发生矛盾，则应把质量放在首位，工期必须服从质量，没有质量的保证也就没有工期的保证。</w:t>
      </w:r>
    </w:p>
    <w:p>
      <w:pPr>
        <w:pStyle w:val="49"/>
        <w:ind w:firstLine="560"/>
        <w:rPr>
          <w:rFonts w:ascii="宋体" w:eastAsia="宋体"/>
          <w:kern w:val="44"/>
          <w:sz w:val="28"/>
          <w:szCs w:val="28"/>
        </w:rPr>
      </w:pPr>
      <w:r>
        <w:rPr>
          <w:rFonts w:hint="eastAsia" w:ascii="宋体" w:eastAsia="宋体"/>
          <w:kern w:val="44"/>
          <w:sz w:val="28"/>
          <w:szCs w:val="28"/>
        </w:rPr>
        <w:t>综上所述，无论何时都必须在项目经理部树立起质量放首位的概念，但工期的紧迫，就要求项目部内的全体管理人员在施工前做好充分的准备工作，熟悉施工工艺，了解施工流程，编制科学、合理、适用的作业指导书，在保证质量的前提下，编制每周、每月直至整个总进度计划的各大小节点的施工计划，并确保其保质、保量地完成。</w:t>
      </w:r>
    </w:p>
    <w:p>
      <w:pPr>
        <w:pStyle w:val="49"/>
        <w:ind w:firstLine="560"/>
        <w:rPr>
          <w:rFonts w:ascii="宋体" w:eastAsia="宋体"/>
          <w:kern w:val="44"/>
          <w:sz w:val="28"/>
          <w:szCs w:val="28"/>
        </w:rPr>
      </w:pPr>
      <w:r>
        <w:rPr>
          <w:rFonts w:hint="eastAsia" w:ascii="宋体" w:eastAsia="宋体"/>
          <w:kern w:val="44"/>
          <w:sz w:val="28"/>
          <w:szCs w:val="28"/>
          <w:lang w:val="en-US" w:eastAsia="zh-CN"/>
        </w:rPr>
        <w:t>4.2</w:t>
      </w:r>
      <w:r>
        <w:rPr>
          <w:rFonts w:hint="eastAsia" w:ascii="宋体" w:eastAsia="宋体"/>
          <w:kern w:val="44"/>
          <w:sz w:val="28"/>
          <w:szCs w:val="28"/>
        </w:rPr>
        <w:t>施工技术的质量控制措施</w:t>
      </w:r>
    </w:p>
    <w:p>
      <w:pPr>
        <w:pStyle w:val="49"/>
        <w:ind w:firstLine="560"/>
        <w:rPr>
          <w:rFonts w:ascii="宋体" w:eastAsia="宋体"/>
          <w:kern w:val="44"/>
          <w:sz w:val="28"/>
          <w:szCs w:val="28"/>
        </w:rPr>
      </w:pPr>
      <w:r>
        <w:rPr>
          <w:rFonts w:hint="eastAsia" w:ascii="宋体" w:eastAsia="宋体"/>
          <w:kern w:val="44"/>
          <w:sz w:val="28"/>
          <w:szCs w:val="28"/>
        </w:rPr>
        <w:t>施工技术的先进性、科学性、合理性决定了施工质量的优劣。发放图纸后，专业技术人员会同施工工长先对图纸进行深化、熟悉、了解，提出施工图纸中的问题、难点、错误，并在图纸会审及设计交底时予以解决。同时，根据设计图纸的要求，对在施工过程中，质量难以控制，或要采取相应的技术措施、新的施工工艺才能达到保证质量目的的内容进行摘录，并组织有关人员进行深入研究，编制相应的作业指导书，从而在技术上对此类问题进行质量上的保证，并在实施过程中予以改进。</w:t>
      </w:r>
    </w:p>
    <w:p>
      <w:pPr>
        <w:pStyle w:val="49"/>
        <w:ind w:firstLine="560"/>
        <w:rPr>
          <w:rFonts w:ascii="宋体" w:eastAsia="宋体"/>
          <w:kern w:val="44"/>
          <w:sz w:val="28"/>
          <w:szCs w:val="28"/>
        </w:rPr>
      </w:pPr>
      <w:r>
        <w:rPr>
          <w:rFonts w:hint="eastAsia" w:ascii="宋体" w:eastAsia="宋体"/>
          <w:kern w:val="44"/>
          <w:sz w:val="28"/>
          <w:szCs w:val="28"/>
        </w:rPr>
        <w:t>施工工长在熟悉图纸、施工方案或作业指导书的前提下，合理地安排施工工序、劳动力，并向操作人员作好相应的技术交底工作，落实质量保证计划、质量目标计划，特别是对一些施工难点、特殊点，更应落实至班组每一个人，而且应让他们了解本次交底的施工流程、施工进度、图纸要求、质量控制标准，以便操作人员心里有数，从而保证操作中按要求施工，杜绝质量问题的出现。</w:t>
      </w:r>
    </w:p>
    <w:p>
      <w:pPr>
        <w:pStyle w:val="49"/>
        <w:ind w:firstLine="560"/>
        <w:rPr>
          <w:rFonts w:ascii="宋体" w:eastAsia="宋体"/>
          <w:kern w:val="44"/>
          <w:sz w:val="28"/>
          <w:szCs w:val="28"/>
        </w:rPr>
      </w:pPr>
      <w:r>
        <w:rPr>
          <w:rFonts w:hint="eastAsia" w:ascii="宋体" w:eastAsia="宋体"/>
          <w:kern w:val="44"/>
          <w:sz w:val="28"/>
          <w:szCs w:val="28"/>
        </w:rPr>
        <w:t>在本工程施工过程中将采用二级交底模式进行技术交底。</w:t>
      </w:r>
    </w:p>
    <w:p>
      <w:pPr>
        <w:pStyle w:val="49"/>
        <w:ind w:firstLine="560"/>
        <w:rPr>
          <w:rFonts w:ascii="宋体" w:eastAsia="宋体"/>
          <w:kern w:val="44"/>
          <w:sz w:val="28"/>
          <w:szCs w:val="28"/>
        </w:rPr>
      </w:pPr>
      <w:r>
        <w:rPr>
          <w:rFonts w:hint="eastAsia" w:ascii="宋体" w:eastAsia="宋体"/>
          <w:kern w:val="44"/>
          <w:sz w:val="28"/>
          <w:szCs w:val="28"/>
        </w:rPr>
        <w:t>第一级为项目总工程师，根据经审批后的施工组织设计、施工方案、作业指导书，对本工程的施工流程、进度安排、质量要求以及主要施工工艺等向项目全体施工管理人员，特别是施工工长、质检人员进行交底。第二级为施工工长向班组进行分项专业工种的技术交底。</w:t>
      </w:r>
    </w:p>
    <w:p>
      <w:pPr>
        <w:pStyle w:val="49"/>
        <w:ind w:firstLine="560"/>
        <w:rPr>
          <w:rFonts w:ascii="宋体" w:eastAsia="宋体"/>
          <w:kern w:val="44"/>
          <w:sz w:val="28"/>
          <w:szCs w:val="28"/>
        </w:rPr>
      </w:pPr>
      <w:r>
        <w:rPr>
          <w:rFonts w:hint="eastAsia" w:ascii="宋体" w:eastAsia="宋体"/>
          <w:kern w:val="44"/>
          <w:sz w:val="28"/>
          <w:szCs w:val="28"/>
        </w:rPr>
        <w:t>在本工程中，将对以下过程进行重点控制：原材料的材质证明、合格证、复试报告；各种试验分析报告；基准线、控制轴线、高程标高的控制；沉降观测；混凝土、砂浆配合比的试配及强度报告；冬期施工措施；防渗漏措施；变形缝、施工缝处理；模板安装；防水施工；混凝土浇筑。</w:t>
      </w:r>
    </w:p>
    <w:p>
      <w:pPr>
        <w:pStyle w:val="49"/>
        <w:ind w:firstLine="560"/>
        <w:rPr>
          <w:rFonts w:ascii="宋体" w:eastAsia="宋体"/>
          <w:kern w:val="44"/>
          <w:sz w:val="28"/>
          <w:szCs w:val="28"/>
        </w:rPr>
      </w:pPr>
      <w:r>
        <w:rPr>
          <w:rFonts w:hint="eastAsia" w:ascii="宋体" w:eastAsia="宋体"/>
          <w:kern w:val="44"/>
          <w:sz w:val="28"/>
          <w:szCs w:val="28"/>
          <w:lang w:val="en-US" w:eastAsia="zh-CN"/>
        </w:rPr>
        <w:t>4.3</w:t>
      </w:r>
      <w:r>
        <w:rPr>
          <w:rFonts w:hint="eastAsia" w:ascii="宋体" w:eastAsia="宋体"/>
          <w:kern w:val="44"/>
          <w:sz w:val="28"/>
          <w:szCs w:val="28"/>
        </w:rPr>
        <w:t>施工操作的质量控制措施</w:t>
      </w:r>
    </w:p>
    <w:p>
      <w:pPr>
        <w:pStyle w:val="49"/>
        <w:ind w:firstLine="560"/>
        <w:rPr>
          <w:rFonts w:ascii="宋体" w:eastAsia="宋体"/>
          <w:kern w:val="44"/>
          <w:sz w:val="28"/>
          <w:szCs w:val="28"/>
        </w:rPr>
      </w:pPr>
      <w:r>
        <w:rPr>
          <w:rFonts w:hint="eastAsia" w:ascii="宋体" w:eastAsia="宋体"/>
          <w:kern w:val="44"/>
          <w:sz w:val="28"/>
          <w:szCs w:val="28"/>
        </w:rPr>
        <w:t>施工操作人员是工程质量的直接责任者，故从施工操作人员自身的素质以及对他们的管理均要有严格的要求，对操作人员加强质量意识的同时，加强管理，以确保操作过程中的质量要求。</w:t>
      </w:r>
    </w:p>
    <w:p>
      <w:pPr>
        <w:pStyle w:val="49"/>
        <w:ind w:firstLine="560"/>
        <w:rPr>
          <w:rFonts w:ascii="宋体" w:eastAsia="宋体"/>
          <w:kern w:val="44"/>
          <w:sz w:val="28"/>
          <w:szCs w:val="28"/>
        </w:rPr>
      </w:pPr>
      <w:r>
        <w:rPr>
          <w:rFonts w:hint="eastAsia" w:ascii="宋体" w:eastAsia="宋体"/>
          <w:kern w:val="44"/>
          <w:sz w:val="28"/>
          <w:szCs w:val="28"/>
        </w:rPr>
        <w:t>首先，对每个进入本项目施工的人员，均要求达到一定的技术等级，具有相应的操作技能，特殊工种必须持证上岗。对每个进场的劳动力进行考核，同时，在施工中进行考察，对不合格的施工人员坚决退场，以保证操作者本身具有合格的技术素质。</w:t>
      </w:r>
    </w:p>
    <w:p>
      <w:pPr>
        <w:pStyle w:val="49"/>
        <w:ind w:firstLine="560"/>
        <w:rPr>
          <w:rFonts w:ascii="宋体" w:eastAsia="宋体"/>
          <w:kern w:val="44"/>
          <w:sz w:val="28"/>
          <w:szCs w:val="28"/>
        </w:rPr>
      </w:pPr>
      <w:r>
        <w:rPr>
          <w:rFonts w:hint="eastAsia" w:ascii="宋体" w:eastAsia="宋体"/>
          <w:kern w:val="44"/>
          <w:sz w:val="28"/>
          <w:szCs w:val="28"/>
        </w:rPr>
        <w:t>其次，加强对每个施工人员的质量意识教育，提高他们的质量意识，自觉按操作规程进行操作，在质量控制上加强其自觉性。</w:t>
      </w:r>
    </w:p>
    <w:p>
      <w:pPr>
        <w:pStyle w:val="49"/>
        <w:ind w:firstLine="560"/>
        <w:rPr>
          <w:rFonts w:ascii="宋体" w:eastAsia="宋体"/>
          <w:kern w:val="44"/>
          <w:sz w:val="28"/>
          <w:szCs w:val="28"/>
        </w:rPr>
      </w:pPr>
      <w:r>
        <w:rPr>
          <w:rFonts w:hint="eastAsia" w:ascii="宋体" w:eastAsia="宋体"/>
          <w:kern w:val="44"/>
          <w:sz w:val="28"/>
          <w:szCs w:val="28"/>
        </w:rPr>
        <w:t>再次，施工管理人员，特别是工长及质检人员，应随时对操作人员所施工的内容、过程进行检查，在现场为他们解决施工难点，进行质量标准的测试，随时指出达不到质量要求及标准的部位，要求操作者整改。</w:t>
      </w:r>
    </w:p>
    <w:p>
      <w:pPr>
        <w:pStyle w:val="49"/>
        <w:ind w:firstLine="560"/>
        <w:rPr>
          <w:rFonts w:ascii="宋体" w:eastAsia="宋体"/>
          <w:kern w:val="44"/>
          <w:sz w:val="28"/>
          <w:szCs w:val="28"/>
        </w:rPr>
      </w:pPr>
      <w:r>
        <w:rPr>
          <w:rFonts w:hint="eastAsia" w:ascii="宋体" w:eastAsia="宋体"/>
          <w:kern w:val="44"/>
          <w:sz w:val="28"/>
          <w:szCs w:val="28"/>
        </w:rPr>
        <w:t>最后，在施工中各工序要坚持自检、互检、专业检制度，在整个施工过程中，做到工前有交底，过程有检查，工后有验收的</w:t>
      </w:r>
      <w:r>
        <w:rPr>
          <w:rFonts w:ascii="宋体" w:eastAsia="宋体"/>
          <w:kern w:val="44"/>
          <w:sz w:val="28"/>
          <w:szCs w:val="28"/>
        </w:rPr>
        <w:t>“</w:t>
      </w:r>
      <w:r>
        <w:rPr>
          <w:rFonts w:hint="eastAsia" w:ascii="宋体" w:eastAsia="宋体"/>
          <w:kern w:val="44"/>
          <w:sz w:val="28"/>
          <w:szCs w:val="28"/>
        </w:rPr>
        <w:t>一条龙</w:t>
      </w:r>
      <w:r>
        <w:rPr>
          <w:rFonts w:ascii="宋体" w:eastAsia="宋体"/>
          <w:kern w:val="44"/>
          <w:sz w:val="28"/>
          <w:szCs w:val="28"/>
        </w:rPr>
        <w:t>”</w:t>
      </w:r>
      <w:r>
        <w:rPr>
          <w:rFonts w:hint="eastAsia" w:ascii="宋体" w:eastAsia="宋体"/>
          <w:kern w:val="44"/>
          <w:sz w:val="28"/>
          <w:szCs w:val="28"/>
        </w:rPr>
        <w:t>操作管理方式，以确保工程质量。</w:t>
      </w:r>
    </w:p>
    <w:p>
      <w:pPr>
        <w:pStyle w:val="49"/>
        <w:ind w:firstLine="560"/>
        <w:rPr>
          <w:rFonts w:ascii="宋体" w:eastAsia="宋体"/>
          <w:kern w:val="44"/>
          <w:sz w:val="28"/>
          <w:szCs w:val="28"/>
        </w:rPr>
      </w:pPr>
      <w:r>
        <w:rPr>
          <w:rFonts w:hint="eastAsia" w:ascii="宋体" w:eastAsia="宋体"/>
          <w:kern w:val="44"/>
          <w:sz w:val="28"/>
          <w:szCs w:val="28"/>
          <w:lang w:val="en-US" w:eastAsia="zh-CN"/>
        </w:rPr>
        <w:t>4.4</w:t>
      </w:r>
      <w:r>
        <w:rPr>
          <w:rFonts w:hint="eastAsia" w:ascii="宋体" w:eastAsia="宋体"/>
          <w:kern w:val="44"/>
          <w:sz w:val="28"/>
          <w:szCs w:val="28"/>
        </w:rPr>
        <w:t>施工材料的质量控制措施</w:t>
      </w:r>
    </w:p>
    <w:p>
      <w:pPr>
        <w:pStyle w:val="49"/>
        <w:ind w:firstLine="560"/>
        <w:rPr>
          <w:rFonts w:ascii="宋体" w:eastAsia="宋体"/>
          <w:kern w:val="44"/>
          <w:sz w:val="28"/>
          <w:szCs w:val="28"/>
        </w:rPr>
      </w:pPr>
      <w:r>
        <w:rPr>
          <w:rFonts w:hint="eastAsia" w:ascii="宋体" w:eastAsia="宋体"/>
          <w:kern w:val="44"/>
          <w:sz w:val="28"/>
          <w:szCs w:val="28"/>
        </w:rPr>
        <w:t>物资采购：</w:t>
      </w:r>
    </w:p>
    <w:p>
      <w:pPr>
        <w:pStyle w:val="49"/>
        <w:ind w:firstLine="560"/>
        <w:rPr>
          <w:rFonts w:ascii="宋体" w:eastAsia="宋体"/>
          <w:kern w:val="44"/>
          <w:sz w:val="28"/>
          <w:szCs w:val="28"/>
        </w:rPr>
      </w:pPr>
      <w:r>
        <w:rPr>
          <w:rFonts w:hint="eastAsia" w:ascii="宋体" w:eastAsia="宋体"/>
          <w:kern w:val="44"/>
          <w:sz w:val="28"/>
          <w:szCs w:val="28"/>
        </w:rPr>
        <w:t>施工材料的质量，尤其是用于结构施工的材料质量，将会直接影响到整个工程结构的安全，因此材料的质量保证是工程质量保证前提条件。</w:t>
      </w:r>
    </w:p>
    <w:p>
      <w:pPr>
        <w:pStyle w:val="49"/>
        <w:ind w:firstLine="560"/>
        <w:rPr>
          <w:rFonts w:ascii="宋体" w:eastAsia="宋体"/>
          <w:kern w:val="44"/>
          <w:sz w:val="28"/>
          <w:szCs w:val="28"/>
        </w:rPr>
      </w:pPr>
      <w:r>
        <w:rPr>
          <w:rFonts w:hint="eastAsia" w:ascii="宋体" w:eastAsia="宋体"/>
          <w:kern w:val="44"/>
          <w:sz w:val="28"/>
          <w:szCs w:val="28"/>
        </w:rPr>
        <w:t>为确保工程质量，施工现场所需的材料均由材料部门统一采购，对本工程所需采购的物质，进行严格的质量检验控制。主要采取的措施如下：</w:t>
      </w:r>
    </w:p>
    <w:p>
      <w:pPr>
        <w:pStyle w:val="49"/>
        <w:ind w:firstLine="560"/>
        <w:rPr>
          <w:rFonts w:ascii="宋体" w:eastAsia="宋体"/>
          <w:kern w:val="44"/>
          <w:sz w:val="28"/>
          <w:szCs w:val="28"/>
        </w:rPr>
      </w:pPr>
      <w:r>
        <w:rPr>
          <w:rFonts w:hint="eastAsia" w:ascii="宋体" w:eastAsia="宋体"/>
          <w:kern w:val="44"/>
          <w:sz w:val="28"/>
          <w:szCs w:val="28"/>
        </w:rPr>
        <w:t>采购物资必须在合格的材料供应商范围内采购，如所需材料在合格的材料供应商范围内不能满足，就要进行对其他厂家的评审，合格后再进行采购。物质采购遵循在诸多厂家中优中选优，执行首选名牌产品的采购原则。</w:t>
      </w:r>
    </w:p>
    <w:p>
      <w:pPr>
        <w:pStyle w:val="49"/>
        <w:ind w:firstLine="560"/>
        <w:rPr>
          <w:rFonts w:ascii="宋体" w:eastAsia="宋体"/>
          <w:kern w:val="44"/>
          <w:sz w:val="28"/>
          <w:szCs w:val="28"/>
        </w:rPr>
      </w:pPr>
      <w:r>
        <w:rPr>
          <w:rFonts w:hint="eastAsia" w:ascii="宋体" w:eastAsia="宋体"/>
          <w:kern w:val="44"/>
          <w:sz w:val="28"/>
          <w:szCs w:val="28"/>
        </w:rPr>
        <w:t>建立物质评审小组，由材料部门、项目经理部及有关专业技术人员参加，对材料供应商的能力、产品质量、价格和信誉进行预审，建立材料供应商评定卡。</w:t>
      </w:r>
    </w:p>
    <w:p>
      <w:pPr>
        <w:pStyle w:val="49"/>
        <w:ind w:firstLine="560"/>
        <w:rPr>
          <w:rFonts w:ascii="宋体" w:eastAsia="宋体"/>
          <w:kern w:val="44"/>
          <w:sz w:val="28"/>
          <w:szCs w:val="28"/>
        </w:rPr>
      </w:pPr>
      <w:r>
        <w:rPr>
          <w:rFonts w:hint="eastAsia" w:ascii="宋体" w:eastAsia="宋体"/>
          <w:kern w:val="44"/>
          <w:sz w:val="28"/>
          <w:szCs w:val="28"/>
        </w:rPr>
        <w:t>产品标识和可追溯性：</w:t>
      </w:r>
    </w:p>
    <w:p>
      <w:pPr>
        <w:pStyle w:val="49"/>
        <w:ind w:firstLine="560"/>
        <w:rPr>
          <w:rFonts w:ascii="宋体" w:eastAsia="宋体"/>
          <w:kern w:val="44"/>
          <w:sz w:val="28"/>
          <w:szCs w:val="28"/>
        </w:rPr>
      </w:pPr>
      <w:r>
        <w:rPr>
          <w:rFonts w:hint="eastAsia" w:ascii="宋体" w:eastAsia="宋体"/>
          <w:kern w:val="44"/>
          <w:sz w:val="28"/>
          <w:szCs w:val="28"/>
        </w:rPr>
        <w:t>为了保证本工程使用的物资设备、原材料、半成品、成品的质量，防止使用不合格品，必须以适当的手段进行标识，以便追溯和更换；</w:t>
      </w:r>
    </w:p>
    <w:p>
      <w:pPr>
        <w:pStyle w:val="49"/>
        <w:ind w:firstLine="560"/>
        <w:rPr>
          <w:rFonts w:ascii="宋体" w:eastAsia="宋体"/>
          <w:kern w:val="44"/>
          <w:sz w:val="28"/>
          <w:szCs w:val="28"/>
        </w:rPr>
      </w:pPr>
      <w:r>
        <w:rPr>
          <w:rFonts w:hint="eastAsia" w:ascii="宋体" w:eastAsia="宋体"/>
          <w:kern w:val="44"/>
          <w:sz w:val="28"/>
          <w:szCs w:val="28"/>
        </w:rPr>
        <w:t>钢筋：必须有材质证明、准用证、复试合格报告，原材必须有规格、钢号等标识，成型钢筋进场按规格型号，使用部位挂牌标识。</w:t>
      </w:r>
    </w:p>
    <w:p>
      <w:pPr>
        <w:pStyle w:val="49"/>
        <w:ind w:firstLine="560"/>
        <w:rPr>
          <w:rFonts w:ascii="宋体" w:eastAsia="宋体"/>
          <w:kern w:val="44"/>
          <w:sz w:val="28"/>
          <w:szCs w:val="28"/>
        </w:rPr>
      </w:pPr>
      <w:r>
        <w:rPr>
          <w:rFonts w:hint="eastAsia" w:ascii="宋体" w:eastAsia="宋体"/>
          <w:kern w:val="44"/>
          <w:sz w:val="28"/>
          <w:szCs w:val="28"/>
        </w:rPr>
        <w:t>水泥：必须有材质证明、准用证、复试合格报告，入库必须分类堆放，挂牌标识。</w:t>
      </w:r>
    </w:p>
    <w:p>
      <w:pPr>
        <w:pStyle w:val="49"/>
        <w:ind w:firstLine="560"/>
        <w:rPr>
          <w:rFonts w:ascii="宋体" w:eastAsia="宋体"/>
          <w:kern w:val="44"/>
          <w:sz w:val="28"/>
          <w:szCs w:val="28"/>
        </w:rPr>
      </w:pPr>
      <w:r>
        <w:rPr>
          <w:rFonts w:hint="eastAsia" w:ascii="宋体" w:eastAsia="宋体"/>
          <w:kern w:val="44"/>
          <w:sz w:val="28"/>
          <w:szCs w:val="28"/>
        </w:rPr>
        <w:t>砂石：复试报告合格，入场必须分规格插牌标识。</w:t>
      </w:r>
    </w:p>
    <w:p>
      <w:pPr>
        <w:pStyle w:val="49"/>
        <w:ind w:firstLine="560"/>
        <w:rPr>
          <w:rFonts w:ascii="宋体" w:eastAsia="宋体"/>
          <w:kern w:val="44"/>
          <w:sz w:val="28"/>
          <w:szCs w:val="28"/>
        </w:rPr>
      </w:pPr>
      <w:r>
        <w:rPr>
          <w:rFonts w:hint="eastAsia" w:ascii="宋体" w:eastAsia="宋体"/>
          <w:kern w:val="44"/>
          <w:sz w:val="28"/>
          <w:szCs w:val="28"/>
        </w:rPr>
        <w:t>砖：必须复试报告合格。</w:t>
      </w:r>
    </w:p>
    <w:p>
      <w:pPr>
        <w:pStyle w:val="49"/>
        <w:ind w:firstLine="560"/>
        <w:rPr>
          <w:rFonts w:ascii="宋体" w:eastAsia="宋体"/>
          <w:kern w:val="44"/>
          <w:sz w:val="28"/>
          <w:szCs w:val="28"/>
        </w:rPr>
      </w:pPr>
      <w:r>
        <w:rPr>
          <w:rFonts w:hint="eastAsia" w:ascii="宋体" w:eastAsia="宋体"/>
          <w:kern w:val="44"/>
          <w:sz w:val="28"/>
          <w:szCs w:val="28"/>
        </w:rPr>
        <w:t>防水材料：必须有出厂合格证和认证书，工艺标准，复试合格报告，按包装标识分类存放。</w:t>
      </w:r>
    </w:p>
    <w:p>
      <w:pPr>
        <w:pStyle w:val="49"/>
        <w:ind w:firstLine="560"/>
        <w:rPr>
          <w:rFonts w:ascii="宋体" w:eastAsia="宋体"/>
          <w:kern w:val="44"/>
          <w:sz w:val="28"/>
          <w:szCs w:val="28"/>
        </w:rPr>
      </w:pPr>
      <w:r>
        <w:rPr>
          <w:rFonts w:hint="eastAsia" w:ascii="宋体" w:eastAsia="宋体"/>
          <w:kern w:val="44"/>
          <w:sz w:val="28"/>
          <w:szCs w:val="28"/>
        </w:rPr>
        <w:t>其它材料必须有合格证，其包装必须有出厂标识。</w:t>
      </w:r>
    </w:p>
    <w:p>
      <w:pPr>
        <w:pStyle w:val="49"/>
        <w:ind w:firstLine="560"/>
        <w:rPr>
          <w:rFonts w:ascii="宋体" w:eastAsia="宋体"/>
          <w:kern w:val="44"/>
          <w:sz w:val="28"/>
          <w:szCs w:val="28"/>
        </w:rPr>
      </w:pPr>
      <w:r>
        <w:rPr>
          <w:rFonts w:hint="eastAsia" w:ascii="宋体" w:eastAsia="宋体"/>
          <w:kern w:val="44"/>
          <w:sz w:val="28"/>
          <w:szCs w:val="28"/>
        </w:rPr>
        <w:t>所有砼砂浆试块必须标明工程部位、浇筑时间和强度等级。</w:t>
      </w:r>
    </w:p>
    <w:p>
      <w:pPr>
        <w:pStyle w:val="49"/>
        <w:ind w:firstLine="560"/>
        <w:rPr>
          <w:rFonts w:ascii="宋体" w:eastAsia="宋体"/>
          <w:kern w:val="44"/>
          <w:sz w:val="28"/>
          <w:szCs w:val="28"/>
        </w:rPr>
      </w:pPr>
      <w:r>
        <w:rPr>
          <w:rFonts w:hint="eastAsia" w:ascii="宋体" w:eastAsia="宋体"/>
          <w:kern w:val="44"/>
          <w:sz w:val="28"/>
          <w:szCs w:val="28"/>
        </w:rPr>
        <w:t>所有标识均应建立台帐，作好记录、以具有追溯性。</w:t>
      </w:r>
    </w:p>
    <w:p>
      <w:pPr>
        <w:pStyle w:val="49"/>
        <w:ind w:firstLine="560"/>
        <w:rPr>
          <w:rFonts w:ascii="宋体" w:eastAsia="宋体"/>
          <w:kern w:val="44"/>
          <w:sz w:val="28"/>
          <w:szCs w:val="28"/>
        </w:rPr>
      </w:pPr>
      <w:r>
        <w:rPr>
          <w:rFonts w:ascii="宋体" w:eastAsia="宋体"/>
          <w:kern w:val="44"/>
          <w:sz w:val="28"/>
          <w:szCs w:val="28"/>
        </w:rPr>
        <w:t>5</w:t>
      </w:r>
      <w:r>
        <w:rPr>
          <w:rFonts w:hint="eastAsia" w:ascii="宋体" w:eastAsia="宋体"/>
          <w:kern w:val="44"/>
          <w:sz w:val="28"/>
          <w:szCs w:val="28"/>
          <w:lang w:val="en-US" w:eastAsia="zh-CN"/>
        </w:rPr>
        <w:t>.</w:t>
      </w:r>
      <w:r>
        <w:rPr>
          <w:rFonts w:hint="eastAsia" w:ascii="宋体" w:eastAsia="宋体"/>
          <w:kern w:val="44"/>
          <w:sz w:val="28"/>
          <w:szCs w:val="28"/>
        </w:rPr>
        <w:t>重点工序质量控制</w:t>
      </w:r>
    </w:p>
    <w:p>
      <w:pPr>
        <w:pStyle w:val="49"/>
        <w:ind w:firstLine="560"/>
        <w:rPr>
          <w:rFonts w:ascii="宋体" w:eastAsia="宋体"/>
          <w:kern w:val="44"/>
          <w:sz w:val="28"/>
          <w:szCs w:val="28"/>
        </w:rPr>
      </w:pPr>
      <w:r>
        <w:rPr>
          <w:rFonts w:hint="eastAsia" w:ascii="宋体" w:eastAsia="宋体"/>
          <w:kern w:val="44"/>
          <w:sz w:val="28"/>
          <w:szCs w:val="28"/>
          <w:lang w:val="en-US" w:eastAsia="zh-CN"/>
        </w:rPr>
        <w:t>5.1</w:t>
      </w:r>
      <w:r>
        <w:rPr>
          <w:rFonts w:hint="eastAsia" w:ascii="宋体" w:eastAsia="宋体"/>
          <w:kern w:val="44"/>
          <w:sz w:val="28"/>
          <w:szCs w:val="28"/>
        </w:rPr>
        <w:t>测量工程</w:t>
      </w:r>
    </w:p>
    <w:p>
      <w:pPr>
        <w:pStyle w:val="49"/>
        <w:ind w:firstLine="560"/>
        <w:rPr>
          <w:rFonts w:ascii="宋体" w:eastAsia="宋体"/>
          <w:kern w:val="44"/>
          <w:sz w:val="28"/>
          <w:szCs w:val="28"/>
        </w:rPr>
      </w:pPr>
      <w:r>
        <w:rPr>
          <w:rFonts w:hint="eastAsia" w:ascii="宋体" w:eastAsia="宋体"/>
          <w:kern w:val="44"/>
          <w:sz w:val="28"/>
          <w:szCs w:val="28"/>
        </w:rPr>
        <w:t>为保证位置准确，符合设计要求，由专职测量组负责轴线及水准网设置。施工全过程要对测量标志妥善保护，定期复核，以高标准的工作保证测得精度和对工程定位、轴线、标高的标准控制。</w:t>
      </w:r>
    </w:p>
    <w:p>
      <w:pPr>
        <w:pStyle w:val="49"/>
        <w:ind w:firstLine="560"/>
        <w:rPr>
          <w:rFonts w:ascii="宋体" w:eastAsia="宋体"/>
          <w:kern w:val="44"/>
          <w:sz w:val="28"/>
          <w:szCs w:val="28"/>
        </w:rPr>
      </w:pPr>
      <w:r>
        <w:rPr>
          <w:rFonts w:hint="eastAsia" w:ascii="宋体" w:eastAsia="宋体"/>
          <w:kern w:val="44"/>
          <w:sz w:val="28"/>
          <w:szCs w:val="28"/>
          <w:lang w:val="en-US" w:eastAsia="zh-CN"/>
        </w:rPr>
        <w:t>5.2</w:t>
      </w:r>
      <w:r>
        <w:rPr>
          <w:rFonts w:hint="eastAsia" w:ascii="宋体" w:eastAsia="宋体"/>
          <w:kern w:val="44"/>
          <w:sz w:val="28"/>
          <w:szCs w:val="28"/>
        </w:rPr>
        <w:t>砼施工</w:t>
      </w:r>
    </w:p>
    <w:p>
      <w:pPr>
        <w:pStyle w:val="49"/>
        <w:ind w:firstLine="560"/>
        <w:rPr>
          <w:rFonts w:ascii="宋体" w:eastAsia="宋体"/>
          <w:kern w:val="44"/>
          <w:sz w:val="28"/>
          <w:szCs w:val="28"/>
        </w:rPr>
      </w:pPr>
      <w:r>
        <w:rPr>
          <w:rFonts w:hint="eastAsia" w:ascii="宋体" w:eastAsia="宋体"/>
          <w:kern w:val="44"/>
          <w:sz w:val="28"/>
          <w:szCs w:val="28"/>
          <w:lang w:eastAsia="zh-CN"/>
        </w:rPr>
        <w:t>（</w:t>
      </w:r>
      <w:r>
        <w:rPr>
          <w:rFonts w:hint="eastAsia" w:ascii="宋体" w:eastAsia="宋体"/>
          <w:kern w:val="44"/>
          <w:sz w:val="28"/>
          <w:szCs w:val="28"/>
          <w:lang w:val="en-US" w:eastAsia="zh-CN"/>
        </w:rPr>
        <w:t>1</w:t>
      </w:r>
      <w:r>
        <w:rPr>
          <w:rFonts w:hint="eastAsia" w:ascii="宋体" w:eastAsia="宋体"/>
          <w:kern w:val="44"/>
          <w:sz w:val="28"/>
          <w:szCs w:val="28"/>
          <w:lang w:eastAsia="zh-CN"/>
        </w:rPr>
        <w:t>）</w:t>
      </w:r>
      <w:r>
        <w:rPr>
          <w:rFonts w:hint="eastAsia" w:ascii="宋体" w:eastAsia="宋体"/>
          <w:kern w:val="44"/>
          <w:sz w:val="28"/>
          <w:szCs w:val="28"/>
        </w:rPr>
        <w:t>现场自拌砼材料的选用</w:t>
      </w:r>
    </w:p>
    <w:p>
      <w:pPr>
        <w:pStyle w:val="49"/>
        <w:ind w:firstLine="560"/>
        <w:rPr>
          <w:rFonts w:ascii="宋体" w:eastAsia="宋体"/>
          <w:kern w:val="44"/>
          <w:sz w:val="28"/>
          <w:szCs w:val="28"/>
        </w:rPr>
      </w:pPr>
      <w:r>
        <w:rPr>
          <w:rFonts w:hint="eastAsia" w:ascii="宋体" w:eastAsia="宋体"/>
          <w:kern w:val="44"/>
          <w:sz w:val="28"/>
          <w:szCs w:val="28"/>
        </w:rPr>
        <w:t>本工程砼采用现场自拌砼。我公司将根据工程进度要求，选择与我公司长期合作的水泥材料供应商。砂，石料材供应商的选择，我公司将与业主，监理一起考查生产现场，选取质量好的材料。所用砼掺加外加剂必须通过实验室及项目经理、项目技术负责人共同考察，同时具备相应的质保资料后，方可认定使用。</w:t>
      </w:r>
    </w:p>
    <w:p>
      <w:pPr>
        <w:pStyle w:val="49"/>
        <w:ind w:firstLine="560"/>
        <w:rPr>
          <w:rFonts w:ascii="宋体" w:eastAsia="宋体"/>
          <w:kern w:val="44"/>
          <w:sz w:val="28"/>
          <w:szCs w:val="28"/>
        </w:rPr>
      </w:pPr>
      <w:r>
        <w:rPr>
          <w:rFonts w:hint="eastAsia" w:ascii="宋体" w:eastAsia="宋体"/>
          <w:kern w:val="44"/>
          <w:sz w:val="28"/>
          <w:szCs w:val="28"/>
          <w:lang w:eastAsia="zh-CN"/>
        </w:rPr>
        <w:t>（</w:t>
      </w:r>
      <w:r>
        <w:rPr>
          <w:rFonts w:hint="eastAsia" w:ascii="宋体" w:eastAsia="宋体"/>
          <w:kern w:val="44"/>
          <w:sz w:val="28"/>
          <w:szCs w:val="28"/>
          <w:lang w:val="en-US" w:eastAsia="zh-CN"/>
        </w:rPr>
        <w:t>2</w:t>
      </w:r>
      <w:r>
        <w:rPr>
          <w:rFonts w:hint="eastAsia" w:ascii="宋体" w:eastAsia="宋体"/>
          <w:kern w:val="44"/>
          <w:sz w:val="28"/>
          <w:szCs w:val="28"/>
          <w:lang w:eastAsia="zh-CN"/>
        </w:rPr>
        <w:t>）</w:t>
      </w:r>
      <w:r>
        <w:rPr>
          <w:rFonts w:hint="eastAsia" w:ascii="宋体" w:eastAsia="宋体"/>
          <w:kern w:val="44"/>
          <w:sz w:val="28"/>
          <w:szCs w:val="28"/>
        </w:rPr>
        <w:t>砼试块制作标准。</w:t>
      </w:r>
    </w:p>
    <w:p>
      <w:pPr>
        <w:pStyle w:val="49"/>
        <w:ind w:firstLine="560"/>
        <w:rPr>
          <w:rFonts w:ascii="宋体" w:eastAsia="宋体"/>
          <w:kern w:val="44"/>
          <w:sz w:val="28"/>
          <w:szCs w:val="28"/>
        </w:rPr>
      </w:pPr>
      <w:r>
        <w:rPr>
          <w:rFonts w:ascii="宋体" w:eastAsia="宋体"/>
          <w:kern w:val="44"/>
          <w:sz w:val="28"/>
          <w:szCs w:val="28"/>
        </w:rPr>
        <w:t>a</w:t>
      </w:r>
      <w:r>
        <w:rPr>
          <w:rFonts w:hint="eastAsia" w:ascii="宋体" w:eastAsia="宋体"/>
          <w:kern w:val="44"/>
          <w:sz w:val="28"/>
          <w:szCs w:val="28"/>
        </w:rPr>
        <w:t>每1</w:t>
      </w:r>
      <w:r>
        <w:rPr>
          <w:rFonts w:ascii="宋体" w:eastAsia="宋体"/>
          <w:kern w:val="44"/>
          <w:sz w:val="28"/>
          <w:szCs w:val="28"/>
        </w:rPr>
        <w:t>00m3</w:t>
      </w:r>
      <w:r>
        <w:rPr>
          <w:rFonts w:hint="eastAsia" w:ascii="宋体" w:eastAsia="宋体"/>
          <w:kern w:val="44"/>
          <w:sz w:val="28"/>
          <w:szCs w:val="28"/>
        </w:rPr>
        <w:t>砼做一组试块，测定</w:t>
      </w:r>
      <w:r>
        <w:rPr>
          <w:rFonts w:ascii="宋体" w:eastAsia="宋体"/>
          <w:kern w:val="44"/>
          <w:sz w:val="28"/>
          <w:szCs w:val="28"/>
        </w:rPr>
        <w:t>28</w:t>
      </w:r>
      <w:r>
        <w:rPr>
          <w:rFonts w:hint="eastAsia" w:ascii="宋体" w:eastAsia="宋体"/>
          <w:kern w:val="44"/>
          <w:sz w:val="28"/>
          <w:szCs w:val="28"/>
        </w:rPr>
        <w:t>天强度。</w:t>
      </w:r>
    </w:p>
    <w:p>
      <w:pPr>
        <w:pStyle w:val="49"/>
        <w:ind w:firstLine="560"/>
        <w:rPr>
          <w:rFonts w:ascii="宋体" w:eastAsia="宋体"/>
          <w:kern w:val="44"/>
          <w:sz w:val="28"/>
          <w:szCs w:val="28"/>
        </w:rPr>
      </w:pPr>
      <w:r>
        <w:rPr>
          <w:rFonts w:ascii="宋体" w:eastAsia="宋体"/>
          <w:kern w:val="44"/>
          <w:sz w:val="28"/>
          <w:szCs w:val="28"/>
        </w:rPr>
        <w:t>b</w:t>
      </w:r>
      <w:r>
        <w:rPr>
          <w:rFonts w:hint="eastAsia" w:ascii="宋体" w:eastAsia="宋体"/>
          <w:kern w:val="44"/>
          <w:sz w:val="28"/>
          <w:szCs w:val="28"/>
        </w:rPr>
        <w:t>按要求做好试块。</w:t>
      </w:r>
    </w:p>
    <w:p>
      <w:pPr>
        <w:pStyle w:val="49"/>
        <w:ind w:firstLine="560"/>
        <w:rPr>
          <w:rFonts w:ascii="宋体" w:eastAsia="宋体"/>
          <w:kern w:val="44"/>
          <w:sz w:val="28"/>
          <w:szCs w:val="28"/>
        </w:rPr>
      </w:pPr>
      <w:r>
        <w:rPr>
          <w:rFonts w:hint="eastAsia" w:ascii="宋体" w:eastAsia="宋体"/>
          <w:kern w:val="44"/>
          <w:sz w:val="28"/>
          <w:szCs w:val="28"/>
          <w:lang w:val="en-US" w:eastAsia="zh-CN"/>
        </w:rPr>
        <w:t>5.3</w:t>
      </w:r>
      <w:r>
        <w:rPr>
          <w:rFonts w:hint="eastAsia" w:ascii="宋体" w:eastAsia="宋体"/>
          <w:kern w:val="44"/>
          <w:sz w:val="28"/>
          <w:szCs w:val="28"/>
        </w:rPr>
        <w:t>钢筋连接</w:t>
      </w:r>
    </w:p>
    <w:p>
      <w:pPr>
        <w:pStyle w:val="49"/>
        <w:ind w:firstLine="560"/>
        <w:rPr>
          <w:rFonts w:ascii="宋体" w:eastAsia="宋体"/>
          <w:kern w:val="44"/>
          <w:sz w:val="28"/>
          <w:szCs w:val="28"/>
        </w:rPr>
      </w:pPr>
      <w:r>
        <w:rPr>
          <w:rFonts w:hint="eastAsia" w:ascii="宋体" w:eastAsia="宋体"/>
          <w:kern w:val="44"/>
          <w:sz w:val="28"/>
          <w:szCs w:val="28"/>
        </w:rPr>
        <w:t>钢筋连接工程开始前及施工过程中，必须分别对每批进场钢筋和接头进行工艺检验：</w:t>
      </w:r>
    </w:p>
    <w:p>
      <w:pPr>
        <w:pStyle w:val="49"/>
        <w:ind w:firstLine="560"/>
        <w:rPr>
          <w:rFonts w:ascii="宋体" w:eastAsia="宋体"/>
          <w:kern w:val="44"/>
          <w:sz w:val="28"/>
          <w:szCs w:val="28"/>
        </w:rPr>
      </w:pPr>
      <w:r>
        <w:rPr>
          <w:rFonts w:hint="eastAsia" w:ascii="宋体" w:eastAsia="宋体"/>
          <w:kern w:val="44"/>
          <w:sz w:val="28"/>
          <w:szCs w:val="28"/>
          <w:lang w:eastAsia="zh-CN"/>
        </w:rPr>
        <w:t>（</w:t>
      </w:r>
      <w:r>
        <w:rPr>
          <w:rFonts w:hint="eastAsia" w:ascii="宋体" w:eastAsia="宋体"/>
          <w:kern w:val="44"/>
          <w:sz w:val="28"/>
          <w:szCs w:val="28"/>
          <w:lang w:val="en-US" w:eastAsia="zh-CN"/>
        </w:rPr>
        <w:t>1</w:t>
      </w:r>
      <w:r>
        <w:rPr>
          <w:rFonts w:hint="eastAsia" w:ascii="宋体" w:eastAsia="宋体"/>
          <w:kern w:val="44"/>
          <w:sz w:val="28"/>
          <w:szCs w:val="28"/>
          <w:lang w:eastAsia="zh-CN"/>
        </w:rPr>
        <w:t>）</w:t>
      </w:r>
      <w:r>
        <w:rPr>
          <w:rFonts w:hint="eastAsia" w:ascii="宋体" w:eastAsia="宋体"/>
          <w:kern w:val="44"/>
          <w:sz w:val="28"/>
          <w:szCs w:val="28"/>
        </w:rPr>
        <w:t>每种规格钢筋母材进行抗拉强度试验。</w:t>
      </w:r>
    </w:p>
    <w:p>
      <w:pPr>
        <w:pStyle w:val="49"/>
        <w:ind w:firstLine="560"/>
        <w:rPr>
          <w:rFonts w:ascii="宋体" w:eastAsia="宋体"/>
          <w:kern w:val="44"/>
          <w:sz w:val="28"/>
          <w:szCs w:val="28"/>
        </w:rPr>
      </w:pPr>
      <w:r>
        <w:rPr>
          <w:rFonts w:hint="eastAsia" w:ascii="宋体" w:eastAsia="宋体"/>
          <w:kern w:val="44"/>
          <w:sz w:val="28"/>
          <w:szCs w:val="28"/>
          <w:lang w:eastAsia="zh-CN"/>
        </w:rPr>
        <w:t>（</w:t>
      </w:r>
      <w:r>
        <w:rPr>
          <w:rFonts w:hint="eastAsia" w:ascii="宋体" w:eastAsia="宋体"/>
          <w:kern w:val="44"/>
          <w:sz w:val="28"/>
          <w:szCs w:val="28"/>
          <w:lang w:val="en-US" w:eastAsia="zh-CN"/>
        </w:rPr>
        <w:t>2</w:t>
      </w:r>
      <w:r>
        <w:rPr>
          <w:rFonts w:hint="eastAsia" w:ascii="宋体" w:eastAsia="宋体"/>
          <w:kern w:val="44"/>
          <w:sz w:val="28"/>
          <w:szCs w:val="28"/>
          <w:lang w:eastAsia="zh-CN"/>
        </w:rPr>
        <w:t>）</w:t>
      </w:r>
      <w:r>
        <w:rPr>
          <w:rFonts w:hint="eastAsia" w:ascii="宋体" w:eastAsia="宋体"/>
          <w:kern w:val="44"/>
          <w:sz w:val="28"/>
          <w:szCs w:val="28"/>
        </w:rPr>
        <w:t>每种规格钢筋接头的试件数量不应少于三根。</w:t>
      </w:r>
    </w:p>
    <w:p>
      <w:pPr>
        <w:pStyle w:val="49"/>
        <w:ind w:firstLine="560"/>
        <w:rPr>
          <w:rFonts w:ascii="宋体" w:eastAsia="宋体"/>
          <w:kern w:val="44"/>
          <w:sz w:val="28"/>
          <w:szCs w:val="28"/>
        </w:rPr>
      </w:pPr>
      <w:r>
        <w:rPr>
          <w:rFonts w:hint="eastAsia" w:ascii="宋体" w:eastAsia="宋体"/>
          <w:kern w:val="44"/>
          <w:sz w:val="28"/>
          <w:szCs w:val="28"/>
          <w:lang w:eastAsia="zh-CN"/>
        </w:rPr>
        <w:t>（</w:t>
      </w:r>
      <w:r>
        <w:rPr>
          <w:rFonts w:hint="eastAsia" w:ascii="宋体" w:eastAsia="宋体"/>
          <w:kern w:val="44"/>
          <w:sz w:val="28"/>
          <w:szCs w:val="28"/>
          <w:lang w:val="en-US" w:eastAsia="zh-CN"/>
        </w:rPr>
        <w:t>3</w:t>
      </w:r>
      <w:r>
        <w:rPr>
          <w:rFonts w:hint="eastAsia" w:ascii="宋体" w:eastAsia="宋体"/>
          <w:kern w:val="44"/>
          <w:sz w:val="28"/>
          <w:szCs w:val="28"/>
          <w:lang w:eastAsia="zh-CN"/>
        </w:rPr>
        <w:t>）</w:t>
      </w:r>
      <w:r>
        <w:rPr>
          <w:rFonts w:hint="eastAsia" w:ascii="宋体" w:eastAsia="宋体"/>
          <w:kern w:val="44"/>
          <w:sz w:val="28"/>
          <w:szCs w:val="28"/>
        </w:rPr>
        <w:t>接头试件应达到现行行业标准相应等级的强度要求。</w:t>
      </w:r>
    </w:p>
    <w:p>
      <w:pPr>
        <w:pStyle w:val="49"/>
        <w:ind w:firstLine="560"/>
        <w:rPr>
          <w:rFonts w:ascii="宋体" w:eastAsia="宋体"/>
          <w:kern w:val="44"/>
          <w:sz w:val="28"/>
          <w:szCs w:val="28"/>
        </w:rPr>
      </w:pPr>
      <w:r>
        <w:rPr>
          <w:rFonts w:hint="eastAsia" w:ascii="宋体" w:eastAsia="宋体"/>
          <w:kern w:val="44"/>
          <w:sz w:val="28"/>
          <w:szCs w:val="28"/>
          <w:lang w:eastAsia="zh-CN"/>
        </w:rPr>
        <w:t>（</w:t>
      </w:r>
      <w:r>
        <w:rPr>
          <w:rFonts w:hint="eastAsia" w:ascii="宋体" w:eastAsia="宋体"/>
          <w:kern w:val="44"/>
          <w:sz w:val="28"/>
          <w:szCs w:val="28"/>
          <w:lang w:val="en-US" w:eastAsia="zh-CN"/>
        </w:rPr>
        <w:t>4</w:t>
      </w:r>
      <w:r>
        <w:rPr>
          <w:rFonts w:hint="eastAsia" w:ascii="宋体" w:eastAsia="宋体"/>
          <w:kern w:val="44"/>
          <w:sz w:val="28"/>
          <w:szCs w:val="28"/>
          <w:lang w:eastAsia="zh-CN"/>
        </w:rPr>
        <w:t>）</w:t>
      </w:r>
      <w:r>
        <w:rPr>
          <w:rFonts w:hint="eastAsia" w:ascii="宋体" w:eastAsia="宋体"/>
          <w:kern w:val="44"/>
          <w:sz w:val="28"/>
          <w:szCs w:val="28"/>
        </w:rPr>
        <w:t>随机抽取同规格接头数的</w:t>
      </w:r>
      <w:r>
        <w:rPr>
          <w:rFonts w:ascii="宋体" w:eastAsia="宋体"/>
          <w:kern w:val="44"/>
          <w:sz w:val="28"/>
          <w:szCs w:val="28"/>
        </w:rPr>
        <w:t>10</w:t>
      </w:r>
      <w:r>
        <w:rPr>
          <w:rFonts w:hint="eastAsia" w:ascii="宋体" w:eastAsia="宋体"/>
          <w:kern w:val="44"/>
          <w:sz w:val="28"/>
          <w:szCs w:val="28"/>
        </w:rPr>
        <w:t>％进行外观检查。</w:t>
      </w:r>
    </w:p>
    <w:p>
      <w:pPr>
        <w:pStyle w:val="49"/>
        <w:ind w:firstLine="560"/>
        <w:rPr>
          <w:rFonts w:ascii="宋体" w:eastAsia="宋体"/>
          <w:kern w:val="44"/>
          <w:sz w:val="28"/>
          <w:szCs w:val="28"/>
        </w:rPr>
      </w:pPr>
      <w:r>
        <w:rPr>
          <w:rFonts w:hint="eastAsia" w:ascii="宋体" w:eastAsia="宋体"/>
          <w:kern w:val="44"/>
          <w:sz w:val="28"/>
          <w:szCs w:val="28"/>
          <w:lang w:eastAsia="zh-CN"/>
        </w:rPr>
        <w:t>（</w:t>
      </w:r>
      <w:r>
        <w:rPr>
          <w:rFonts w:hint="eastAsia" w:ascii="宋体" w:eastAsia="宋体"/>
          <w:kern w:val="44"/>
          <w:sz w:val="28"/>
          <w:szCs w:val="28"/>
          <w:lang w:val="en-US" w:eastAsia="zh-CN"/>
        </w:rPr>
        <w:t>5</w:t>
      </w:r>
      <w:r>
        <w:rPr>
          <w:rFonts w:hint="eastAsia" w:ascii="宋体" w:eastAsia="宋体"/>
          <w:kern w:val="44"/>
          <w:sz w:val="28"/>
          <w:szCs w:val="28"/>
          <w:lang w:eastAsia="zh-CN"/>
        </w:rPr>
        <w:t>）</w:t>
      </w:r>
      <w:r>
        <w:rPr>
          <w:rFonts w:hint="eastAsia" w:ascii="宋体" w:eastAsia="宋体"/>
          <w:kern w:val="44"/>
          <w:sz w:val="28"/>
          <w:szCs w:val="28"/>
        </w:rPr>
        <w:t>对接头的每一个验收批，在工程结构中随机截取</w:t>
      </w:r>
      <w:r>
        <w:rPr>
          <w:rFonts w:ascii="宋体" w:eastAsia="宋体"/>
          <w:kern w:val="44"/>
          <w:sz w:val="28"/>
          <w:szCs w:val="28"/>
        </w:rPr>
        <w:t>3</w:t>
      </w:r>
      <w:r>
        <w:rPr>
          <w:rFonts w:hint="eastAsia" w:ascii="宋体" w:eastAsia="宋体"/>
          <w:kern w:val="44"/>
          <w:sz w:val="28"/>
          <w:szCs w:val="28"/>
        </w:rPr>
        <w:t>个试件作单向拉伸试验。</w:t>
      </w:r>
    </w:p>
    <w:p>
      <w:pPr>
        <w:pStyle w:val="49"/>
        <w:ind w:firstLine="560"/>
        <w:rPr>
          <w:rFonts w:ascii="宋体" w:eastAsia="宋体"/>
          <w:kern w:val="44"/>
          <w:sz w:val="28"/>
          <w:szCs w:val="28"/>
        </w:rPr>
      </w:pPr>
      <w:r>
        <w:rPr>
          <w:rFonts w:hint="eastAsia" w:ascii="宋体" w:eastAsia="宋体"/>
          <w:kern w:val="44"/>
          <w:sz w:val="28"/>
          <w:szCs w:val="28"/>
          <w:lang w:eastAsia="zh-CN"/>
        </w:rPr>
        <w:t>（</w:t>
      </w:r>
      <w:r>
        <w:rPr>
          <w:rFonts w:hint="eastAsia" w:ascii="宋体" w:eastAsia="宋体"/>
          <w:kern w:val="44"/>
          <w:sz w:val="28"/>
          <w:szCs w:val="28"/>
          <w:lang w:val="en-US" w:eastAsia="zh-CN"/>
        </w:rPr>
        <w:t>6</w:t>
      </w:r>
      <w:r>
        <w:rPr>
          <w:rFonts w:hint="eastAsia" w:ascii="宋体" w:eastAsia="宋体"/>
          <w:kern w:val="44"/>
          <w:sz w:val="28"/>
          <w:szCs w:val="28"/>
          <w:lang w:eastAsia="zh-CN"/>
        </w:rPr>
        <w:t>）</w:t>
      </w:r>
      <w:r>
        <w:rPr>
          <w:rFonts w:hint="eastAsia" w:ascii="宋体" w:eastAsia="宋体"/>
          <w:kern w:val="44"/>
          <w:sz w:val="28"/>
          <w:szCs w:val="28"/>
        </w:rPr>
        <w:t>施工前坚持多级交底制度。</w:t>
      </w:r>
    </w:p>
    <w:p>
      <w:pPr>
        <w:pStyle w:val="49"/>
        <w:ind w:firstLine="560"/>
        <w:rPr>
          <w:rFonts w:ascii="宋体" w:eastAsia="宋体"/>
          <w:kern w:val="44"/>
          <w:sz w:val="28"/>
          <w:szCs w:val="28"/>
        </w:rPr>
      </w:pPr>
      <w:bookmarkStart w:id="367" w:name="_Toc40316968"/>
      <w:bookmarkStart w:id="368" w:name="_Toc87002212"/>
      <w:bookmarkStart w:id="369" w:name="_Toc139299033"/>
      <w:bookmarkStart w:id="370" w:name="_Toc138473283"/>
      <w:r>
        <w:rPr>
          <w:rFonts w:hint="eastAsia" w:ascii="宋体" w:eastAsia="宋体"/>
          <w:kern w:val="44"/>
          <w:sz w:val="28"/>
          <w:szCs w:val="28"/>
        </w:rPr>
        <w:t>6．加强试验、检验与计量</w:t>
      </w:r>
      <w:bookmarkEnd w:id="367"/>
      <w:bookmarkEnd w:id="368"/>
      <w:bookmarkEnd w:id="369"/>
      <w:bookmarkEnd w:id="370"/>
      <w:r>
        <w:rPr>
          <w:rFonts w:hint="eastAsia" w:ascii="宋体" w:eastAsia="宋体"/>
          <w:kern w:val="44"/>
          <w:sz w:val="28"/>
          <w:szCs w:val="28"/>
        </w:rPr>
        <w:t>工作</w:t>
      </w:r>
    </w:p>
    <w:p>
      <w:pPr>
        <w:pStyle w:val="49"/>
        <w:ind w:firstLine="560"/>
        <w:rPr>
          <w:rFonts w:ascii="宋体" w:eastAsia="宋体"/>
          <w:kern w:val="44"/>
          <w:sz w:val="28"/>
          <w:szCs w:val="28"/>
        </w:rPr>
      </w:pPr>
      <w:r>
        <w:rPr>
          <w:rFonts w:hint="eastAsia" w:ascii="宋体" w:eastAsia="宋体"/>
          <w:kern w:val="44"/>
          <w:sz w:val="28"/>
          <w:szCs w:val="28"/>
          <w:lang w:val="en-US" w:eastAsia="zh-CN"/>
        </w:rPr>
        <w:t>6.1</w:t>
      </w:r>
      <w:r>
        <w:rPr>
          <w:rFonts w:hint="eastAsia" w:ascii="宋体" w:eastAsia="宋体"/>
          <w:kern w:val="44"/>
          <w:sz w:val="28"/>
          <w:szCs w:val="28"/>
        </w:rPr>
        <w:t>土方工程</w:t>
      </w:r>
    </w:p>
    <w:p>
      <w:pPr>
        <w:pStyle w:val="49"/>
        <w:ind w:firstLine="560"/>
        <w:rPr>
          <w:rFonts w:ascii="宋体" w:eastAsia="宋体"/>
          <w:kern w:val="44"/>
          <w:sz w:val="28"/>
          <w:szCs w:val="28"/>
        </w:rPr>
      </w:pPr>
      <w:r>
        <w:rPr>
          <w:rFonts w:hint="eastAsia" w:ascii="宋体" w:eastAsia="宋体"/>
          <w:kern w:val="44"/>
          <w:sz w:val="28"/>
          <w:szCs w:val="28"/>
        </w:rPr>
        <w:t>（1）检验项目：回填土击实度、干密度、含水率等。</w:t>
      </w:r>
    </w:p>
    <w:p>
      <w:pPr>
        <w:pStyle w:val="49"/>
        <w:ind w:firstLine="560"/>
        <w:rPr>
          <w:rFonts w:ascii="宋体" w:eastAsia="宋体"/>
          <w:kern w:val="44"/>
          <w:sz w:val="28"/>
          <w:szCs w:val="28"/>
        </w:rPr>
      </w:pPr>
      <w:r>
        <w:rPr>
          <w:rFonts w:hint="eastAsia" w:ascii="宋体" w:eastAsia="宋体"/>
          <w:kern w:val="44"/>
          <w:sz w:val="28"/>
          <w:szCs w:val="28"/>
        </w:rPr>
        <w:t>（2）试验取样要求：现场取样采用环刀法取样，基土每层按100～500m2取样一组；场地平整填方，每层按400～900m2取样一组；基坑和管沟每20～50m取样一组，但每层均不少于一组，取样部位在每层压实后的下半部。</w:t>
      </w:r>
    </w:p>
    <w:p>
      <w:pPr>
        <w:pStyle w:val="49"/>
        <w:ind w:firstLine="560"/>
        <w:rPr>
          <w:rFonts w:ascii="宋体" w:eastAsia="宋体"/>
          <w:kern w:val="44"/>
          <w:sz w:val="28"/>
          <w:szCs w:val="28"/>
        </w:rPr>
      </w:pPr>
      <w:r>
        <w:rPr>
          <w:rFonts w:hint="eastAsia" w:ascii="宋体" w:eastAsia="宋体"/>
          <w:kern w:val="44"/>
          <w:sz w:val="28"/>
          <w:szCs w:val="28"/>
          <w:lang w:val="en-US" w:eastAsia="zh-CN"/>
        </w:rPr>
        <w:t>6.2</w:t>
      </w:r>
      <w:r>
        <w:rPr>
          <w:rFonts w:hint="eastAsia" w:ascii="宋体" w:eastAsia="宋体"/>
          <w:kern w:val="44"/>
          <w:sz w:val="28"/>
          <w:szCs w:val="28"/>
        </w:rPr>
        <w:t>钢筋工程</w:t>
      </w:r>
    </w:p>
    <w:p>
      <w:pPr>
        <w:pStyle w:val="49"/>
        <w:ind w:firstLine="560"/>
        <w:rPr>
          <w:rFonts w:ascii="宋体" w:eastAsia="宋体"/>
          <w:kern w:val="44"/>
          <w:sz w:val="28"/>
          <w:szCs w:val="28"/>
        </w:rPr>
      </w:pPr>
      <w:r>
        <w:rPr>
          <w:rFonts w:hint="eastAsia" w:ascii="宋体" w:eastAsia="宋体"/>
          <w:kern w:val="44"/>
          <w:sz w:val="28"/>
          <w:szCs w:val="28"/>
        </w:rPr>
        <w:t>（1）钢筋原材料检验</w:t>
      </w:r>
    </w:p>
    <w:p>
      <w:pPr>
        <w:pStyle w:val="49"/>
        <w:ind w:firstLine="560"/>
        <w:rPr>
          <w:rFonts w:ascii="宋体" w:eastAsia="宋体"/>
          <w:kern w:val="44"/>
          <w:sz w:val="28"/>
          <w:szCs w:val="28"/>
        </w:rPr>
      </w:pPr>
      <w:r>
        <w:rPr>
          <w:rFonts w:hint="eastAsia" w:ascii="宋体" w:eastAsia="宋体"/>
          <w:kern w:val="44"/>
          <w:sz w:val="28"/>
          <w:szCs w:val="28"/>
        </w:rPr>
        <w:t>检验项目：抗拉（抗拉、屈服点、伸长率）、冷弯等。</w:t>
      </w:r>
    </w:p>
    <w:p>
      <w:pPr>
        <w:pStyle w:val="49"/>
        <w:ind w:firstLine="560"/>
        <w:rPr>
          <w:rFonts w:ascii="宋体" w:eastAsia="宋体"/>
          <w:kern w:val="44"/>
          <w:sz w:val="28"/>
          <w:szCs w:val="28"/>
        </w:rPr>
      </w:pPr>
      <w:r>
        <w:rPr>
          <w:rFonts w:hint="eastAsia" w:ascii="宋体" w:eastAsia="宋体"/>
          <w:kern w:val="44"/>
          <w:sz w:val="28"/>
          <w:szCs w:val="28"/>
        </w:rPr>
        <w:t>试验取样要求：</w:t>
      </w:r>
    </w:p>
    <w:p>
      <w:pPr>
        <w:pStyle w:val="49"/>
        <w:ind w:firstLine="560"/>
        <w:rPr>
          <w:rFonts w:ascii="宋体" w:eastAsia="宋体"/>
          <w:kern w:val="44"/>
          <w:sz w:val="28"/>
          <w:szCs w:val="28"/>
        </w:rPr>
      </w:pPr>
      <w:r>
        <w:rPr>
          <w:rFonts w:hint="eastAsia" w:ascii="宋体" w:eastAsia="宋体"/>
          <w:kern w:val="44"/>
          <w:sz w:val="28"/>
          <w:szCs w:val="28"/>
        </w:rPr>
        <w:t>热轧钢筋：分批检验进场钢筋，每批由同一截面尺寸和同一炉号钢筋组成，重量不大于60t。每批钢筋任选两根钢筋。</w:t>
      </w:r>
    </w:p>
    <w:p>
      <w:pPr>
        <w:pStyle w:val="49"/>
        <w:ind w:firstLine="560"/>
        <w:rPr>
          <w:rFonts w:ascii="宋体" w:eastAsia="宋体"/>
          <w:kern w:val="44"/>
          <w:sz w:val="28"/>
          <w:szCs w:val="28"/>
        </w:rPr>
      </w:pPr>
      <w:r>
        <w:rPr>
          <w:rFonts w:hint="eastAsia" w:ascii="宋体" w:eastAsia="宋体"/>
          <w:kern w:val="44"/>
          <w:sz w:val="28"/>
          <w:szCs w:val="28"/>
        </w:rPr>
        <w:t>冷轧带肋钢筋：分批验收进场钢筋，每批由同级别、统一规格、同一炉号的冷轧带肋钢筋组成，重量不大于50t。每批在钢筋任一端截去500mm后取二个试样。</w:t>
      </w:r>
    </w:p>
    <w:p>
      <w:pPr>
        <w:pStyle w:val="49"/>
        <w:ind w:firstLine="560"/>
        <w:rPr>
          <w:rFonts w:ascii="宋体" w:eastAsia="宋体"/>
          <w:kern w:val="44"/>
          <w:sz w:val="28"/>
          <w:szCs w:val="28"/>
        </w:rPr>
      </w:pPr>
      <w:r>
        <w:rPr>
          <w:rFonts w:hint="eastAsia" w:ascii="宋体" w:eastAsia="宋体"/>
          <w:kern w:val="44"/>
          <w:sz w:val="28"/>
          <w:szCs w:val="28"/>
        </w:rPr>
        <w:t>（2）钢筋接头检验</w:t>
      </w:r>
    </w:p>
    <w:p>
      <w:pPr>
        <w:pStyle w:val="49"/>
        <w:ind w:firstLine="560"/>
        <w:rPr>
          <w:rFonts w:ascii="宋体" w:eastAsia="宋体"/>
          <w:kern w:val="44"/>
          <w:sz w:val="28"/>
          <w:szCs w:val="28"/>
        </w:rPr>
      </w:pPr>
      <w:r>
        <w:rPr>
          <w:rFonts w:hint="eastAsia" w:ascii="宋体" w:eastAsia="宋体"/>
          <w:kern w:val="44"/>
          <w:sz w:val="28"/>
          <w:szCs w:val="28"/>
        </w:rPr>
        <w:t>检验项目：</w:t>
      </w:r>
    </w:p>
    <w:p>
      <w:pPr>
        <w:pStyle w:val="49"/>
        <w:ind w:firstLine="560"/>
        <w:rPr>
          <w:rFonts w:ascii="宋体" w:eastAsia="宋体"/>
          <w:kern w:val="44"/>
          <w:sz w:val="28"/>
          <w:szCs w:val="28"/>
        </w:rPr>
      </w:pPr>
      <w:r>
        <w:rPr>
          <w:rFonts w:hint="eastAsia" w:ascii="宋体" w:eastAsia="宋体"/>
          <w:kern w:val="44"/>
          <w:sz w:val="28"/>
          <w:szCs w:val="28"/>
        </w:rPr>
        <w:t>抗拉强度（电渣压力焊连接接头）</w:t>
      </w:r>
    </w:p>
    <w:p>
      <w:pPr>
        <w:pStyle w:val="49"/>
        <w:ind w:firstLine="560"/>
        <w:rPr>
          <w:rFonts w:ascii="宋体" w:eastAsia="宋体"/>
          <w:kern w:val="44"/>
          <w:sz w:val="28"/>
          <w:szCs w:val="28"/>
        </w:rPr>
      </w:pPr>
      <w:r>
        <w:rPr>
          <w:rFonts w:hint="eastAsia" w:ascii="宋体" w:eastAsia="宋体"/>
          <w:kern w:val="44"/>
          <w:sz w:val="28"/>
          <w:szCs w:val="28"/>
        </w:rPr>
        <w:t>抗拉强度、弯曲变形性能（闪光对焊）等。</w:t>
      </w:r>
    </w:p>
    <w:p>
      <w:pPr>
        <w:pStyle w:val="49"/>
        <w:ind w:firstLine="560"/>
        <w:rPr>
          <w:rFonts w:ascii="宋体" w:eastAsia="宋体"/>
          <w:kern w:val="44"/>
          <w:sz w:val="28"/>
          <w:szCs w:val="28"/>
        </w:rPr>
      </w:pPr>
      <w:r>
        <w:rPr>
          <w:rFonts w:hint="eastAsia" w:ascii="宋体" w:eastAsia="宋体"/>
          <w:kern w:val="44"/>
          <w:sz w:val="28"/>
          <w:szCs w:val="28"/>
        </w:rPr>
        <w:t>试验取样要求：</w:t>
      </w:r>
    </w:p>
    <w:p>
      <w:pPr>
        <w:pStyle w:val="49"/>
        <w:ind w:firstLine="560"/>
        <w:rPr>
          <w:rFonts w:ascii="宋体" w:eastAsia="宋体"/>
          <w:kern w:val="44"/>
          <w:sz w:val="28"/>
          <w:szCs w:val="28"/>
        </w:rPr>
      </w:pPr>
      <w:r>
        <w:rPr>
          <w:rFonts w:hint="eastAsia" w:ascii="宋体" w:eastAsia="宋体"/>
          <w:kern w:val="44"/>
          <w:sz w:val="28"/>
          <w:szCs w:val="28"/>
        </w:rPr>
        <w:t>电渣压力焊接头：同一批材料的同等级、同型号、同规格接头，以300个接头为一检验批，不足300个也作为一个检验批。每批在结构工程中随机截取3个试件。</w:t>
      </w:r>
    </w:p>
    <w:p>
      <w:pPr>
        <w:pStyle w:val="49"/>
        <w:ind w:firstLine="560"/>
        <w:rPr>
          <w:rFonts w:ascii="宋体" w:eastAsia="宋体"/>
          <w:kern w:val="44"/>
          <w:sz w:val="28"/>
          <w:szCs w:val="28"/>
        </w:rPr>
      </w:pPr>
      <w:r>
        <w:rPr>
          <w:rFonts w:hint="eastAsia" w:ascii="宋体" w:eastAsia="宋体"/>
          <w:kern w:val="44"/>
          <w:sz w:val="28"/>
          <w:szCs w:val="28"/>
        </w:rPr>
        <w:t>闪光对焊接头：同一台班内，由同一焊工完成的300个同级别、同直径钢筋焊接接头为一个检验批，当同一台班内焊接的焊接接头量较少，可在一周之内累计计算，累计仍不足300个接头，应按一批计算。每批接头中随机切取6个试件。</w:t>
      </w:r>
    </w:p>
    <w:p>
      <w:pPr>
        <w:pStyle w:val="49"/>
        <w:ind w:firstLine="560"/>
        <w:rPr>
          <w:rFonts w:ascii="宋体" w:eastAsia="宋体"/>
          <w:kern w:val="44"/>
          <w:sz w:val="28"/>
          <w:szCs w:val="28"/>
        </w:rPr>
      </w:pPr>
      <w:r>
        <w:rPr>
          <w:rFonts w:hint="eastAsia" w:ascii="宋体" w:eastAsia="宋体"/>
          <w:kern w:val="44"/>
          <w:sz w:val="28"/>
          <w:szCs w:val="28"/>
          <w:lang w:val="en-US" w:eastAsia="zh-CN"/>
        </w:rPr>
        <w:t>6.3</w:t>
      </w:r>
      <w:r>
        <w:rPr>
          <w:rFonts w:hint="eastAsia" w:ascii="宋体" w:eastAsia="宋体"/>
          <w:kern w:val="44"/>
          <w:sz w:val="28"/>
          <w:szCs w:val="28"/>
        </w:rPr>
        <w:t>混凝土工程</w:t>
      </w:r>
    </w:p>
    <w:p>
      <w:pPr>
        <w:pStyle w:val="49"/>
        <w:ind w:firstLine="560"/>
        <w:rPr>
          <w:rFonts w:ascii="宋体" w:eastAsia="宋体"/>
          <w:kern w:val="44"/>
          <w:sz w:val="28"/>
          <w:szCs w:val="28"/>
        </w:rPr>
      </w:pPr>
      <w:r>
        <w:rPr>
          <w:rFonts w:ascii="宋体" w:eastAsia="宋体"/>
          <w:kern w:val="44"/>
          <w:sz w:val="28"/>
          <w:szCs w:val="28"/>
        </w:rPr>
        <w:drawing>
          <wp:anchor distT="0" distB="0" distL="114300" distR="114300" simplePos="0" relativeHeight="251663360" behindDoc="1" locked="1" layoutInCell="1" allowOverlap="1">
            <wp:simplePos x="0" y="0"/>
            <wp:positionH relativeFrom="column">
              <wp:posOffset>4660900</wp:posOffset>
            </wp:positionH>
            <wp:positionV relativeFrom="paragraph">
              <wp:posOffset>8559800</wp:posOffset>
            </wp:positionV>
            <wp:extent cx="1409700" cy="203200"/>
            <wp:effectExtent l="0" t="0" r="0" b="6350"/>
            <wp:wrapNone/>
            <wp:docPr id="6" name="图片 7"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108"/>
                    <pic:cNvPicPr>
                      <a:picLocks noChangeAspect="1"/>
                    </pic:cNvPicPr>
                  </pic:nvPicPr>
                  <pic:blipFill>
                    <a:blip r:embed="rId10"/>
                    <a:stretch>
                      <a:fillRect/>
                    </a:stretch>
                  </pic:blipFill>
                  <pic:spPr>
                    <a:xfrm>
                      <a:off x="0" y="0"/>
                      <a:ext cx="1409700" cy="203200"/>
                    </a:xfrm>
                    <a:prstGeom prst="rect">
                      <a:avLst/>
                    </a:prstGeom>
                    <a:noFill/>
                    <a:ln>
                      <a:noFill/>
                    </a:ln>
                  </pic:spPr>
                </pic:pic>
              </a:graphicData>
            </a:graphic>
          </wp:anchor>
        </w:drawing>
      </w:r>
      <w:r>
        <w:rPr>
          <w:rFonts w:ascii="宋体" w:eastAsia="宋体"/>
          <w:kern w:val="44"/>
          <w:sz w:val="28"/>
          <w:szCs w:val="28"/>
        </w:rPr>
        <w:drawing>
          <wp:anchor distT="0" distB="0" distL="114300" distR="114300" simplePos="0" relativeHeight="251662336" behindDoc="1" locked="1" layoutInCell="1" allowOverlap="1">
            <wp:simplePos x="0" y="0"/>
            <wp:positionH relativeFrom="column">
              <wp:posOffset>3289300</wp:posOffset>
            </wp:positionH>
            <wp:positionV relativeFrom="paragraph">
              <wp:posOffset>7493000</wp:posOffset>
            </wp:positionV>
            <wp:extent cx="1485900" cy="215900"/>
            <wp:effectExtent l="0" t="0" r="0" b="12700"/>
            <wp:wrapNone/>
            <wp:docPr id="5" name="图片 8"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108"/>
                    <pic:cNvPicPr>
                      <a:picLocks noChangeAspect="1"/>
                    </pic:cNvPicPr>
                  </pic:nvPicPr>
                  <pic:blipFill>
                    <a:blip r:embed="rId10"/>
                    <a:stretch>
                      <a:fillRect/>
                    </a:stretch>
                  </pic:blipFill>
                  <pic:spPr>
                    <a:xfrm>
                      <a:off x="0" y="0"/>
                      <a:ext cx="1485900" cy="215900"/>
                    </a:xfrm>
                    <a:prstGeom prst="rect">
                      <a:avLst/>
                    </a:prstGeom>
                    <a:noFill/>
                    <a:ln>
                      <a:noFill/>
                    </a:ln>
                  </pic:spPr>
                </pic:pic>
              </a:graphicData>
            </a:graphic>
          </wp:anchor>
        </w:drawing>
      </w:r>
      <w:r>
        <w:rPr>
          <w:rFonts w:hint="eastAsia" w:ascii="宋体" w:eastAsia="宋体"/>
          <w:kern w:val="44"/>
          <w:sz w:val="28"/>
          <w:szCs w:val="28"/>
        </w:rPr>
        <w:t>（1）原材料检验</w:t>
      </w:r>
    </w:p>
    <w:p>
      <w:pPr>
        <w:pStyle w:val="49"/>
        <w:ind w:firstLine="560"/>
        <w:rPr>
          <w:rFonts w:ascii="宋体" w:eastAsia="宋体"/>
          <w:kern w:val="44"/>
          <w:sz w:val="28"/>
          <w:szCs w:val="28"/>
        </w:rPr>
      </w:pPr>
      <w:r>
        <w:rPr>
          <w:rFonts w:hint="eastAsia" w:ascii="宋体" w:eastAsia="宋体"/>
          <w:kern w:val="44"/>
          <w:sz w:val="28"/>
          <w:szCs w:val="28"/>
        </w:rPr>
        <w:t>水泥原材料检验：</w:t>
      </w:r>
    </w:p>
    <w:p>
      <w:pPr>
        <w:pStyle w:val="49"/>
        <w:ind w:firstLine="560"/>
        <w:rPr>
          <w:rFonts w:ascii="宋体" w:eastAsia="宋体"/>
          <w:kern w:val="44"/>
          <w:sz w:val="28"/>
          <w:szCs w:val="28"/>
        </w:rPr>
      </w:pPr>
      <w:r>
        <w:rPr>
          <w:rFonts w:hint="eastAsia" w:ascii="宋体" w:eastAsia="宋体"/>
          <w:kern w:val="44"/>
          <w:sz w:val="28"/>
          <w:szCs w:val="28"/>
        </w:rPr>
        <w:t>检验项目：3天（或7天）和28天强度、安定性、凝结时间等。</w:t>
      </w:r>
    </w:p>
    <w:p>
      <w:pPr>
        <w:pStyle w:val="49"/>
        <w:ind w:firstLine="560"/>
        <w:rPr>
          <w:rFonts w:ascii="宋体" w:eastAsia="宋体"/>
          <w:kern w:val="44"/>
          <w:sz w:val="28"/>
          <w:szCs w:val="28"/>
        </w:rPr>
      </w:pPr>
      <w:r>
        <w:rPr>
          <w:rFonts w:hint="eastAsia" w:ascii="宋体" w:eastAsia="宋体"/>
          <w:kern w:val="44"/>
          <w:sz w:val="28"/>
          <w:szCs w:val="28"/>
        </w:rPr>
        <w:t>试验取样要求：同一厂家、同一品种、同一标号、同一编号水泥每200t（散装水泥为600t</w:t>
      </w:r>
      <w:r>
        <w:rPr>
          <w:rFonts w:ascii="宋体" w:eastAsia="宋体"/>
          <w:kern w:val="44"/>
          <w:sz w:val="28"/>
          <w:szCs w:val="28"/>
        </w:rPr>
        <w:t>）</w:t>
      </w:r>
      <w:r>
        <w:rPr>
          <w:rFonts w:hint="eastAsia" w:ascii="宋体" w:eastAsia="宋体"/>
          <w:kern w:val="44"/>
          <w:sz w:val="28"/>
          <w:szCs w:val="28"/>
        </w:rPr>
        <w:t>为一验收批，从20个不同部位取等量样品共20Kg混匀。</w:t>
      </w:r>
    </w:p>
    <w:p>
      <w:pPr>
        <w:pStyle w:val="49"/>
        <w:ind w:firstLine="560"/>
        <w:rPr>
          <w:rFonts w:ascii="宋体" w:eastAsia="宋体"/>
          <w:kern w:val="44"/>
          <w:sz w:val="28"/>
          <w:szCs w:val="28"/>
        </w:rPr>
      </w:pPr>
      <w:r>
        <w:rPr>
          <w:rFonts w:hint="eastAsia" w:ascii="宋体" w:eastAsia="宋体"/>
          <w:kern w:val="44"/>
          <w:sz w:val="28"/>
          <w:szCs w:val="28"/>
        </w:rPr>
        <w:t>砂检验：</w:t>
      </w:r>
    </w:p>
    <w:p>
      <w:pPr>
        <w:pStyle w:val="49"/>
        <w:ind w:firstLine="560"/>
        <w:rPr>
          <w:rFonts w:ascii="宋体" w:eastAsia="宋体"/>
          <w:kern w:val="44"/>
          <w:sz w:val="28"/>
          <w:szCs w:val="28"/>
        </w:rPr>
      </w:pPr>
      <w:r>
        <w:rPr>
          <w:rFonts w:hint="eastAsia" w:ascii="宋体" w:eastAsia="宋体"/>
          <w:kern w:val="44"/>
          <w:sz w:val="28"/>
          <w:szCs w:val="28"/>
        </w:rPr>
        <w:t>检验项目：颗粒级配、含泥量、泥块含量、含水量等。</w:t>
      </w:r>
    </w:p>
    <w:p>
      <w:pPr>
        <w:pStyle w:val="49"/>
        <w:ind w:firstLine="560"/>
        <w:rPr>
          <w:rFonts w:ascii="宋体" w:eastAsia="宋体"/>
          <w:kern w:val="44"/>
          <w:sz w:val="28"/>
          <w:szCs w:val="28"/>
        </w:rPr>
      </w:pPr>
      <w:r>
        <w:rPr>
          <w:rFonts w:hint="eastAsia" w:ascii="宋体" w:eastAsia="宋体"/>
          <w:kern w:val="44"/>
          <w:sz w:val="28"/>
          <w:szCs w:val="28"/>
        </w:rPr>
        <w:t>试验取样要求：同产地、同规格以400m3为一验收批，不足400m3也做一验收批。每批取样时，取样部位均匀分布，先将取样部位表层铲除，由各部位抽取大致相等的砂共8份组成一组样品，每试验一个项目，需取一组样品，每组样品数量满足规范标准的要求。</w:t>
      </w:r>
    </w:p>
    <w:p>
      <w:pPr>
        <w:pStyle w:val="49"/>
        <w:ind w:firstLine="560"/>
        <w:rPr>
          <w:rFonts w:ascii="宋体" w:eastAsia="宋体"/>
          <w:kern w:val="44"/>
          <w:sz w:val="28"/>
          <w:szCs w:val="28"/>
        </w:rPr>
      </w:pPr>
      <w:r>
        <w:rPr>
          <w:rFonts w:hint="eastAsia" w:ascii="宋体" w:eastAsia="宋体"/>
          <w:kern w:val="44"/>
          <w:sz w:val="28"/>
          <w:szCs w:val="28"/>
        </w:rPr>
        <w:t>石子检验：</w:t>
      </w:r>
    </w:p>
    <w:p>
      <w:pPr>
        <w:pStyle w:val="49"/>
        <w:ind w:firstLine="560"/>
        <w:rPr>
          <w:rFonts w:ascii="宋体" w:eastAsia="宋体"/>
          <w:kern w:val="44"/>
          <w:sz w:val="28"/>
          <w:szCs w:val="28"/>
        </w:rPr>
      </w:pPr>
      <w:r>
        <w:rPr>
          <w:rFonts w:hint="eastAsia" w:ascii="宋体" w:eastAsia="宋体"/>
          <w:kern w:val="44"/>
          <w:sz w:val="28"/>
          <w:szCs w:val="28"/>
        </w:rPr>
        <w:t>检验项目：颗粒级配、含泥量、泥块含量、针片状含量、含水量及碱活性检验等。</w:t>
      </w:r>
    </w:p>
    <w:p>
      <w:pPr>
        <w:pStyle w:val="49"/>
        <w:ind w:firstLine="560"/>
        <w:rPr>
          <w:rFonts w:ascii="宋体" w:eastAsia="宋体"/>
          <w:kern w:val="44"/>
          <w:sz w:val="28"/>
          <w:szCs w:val="28"/>
        </w:rPr>
      </w:pPr>
      <w:r>
        <w:rPr>
          <w:rFonts w:hint="eastAsia" w:ascii="宋体" w:eastAsia="宋体"/>
          <w:kern w:val="44"/>
          <w:sz w:val="28"/>
          <w:szCs w:val="28"/>
        </w:rPr>
        <w:t>试验取样要求：同产地、同规格以为一验收批，不足400m3也做一验收批。每批取样时，取样部位在料堆的顶部、中部和底部均匀分布，先将取样部位表面铲除，由各部位抽取大致相等的石子共15份组成一组样品，每试验一个项目，需取一组样品，每组样品数量满足规范标准的要求。</w:t>
      </w:r>
    </w:p>
    <w:p>
      <w:pPr>
        <w:pStyle w:val="49"/>
        <w:ind w:firstLine="560"/>
        <w:rPr>
          <w:rFonts w:ascii="宋体" w:eastAsia="宋体"/>
          <w:kern w:val="44"/>
          <w:sz w:val="28"/>
          <w:szCs w:val="28"/>
        </w:rPr>
      </w:pPr>
      <w:r>
        <w:rPr>
          <w:rFonts w:hint="eastAsia" w:ascii="宋体" w:eastAsia="宋体"/>
          <w:kern w:val="44"/>
          <w:sz w:val="28"/>
          <w:szCs w:val="28"/>
        </w:rPr>
        <w:t>（2）外加剂检验</w:t>
      </w:r>
    </w:p>
    <w:p>
      <w:pPr>
        <w:pStyle w:val="49"/>
        <w:ind w:firstLine="560"/>
        <w:rPr>
          <w:rFonts w:ascii="宋体" w:eastAsia="宋体"/>
          <w:kern w:val="44"/>
          <w:sz w:val="28"/>
          <w:szCs w:val="28"/>
        </w:rPr>
      </w:pPr>
      <w:r>
        <w:rPr>
          <w:rFonts w:hint="eastAsia" w:ascii="宋体" w:eastAsia="宋体"/>
          <w:kern w:val="44"/>
          <w:sz w:val="28"/>
          <w:szCs w:val="28"/>
        </w:rPr>
        <w:t>泵送剂：</w:t>
      </w:r>
    </w:p>
    <w:p>
      <w:pPr>
        <w:pStyle w:val="49"/>
        <w:ind w:firstLine="560"/>
        <w:rPr>
          <w:rFonts w:ascii="宋体" w:eastAsia="宋体"/>
          <w:kern w:val="44"/>
          <w:sz w:val="28"/>
          <w:szCs w:val="28"/>
        </w:rPr>
      </w:pPr>
      <w:r>
        <w:rPr>
          <w:rFonts w:hint="eastAsia" w:ascii="宋体" w:eastAsia="宋体"/>
          <w:kern w:val="44"/>
          <w:sz w:val="28"/>
          <w:szCs w:val="28"/>
        </w:rPr>
        <w:t>检验项目：坍落度增加值、保留值、泌水率及抗压强度等。</w:t>
      </w:r>
    </w:p>
    <w:p>
      <w:pPr>
        <w:pStyle w:val="49"/>
        <w:ind w:firstLine="560"/>
        <w:rPr>
          <w:rFonts w:ascii="宋体" w:eastAsia="宋体"/>
          <w:kern w:val="44"/>
          <w:sz w:val="28"/>
          <w:szCs w:val="28"/>
        </w:rPr>
      </w:pPr>
      <w:r>
        <w:rPr>
          <w:rFonts w:hint="eastAsia" w:ascii="宋体" w:eastAsia="宋体"/>
          <w:kern w:val="44"/>
          <w:sz w:val="28"/>
          <w:szCs w:val="28"/>
        </w:rPr>
        <w:t>试验取样要求：同一品种不少于50t为一批，取样数量不少于0.5t水泥所需量。</w:t>
      </w:r>
    </w:p>
    <w:p>
      <w:pPr>
        <w:pStyle w:val="49"/>
        <w:ind w:firstLine="560"/>
        <w:rPr>
          <w:rFonts w:ascii="宋体" w:eastAsia="宋体"/>
          <w:kern w:val="44"/>
          <w:sz w:val="28"/>
          <w:szCs w:val="28"/>
        </w:rPr>
      </w:pPr>
      <w:r>
        <w:rPr>
          <w:rFonts w:hint="eastAsia" w:ascii="宋体" w:eastAsia="宋体"/>
          <w:kern w:val="44"/>
          <w:sz w:val="28"/>
          <w:szCs w:val="28"/>
        </w:rPr>
        <w:t>防水剂：</w:t>
      </w:r>
    </w:p>
    <w:p>
      <w:pPr>
        <w:pStyle w:val="49"/>
        <w:ind w:firstLine="560"/>
        <w:rPr>
          <w:rFonts w:ascii="宋体" w:eastAsia="宋体"/>
          <w:kern w:val="44"/>
          <w:sz w:val="28"/>
          <w:szCs w:val="28"/>
        </w:rPr>
      </w:pPr>
      <w:r>
        <w:rPr>
          <w:rFonts w:hint="eastAsia" w:ascii="宋体" w:eastAsia="宋体"/>
          <w:kern w:val="44"/>
          <w:sz w:val="28"/>
          <w:szCs w:val="28"/>
        </w:rPr>
        <w:t>检验项目：安定性、凝结时间、抗压强度比、渗透等。</w:t>
      </w:r>
    </w:p>
    <w:p>
      <w:pPr>
        <w:pStyle w:val="49"/>
        <w:ind w:firstLine="560"/>
        <w:rPr>
          <w:rFonts w:ascii="宋体" w:eastAsia="宋体"/>
          <w:kern w:val="44"/>
          <w:sz w:val="28"/>
          <w:szCs w:val="28"/>
        </w:rPr>
      </w:pPr>
      <w:r>
        <w:rPr>
          <w:rFonts w:hint="eastAsia" w:ascii="宋体" w:eastAsia="宋体"/>
          <w:kern w:val="44"/>
          <w:sz w:val="28"/>
          <w:szCs w:val="28"/>
        </w:rPr>
        <w:t>试验取样要求：同一品种不少于30t为一批，取样数量不少于0.2t水泥所需量。</w:t>
      </w:r>
    </w:p>
    <w:p>
      <w:pPr>
        <w:pStyle w:val="49"/>
        <w:ind w:firstLine="560"/>
        <w:rPr>
          <w:rFonts w:ascii="宋体" w:eastAsia="宋体"/>
          <w:kern w:val="44"/>
          <w:sz w:val="28"/>
          <w:szCs w:val="28"/>
        </w:rPr>
      </w:pPr>
      <w:r>
        <w:rPr>
          <w:rFonts w:hint="eastAsia" w:ascii="宋体" w:eastAsia="宋体"/>
          <w:kern w:val="44"/>
          <w:sz w:val="28"/>
          <w:szCs w:val="28"/>
        </w:rPr>
        <w:t>防冻剂：</w:t>
      </w:r>
    </w:p>
    <w:p>
      <w:pPr>
        <w:pStyle w:val="49"/>
        <w:ind w:firstLine="560"/>
        <w:rPr>
          <w:rFonts w:ascii="宋体" w:eastAsia="宋体"/>
          <w:kern w:val="44"/>
          <w:sz w:val="28"/>
          <w:szCs w:val="28"/>
        </w:rPr>
      </w:pPr>
      <w:r>
        <w:rPr>
          <w:rFonts w:hint="eastAsia" w:ascii="宋体" w:eastAsia="宋体"/>
          <w:kern w:val="44"/>
          <w:sz w:val="28"/>
          <w:szCs w:val="28"/>
        </w:rPr>
        <w:t>检验项目：减水率、凝结时间差、抗压强度比等。</w:t>
      </w:r>
    </w:p>
    <w:p>
      <w:pPr>
        <w:pStyle w:val="49"/>
        <w:ind w:firstLine="560"/>
        <w:rPr>
          <w:rFonts w:ascii="宋体" w:eastAsia="宋体"/>
          <w:kern w:val="44"/>
          <w:sz w:val="28"/>
          <w:szCs w:val="28"/>
        </w:rPr>
      </w:pPr>
      <w:r>
        <w:rPr>
          <w:rFonts w:hint="eastAsia" w:ascii="宋体" w:eastAsia="宋体"/>
          <w:kern w:val="44"/>
          <w:sz w:val="28"/>
          <w:szCs w:val="28"/>
        </w:rPr>
        <w:t>试验取样要求：同一品种不少于50t为一批，取样数量不少于0.15t水泥所需量。</w:t>
      </w:r>
    </w:p>
    <w:p>
      <w:pPr>
        <w:pStyle w:val="49"/>
        <w:ind w:firstLine="560"/>
        <w:rPr>
          <w:rFonts w:ascii="宋体" w:eastAsia="宋体"/>
          <w:kern w:val="44"/>
          <w:sz w:val="28"/>
          <w:szCs w:val="28"/>
        </w:rPr>
      </w:pPr>
      <w:r>
        <w:rPr>
          <w:rFonts w:hint="eastAsia" w:ascii="宋体" w:eastAsia="宋体"/>
          <w:kern w:val="44"/>
          <w:sz w:val="28"/>
          <w:szCs w:val="28"/>
        </w:rPr>
        <w:t>（3）施工试验</w:t>
      </w:r>
    </w:p>
    <w:p>
      <w:pPr>
        <w:pStyle w:val="49"/>
        <w:ind w:firstLine="560"/>
        <w:rPr>
          <w:rFonts w:ascii="宋体" w:eastAsia="宋体"/>
          <w:kern w:val="44"/>
          <w:sz w:val="28"/>
          <w:szCs w:val="28"/>
        </w:rPr>
      </w:pPr>
      <w:r>
        <w:rPr>
          <w:rFonts w:hint="eastAsia" w:ascii="宋体" w:eastAsia="宋体"/>
          <w:kern w:val="44"/>
          <w:sz w:val="28"/>
          <w:szCs w:val="28"/>
        </w:rPr>
        <w:t>混凝土的取样要求：</w:t>
      </w:r>
    </w:p>
    <w:p>
      <w:pPr>
        <w:pStyle w:val="49"/>
        <w:ind w:firstLine="560"/>
        <w:rPr>
          <w:rFonts w:ascii="宋体" w:eastAsia="宋体"/>
          <w:kern w:val="44"/>
          <w:sz w:val="28"/>
          <w:szCs w:val="28"/>
        </w:rPr>
      </w:pPr>
      <w:r>
        <w:rPr>
          <w:rFonts w:hint="eastAsia" w:ascii="宋体" w:eastAsia="宋体"/>
          <w:kern w:val="44"/>
          <w:sz w:val="28"/>
          <w:szCs w:val="28"/>
        </w:rPr>
        <w:t>在浇筑地点随机取样，并符合下列规定：</w:t>
      </w:r>
    </w:p>
    <w:p>
      <w:pPr>
        <w:pStyle w:val="49"/>
        <w:ind w:firstLine="560"/>
        <w:rPr>
          <w:rFonts w:ascii="宋体" w:eastAsia="宋体"/>
          <w:kern w:val="44"/>
          <w:sz w:val="28"/>
          <w:szCs w:val="28"/>
        </w:rPr>
      </w:pPr>
      <w:r>
        <w:rPr>
          <w:rFonts w:hint="eastAsia" w:ascii="宋体" w:eastAsia="宋体"/>
          <w:kern w:val="44"/>
          <w:sz w:val="28"/>
          <w:szCs w:val="28"/>
        </w:rPr>
        <w:t>每100盘，但不超过100m3的同配合比的混凝土，至少留置一组标养试件。</w:t>
      </w:r>
    </w:p>
    <w:p>
      <w:pPr>
        <w:pStyle w:val="49"/>
        <w:ind w:firstLine="560"/>
        <w:rPr>
          <w:rFonts w:ascii="宋体" w:eastAsia="宋体"/>
          <w:kern w:val="44"/>
          <w:sz w:val="28"/>
          <w:szCs w:val="28"/>
        </w:rPr>
      </w:pPr>
      <w:r>
        <w:rPr>
          <w:rFonts w:hint="eastAsia" w:ascii="宋体" w:eastAsia="宋体"/>
          <w:kern w:val="44"/>
          <w:sz w:val="28"/>
          <w:szCs w:val="28"/>
        </w:rPr>
        <w:t>每一工作班的同配合比不足100盘时，至少留置一组标养试件。</w:t>
      </w:r>
    </w:p>
    <w:p>
      <w:pPr>
        <w:pStyle w:val="49"/>
        <w:ind w:firstLine="560"/>
        <w:rPr>
          <w:rFonts w:ascii="宋体" w:eastAsia="宋体"/>
          <w:kern w:val="44"/>
          <w:sz w:val="28"/>
          <w:szCs w:val="28"/>
        </w:rPr>
      </w:pPr>
      <w:r>
        <w:rPr>
          <w:rFonts w:hint="eastAsia" w:ascii="宋体" w:eastAsia="宋体"/>
          <w:kern w:val="44"/>
          <w:sz w:val="28"/>
          <w:szCs w:val="28"/>
        </w:rPr>
        <w:t>冬季混凝土尚应增设不少于两组与结构同条件养护的试件，分别用于检验受冻前的混凝土强度和转入常温养护28天的混凝土强度。</w:t>
      </w:r>
    </w:p>
    <w:p>
      <w:pPr>
        <w:pStyle w:val="49"/>
        <w:ind w:firstLine="560"/>
        <w:rPr>
          <w:rFonts w:ascii="宋体" w:eastAsia="宋体"/>
          <w:kern w:val="44"/>
          <w:sz w:val="28"/>
          <w:szCs w:val="28"/>
        </w:rPr>
      </w:pPr>
      <w:r>
        <w:rPr>
          <w:rFonts w:hint="eastAsia" w:ascii="宋体" w:eastAsia="宋体"/>
          <w:kern w:val="44"/>
          <w:sz w:val="28"/>
          <w:szCs w:val="28"/>
        </w:rPr>
        <w:t>混凝土试件的制作：</w:t>
      </w:r>
    </w:p>
    <w:p>
      <w:pPr>
        <w:pStyle w:val="49"/>
        <w:ind w:firstLine="560"/>
        <w:rPr>
          <w:rFonts w:ascii="宋体" w:eastAsia="宋体"/>
          <w:kern w:val="44"/>
          <w:sz w:val="28"/>
          <w:szCs w:val="28"/>
        </w:rPr>
      </w:pPr>
      <w:r>
        <w:rPr>
          <w:rFonts w:hint="eastAsia" w:ascii="宋体" w:eastAsia="宋体"/>
          <w:kern w:val="44"/>
          <w:sz w:val="28"/>
          <w:szCs w:val="28"/>
        </w:rPr>
        <w:t>混凝土试块应在浇筑地点取样后立即制作，每组有三块试件组成，边长为150mm的立方体试模制作，在温度为20±5C0情况下静置一昼夜至两昼夜后拆模，在标养室养护28d。</w:t>
      </w:r>
    </w:p>
    <w:p>
      <w:pPr>
        <w:pStyle w:val="49"/>
        <w:ind w:firstLine="560"/>
        <w:rPr>
          <w:rFonts w:ascii="宋体" w:eastAsia="宋体"/>
          <w:kern w:val="44"/>
          <w:sz w:val="28"/>
          <w:szCs w:val="28"/>
        </w:rPr>
      </w:pPr>
      <w:r>
        <w:rPr>
          <w:rFonts w:hint="eastAsia" w:ascii="宋体" w:eastAsia="宋体"/>
          <w:kern w:val="44"/>
          <w:sz w:val="28"/>
          <w:szCs w:val="28"/>
        </w:rPr>
        <w:t>抗渗混凝土试块应在浇筑地点制作，每组由六块试件组成，直径175～185mm、高150mm的圆柱体试模制作，其中一组应在标养情况下室养护，另一组与现场情况下养护，试块养护期不得少于28d。</w:t>
      </w:r>
    </w:p>
    <w:p>
      <w:pPr>
        <w:pStyle w:val="49"/>
        <w:ind w:firstLine="560"/>
        <w:rPr>
          <w:rFonts w:ascii="宋体" w:eastAsia="宋体"/>
          <w:kern w:val="44"/>
          <w:sz w:val="28"/>
          <w:szCs w:val="28"/>
        </w:rPr>
      </w:pPr>
      <w:r>
        <w:rPr>
          <w:rFonts w:hint="eastAsia" w:ascii="宋体" w:eastAsia="宋体"/>
          <w:kern w:val="44"/>
          <w:sz w:val="28"/>
          <w:szCs w:val="28"/>
          <w:lang w:val="en-US" w:eastAsia="zh-CN"/>
        </w:rPr>
        <w:t>6.4</w:t>
      </w:r>
      <w:r>
        <w:rPr>
          <w:rFonts w:hint="eastAsia" w:ascii="宋体" w:eastAsia="宋体"/>
          <w:kern w:val="44"/>
          <w:sz w:val="28"/>
          <w:szCs w:val="28"/>
        </w:rPr>
        <w:t>砌筑工程</w:t>
      </w:r>
    </w:p>
    <w:p>
      <w:pPr>
        <w:pStyle w:val="49"/>
        <w:ind w:firstLine="560"/>
        <w:rPr>
          <w:rFonts w:ascii="宋体" w:eastAsia="宋体"/>
          <w:kern w:val="44"/>
          <w:sz w:val="28"/>
          <w:szCs w:val="28"/>
        </w:rPr>
      </w:pPr>
      <w:r>
        <w:rPr>
          <w:rFonts w:hint="eastAsia" w:ascii="宋体" w:eastAsia="宋体"/>
          <w:kern w:val="44"/>
          <w:sz w:val="28"/>
          <w:szCs w:val="28"/>
        </w:rPr>
        <w:t>（1）砌体</w:t>
      </w:r>
    </w:p>
    <w:p>
      <w:pPr>
        <w:pStyle w:val="49"/>
        <w:ind w:firstLine="560"/>
        <w:rPr>
          <w:rFonts w:ascii="宋体" w:eastAsia="宋体"/>
          <w:kern w:val="44"/>
          <w:sz w:val="28"/>
          <w:szCs w:val="28"/>
        </w:rPr>
      </w:pPr>
      <w:r>
        <w:rPr>
          <w:rFonts w:hint="eastAsia" w:ascii="宋体" w:eastAsia="宋体"/>
          <w:kern w:val="44"/>
          <w:sz w:val="28"/>
          <w:szCs w:val="28"/>
        </w:rPr>
        <w:t>检验项目：抗压、密度、干燥收缩、抗冻等。</w:t>
      </w:r>
    </w:p>
    <w:p>
      <w:pPr>
        <w:pStyle w:val="49"/>
        <w:ind w:firstLine="560"/>
        <w:rPr>
          <w:rFonts w:ascii="宋体" w:eastAsia="宋体"/>
          <w:kern w:val="44"/>
          <w:sz w:val="28"/>
          <w:szCs w:val="28"/>
        </w:rPr>
      </w:pPr>
      <w:r>
        <w:rPr>
          <w:rFonts w:hint="eastAsia" w:ascii="宋体" w:eastAsia="宋体"/>
          <w:kern w:val="44"/>
          <w:sz w:val="28"/>
          <w:szCs w:val="28"/>
        </w:rPr>
        <w:t>试验取样要求：同一标号、同一厂家不得超过500m3为一批，随机抽取六块。</w:t>
      </w:r>
    </w:p>
    <w:p>
      <w:pPr>
        <w:pStyle w:val="49"/>
        <w:ind w:firstLine="560"/>
        <w:rPr>
          <w:rFonts w:ascii="宋体" w:eastAsia="宋体"/>
          <w:kern w:val="44"/>
          <w:sz w:val="28"/>
          <w:szCs w:val="28"/>
        </w:rPr>
      </w:pPr>
      <w:r>
        <w:rPr>
          <w:rFonts w:hint="eastAsia" w:ascii="宋体" w:eastAsia="宋体"/>
          <w:kern w:val="44"/>
          <w:sz w:val="28"/>
          <w:szCs w:val="28"/>
        </w:rPr>
        <w:t>（2）砌筑砂浆</w:t>
      </w:r>
    </w:p>
    <w:p>
      <w:pPr>
        <w:pStyle w:val="49"/>
        <w:ind w:firstLine="560"/>
        <w:rPr>
          <w:rFonts w:ascii="宋体" w:eastAsia="宋体"/>
          <w:kern w:val="44"/>
          <w:sz w:val="28"/>
          <w:szCs w:val="28"/>
        </w:rPr>
      </w:pPr>
      <w:r>
        <w:rPr>
          <w:rFonts w:hint="eastAsia" w:ascii="宋体" w:eastAsia="宋体"/>
          <w:kern w:val="44"/>
          <w:sz w:val="28"/>
          <w:szCs w:val="28"/>
        </w:rPr>
        <w:t>检验项目：稠度、抗压强度。</w:t>
      </w:r>
    </w:p>
    <w:p>
      <w:pPr>
        <w:pStyle w:val="49"/>
        <w:ind w:firstLine="560"/>
        <w:rPr>
          <w:rFonts w:ascii="宋体" w:eastAsia="宋体"/>
          <w:kern w:val="44"/>
          <w:sz w:val="28"/>
          <w:szCs w:val="28"/>
        </w:rPr>
      </w:pPr>
      <w:r>
        <w:rPr>
          <w:rFonts w:hint="eastAsia" w:ascii="宋体" w:eastAsia="宋体"/>
          <w:kern w:val="44"/>
          <w:sz w:val="28"/>
          <w:szCs w:val="28"/>
        </w:rPr>
        <w:t>试验取样要求：每250m3砌体中的各种强度等级的砂浆，每台搅拌机应至少制作一组试块，砂浆等级或配合比变更时，还应制作试块。</w:t>
      </w:r>
    </w:p>
    <w:p>
      <w:pPr>
        <w:pStyle w:val="49"/>
        <w:ind w:firstLine="560"/>
        <w:rPr>
          <w:rFonts w:ascii="宋体" w:eastAsia="宋体"/>
          <w:kern w:val="44"/>
          <w:sz w:val="28"/>
          <w:szCs w:val="28"/>
        </w:rPr>
      </w:pPr>
      <w:r>
        <w:rPr>
          <w:rFonts w:hint="eastAsia" w:ascii="宋体" w:eastAsia="宋体"/>
          <w:kern w:val="44"/>
          <w:sz w:val="28"/>
          <w:szCs w:val="28"/>
        </w:rPr>
        <w:t>砂浆试样在搅拌站出料口随机取样制作，一组式样在同一盘砂浆中取样制作，每组由六块试块组成，边长为70.7mm的立方体试模制作，在温度为20±5℃情况下静置一昼夜至两昼夜后拆模，在标养室养护28d。</w:t>
      </w:r>
    </w:p>
    <w:p>
      <w:pPr>
        <w:pStyle w:val="49"/>
        <w:ind w:firstLine="560"/>
        <w:rPr>
          <w:rFonts w:ascii="宋体" w:eastAsia="宋体"/>
          <w:kern w:val="44"/>
          <w:sz w:val="28"/>
          <w:szCs w:val="28"/>
        </w:rPr>
      </w:pPr>
      <w:r>
        <w:rPr>
          <w:rFonts w:hint="eastAsia" w:ascii="宋体" w:eastAsia="宋体"/>
          <w:kern w:val="44"/>
          <w:sz w:val="28"/>
          <w:szCs w:val="28"/>
          <w:lang w:val="en-US" w:eastAsia="zh-CN"/>
        </w:rPr>
        <w:t>6.5</w:t>
      </w:r>
      <w:r>
        <w:rPr>
          <w:rFonts w:hint="eastAsia" w:ascii="宋体" w:eastAsia="宋体"/>
          <w:kern w:val="44"/>
          <w:sz w:val="28"/>
          <w:szCs w:val="28"/>
        </w:rPr>
        <w:t>试验管理</w:t>
      </w:r>
    </w:p>
    <w:p>
      <w:pPr>
        <w:pStyle w:val="49"/>
        <w:ind w:firstLine="560"/>
        <w:rPr>
          <w:rFonts w:ascii="宋体" w:eastAsia="宋体"/>
          <w:kern w:val="44"/>
          <w:sz w:val="28"/>
          <w:szCs w:val="28"/>
        </w:rPr>
      </w:pPr>
      <w:r>
        <w:rPr>
          <w:rFonts w:hint="eastAsia" w:ascii="宋体" w:eastAsia="宋体"/>
          <w:kern w:val="44"/>
          <w:sz w:val="28"/>
          <w:szCs w:val="28"/>
        </w:rPr>
        <w:t>严格按照国家的有关标准规范和本单位的试验与检验工作程序进行控制。本工程所需的日常试验均在指定试验中心完成。</w:t>
      </w:r>
    </w:p>
    <w:p>
      <w:pPr>
        <w:pStyle w:val="49"/>
        <w:ind w:firstLine="560"/>
        <w:rPr>
          <w:rFonts w:ascii="宋体" w:eastAsia="宋体"/>
          <w:kern w:val="44"/>
          <w:sz w:val="28"/>
          <w:szCs w:val="28"/>
        </w:rPr>
      </w:pPr>
      <w:r>
        <w:rPr>
          <w:rFonts w:hint="eastAsia" w:ascii="宋体" w:eastAsia="宋体"/>
          <w:kern w:val="44"/>
          <w:sz w:val="28"/>
          <w:szCs w:val="28"/>
        </w:rPr>
        <w:t>本工程现场设标养室，现场设试验员两名负责现场取样送检工作。</w:t>
      </w:r>
    </w:p>
    <w:p>
      <w:pPr>
        <w:pStyle w:val="49"/>
        <w:ind w:firstLine="560"/>
        <w:rPr>
          <w:rFonts w:ascii="宋体" w:eastAsia="宋体"/>
          <w:kern w:val="44"/>
          <w:sz w:val="28"/>
          <w:szCs w:val="28"/>
        </w:rPr>
      </w:pPr>
      <w:r>
        <w:rPr>
          <w:rFonts w:hint="eastAsia" w:ascii="宋体" w:eastAsia="宋体"/>
          <w:kern w:val="44"/>
          <w:sz w:val="28"/>
          <w:szCs w:val="28"/>
        </w:rPr>
        <w:t>取样依据现行国家标准、规范中有关规定和本单位《建筑工程试验取样作业指导书》的有关规定。</w:t>
      </w:r>
    </w:p>
    <w:p>
      <w:pPr>
        <w:widowControl/>
        <w:pBdr>
          <w:top w:val="none" w:color="auto" w:sz="0" w:space="1"/>
          <w:left w:val="none" w:color="auto" w:sz="0" w:space="4"/>
          <w:bottom w:val="none" w:color="auto" w:sz="0" w:space="1"/>
          <w:right w:val="none" w:color="auto" w:sz="0" w:space="4"/>
        </w:pBdr>
        <w:spacing w:line="360" w:lineRule="auto"/>
        <w:ind w:firstLine="560" w:firstLineChars="200"/>
        <w:rPr>
          <w:rFonts w:hint="eastAsia" w:ascii="宋体" w:hAnsi="宋体" w:eastAsia="宋体"/>
          <w:color w:val="auto"/>
          <w:kern w:val="44"/>
          <w:sz w:val="28"/>
          <w:szCs w:val="28"/>
          <w:lang w:val="zh-CN"/>
        </w:rPr>
      </w:pPr>
      <w:r>
        <w:rPr>
          <w:rFonts w:hint="eastAsia" w:ascii="宋体" w:eastAsia="宋体"/>
          <w:kern w:val="44"/>
          <w:sz w:val="28"/>
          <w:szCs w:val="28"/>
        </w:rPr>
        <w:t>特殊试验及见证取样，由试验和监理共同考察，确定试验单位，确定试验取样部位，签订委托试验合同。</w:t>
      </w:r>
    </w:p>
    <w:p>
      <w:pPr>
        <w:spacing w:line="360" w:lineRule="auto"/>
        <w:jc w:val="center"/>
        <w:outlineLvl w:val="0"/>
        <w:rPr>
          <w:rFonts w:hint="eastAsia" w:ascii="宋体" w:hAnsi="宋体" w:eastAsia="宋体" w:cs="宋体"/>
          <w:b/>
          <w:bCs/>
          <w:color w:val="auto"/>
          <w:sz w:val="32"/>
          <w:szCs w:val="32"/>
        </w:rPr>
      </w:pPr>
      <w:bookmarkStart w:id="371" w:name="_Toc8491"/>
      <w:bookmarkStart w:id="372" w:name="_Toc21437"/>
      <w:bookmarkStart w:id="373" w:name="_Toc23901"/>
      <w:bookmarkStart w:id="374" w:name="_Toc28542"/>
      <w:bookmarkStart w:id="375" w:name="_Toc8138"/>
      <w:r>
        <w:rPr>
          <w:rFonts w:ascii="宋体" w:hAnsi="宋体" w:eastAsia="宋体" w:cs="宋体"/>
          <w:b/>
          <w:bCs/>
          <w:color w:val="auto"/>
          <w:sz w:val="32"/>
          <w:szCs w:val="32"/>
        </w:rPr>
        <w:br w:type="page"/>
      </w:r>
      <w:bookmarkStart w:id="376" w:name="_Toc525310738"/>
      <w:bookmarkStart w:id="377" w:name="_Toc24944"/>
      <w:r>
        <w:rPr>
          <w:rFonts w:hint="eastAsia" w:ascii="宋体" w:hAnsi="宋体" w:eastAsia="宋体" w:cs="宋体"/>
          <w:b/>
          <w:bCs/>
          <w:color w:val="auto"/>
          <w:sz w:val="32"/>
          <w:szCs w:val="32"/>
        </w:rPr>
        <w:t>第十二章　安全生产管理体系与</w:t>
      </w:r>
      <w:bookmarkEnd w:id="371"/>
      <w:bookmarkEnd w:id="372"/>
      <w:bookmarkEnd w:id="373"/>
      <w:bookmarkEnd w:id="374"/>
      <w:bookmarkEnd w:id="375"/>
      <w:bookmarkEnd w:id="376"/>
      <w:r>
        <w:rPr>
          <w:rFonts w:hint="eastAsia" w:ascii="宋体" w:hAnsi="宋体" w:eastAsia="宋体" w:cs="宋体"/>
          <w:b/>
          <w:bCs/>
          <w:color w:val="auto"/>
          <w:sz w:val="32"/>
          <w:szCs w:val="32"/>
        </w:rPr>
        <w:t>保证措施</w:t>
      </w:r>
      <w:bookmarkEnd w:id="377"/>
    </w:p>
    <w:p>
      <w:pPr>
        <w:adjustRightInd w:val="0"/>
        <w:snapToGrid w:val="0"/>
        <w:spacing w:line="360" w:lineRule="auto"/>
        <w:ind w:firstLine="560" w:firstLineChars="200"/>
        <w:rPr>
          <w:rFonts w:hint="eastAsia" w:ascii="宋体" w:hAnsi="宋体" w:eastAsia="宋体" w:cs="宋体"/>
          <w:b/>
          <w:bCs/>
          <w:color w:val="auto"/>
          <w:sz w:val="28"/>
          <w:szCs w:val="28"/>
        </w:rPr>
      </w:pPr>
      <w:r>
        <w:rPr>
          <w:rFonts w:hint="eastAsia" w:ascii="宋体" w:hAnsi="宋体" w:eastAsia="宋体" w:cs="宋体"/>
          <w:sz w:val="28"/>
          <w:szCs w:val="28"/>
        </w:rPr>
        <w:t>坚持“科学施工，安全生产”的施工原则，贯彻“安全第一，预防为主”的安全生产方针，“安全生产，人人有责”和“安全生产”的方针坚持管生产必须管安全的原则。</w:t>
      </w:r>
    </w:p>
    <w:p>
      <w:pPr>
        <w:adjustRightInd w:val="0"/>
        <w:snapToGrid w:val="0"/>
        <w:spacing w:line="360" w:lineRule="auto"/>
        <w:jc w:val="center"/>
        <w:rPr>
          <w:rFonts w:ascii="宋体" w:hAnsi="宋体" w:eastAsia="宋体" w:cs="宋体"/>
          <w:b/>
          <w:sz w:val="28"/>
          <w:szCs w:val="28"/>
        </w:rPr>
      </w:pPr>
      <w:bookmarkStart w:id="378" w:name="_Toc17688"/>
      <w:bookmarkStart w:id="379" w:name="_Toc10449"/>
      <w:bookmarkStart w:id="380" w:name="_Toc25459"/>
      <w:bookmarkStart w:id="381" w:name="_Toc2512"/>
      <w:bookmarkStart w:id="382" w:name="_Toc11131"/>
      <w:r>
        <w:rPr>
          <w:rFonts w:hint="eastAsia" w:ascii="宋体" w:hAnsi="宋体" w:eastAsia="宋体" w:cs="宋体"/>
          <w:b/>
          <w:sz w:val="28"/>
          <w:szCs w:val="28"/>
        </w:rPr>
        <w:t>第一节 安全生产管理体系</w:t>
      </w:r>
    </w:p>
    <w:p>
      <w:pPr>
        <w:pStyle w:val="49"/>
        <w:ind w:firstLine="560"/>
        <w:rPr>
          <w:rFonts w:ascii="宋体" w:eastAsia="宋体" w:cs="宋体"/>
          <w:color w:val="000000"/>
          <w:sz w:val="28"/>
          <w:szCs w:val="28"/>
        </w:rPr>
      </w:pPr>
      <w:r>
        <w:rPr>
          <w:rFonts w:ascii="宋体" w:eastAsia="宋体" w:cs="宋体"/>
          <w:color w:val="000000"/>
          <w:sz w:val="28"/>
          <w:szCs w:val="28"/>
        </w:rPr>
        <w:t>1</w:t>
      </w:r>
      <w:r>
        <w:rPr>
          <w:rFonts w:hint="eastAsia" w:ascii="宋体" w:eastAsia="宋体" w:cs="宋体"/>
          <w:color w:val="000000"/>
          <w:sz w:val="28"/>
          <w:szCs w:val="28"/>
          <w:lang w:val="en-US" w:eastAsia="zh-CN"/>
        </w:rPr>
        <w:t>.</w:t>
      </w:r>
      <w:r>
        <w:rPr>
          <w:rFonts w:hint="eastAsia" w:ascii="宋体" w:eastAsia="宋体" w:cs="宋体"/>
          <w:color w:val="000000"/>
          <w:sz w:val="28"/>
          <w:szCs w:val="28"/>
        </w:rPr>
        <w:t>组织机构</w:t>
      </w:r>
    </w:p>
    <w:p>
      <w:pPr>
        <w:pStyle w:val="49"/>
        <w:ind w:firstLine="560"/>
        <w:rPr>
          <w:rFonts w:hint="eastAsia" w:ascii="宋体" w:eastAsia="宋体" w:cs="宋体"/>
          <w:color w:val="000000"/>
          <w:sz w:val="28"/>
          <w:szCs w:val="28"/>
        </w:rPr>
      </w:pPr>
      <w:r>
        <w:rPr>
          <w:rFonts w:hint="eastAsia" w:ascii="宋体" w:eastAsia="宋体" w:cs="宋体"/>
          <w:color w:val="000000"/>
          <w:sz w:val="28"/>
          <w:szCs w:val="28"/>
        </w:rPr>
        <w:t>以项目经理为首，由项目副经理、总工、安全负责人、专业安全工程师，各专业施工队等各方面的管理人员组成本工程的安全管理组织机构。</w:t>
      </w:r>
    </w:p>
    <w:p>
      <w:pPr>
        <w:pStyle w:val="49"/>
        <w:ind w:firstLine="0" w:firstLineChars="0"/>
        <w:jc w:val="center"/>
        <w:rPr>
          <w:rFonts w:ascii="等线 Light" w:hAnsi="等线 Light" w:eastAsia="等线 Light"/>
          <w:b/>
          <w:sz w:val="28"/>
        </w:rPr>
      </w:pPr>
      <w:r>
        <w:rPr>
          <w:rFonts w:hint="eastAsia" w:ascii="等线 Light" w:hAnsi="等线 Light" w:eastAsia="等线 Light"/>
          <w:b/>
          <w:sz w:val="28"/>
        </w:rPr>
        <w:t>安全管理组织机构</w:t>
      </w:r>
    </w:p>
    <w:p>
      <w:pPr>
        <w:pStyle w:val="49"/>
        <w:rPr>
          <w:rFonts w:ascii="等线 Light" w:hAnsi="等线 Light" w:eastAsia="等线 Light"/>
        </w:rPr>
      </w:pPr>
      <w:r>
        <w:rPr>
          <w:rFonts w:ascii="等线 Light" w:hAnsi="等线 Light" w:eastAsia="等线 Light"/>
        </w:rPr>
        <mc:AlternateContent>
          <mc:Choice Requires="wpg">
            <w:drawing>
              <wp:anchor distT="0" distB="0" distL="114300" distR="114300" simplePos="0" relativeHeight="251667456" behindDoc="0" locked="0" layoutInCell="1" allowOverlap="1">
                <wp:simplePos x="0" y="0"/>
                <wp:positionH relativeFrom="column">
                  <wp:posOffset>1028700</wp:posOffset>
                </wp:positionH>
                <wp:positionV relativeFrom="paragraph">
                  <wp:posOffset>235585</wp:posOffset>
                </wp:positionV>
                <wp:extent cx="3733165" cy="3324225"/>
                <wp:effectExtent l="4445" t="4445" r="15240" b="5080"/>
                <wp:wrapNone/>
                <wp:docPr id="12491" name="组合 12491"/>
                <wp:cNvGraphicFramePr/>
                <a:graphic xmlns:a="http://schemas.openxmlformats.org/drawingml/2006/main">
                  <a:graphicData uri="http://schemas.microsoft.com/office/word/2010/wordprocessingGroup">
                    <wpg:wgp>
                      <wpg:cNvGrpSpPr/>
                      <wpg:grpSpPr>
                        <a:xfrm>
                          <a:off x="0" y="0"/>
                          <a:ext cx="3733165" cy="3324225"/>
                          <a:chOff x="3240" y="2376"/>
                          <a:chExt cx="5879" cy="5235"/>
                        </a:xfrm>
                        <a:effectLst/>
                      </wpg:grpSpPr>
                      <wps:wsp>
                        <wps:cNvPr id="12492" name="Text Box 591"/>
                        <wps:cNvSpPr txBox="1">
                          <a:spLocks noChangeArrowheads="1"/>
                        </wps:cNvSpPr>
                        <wps:spPr bwMode="auto">
                          <a:xfrm>
                            <a:off x="3240" y="2376"/>
                            <a:ext cx="1828" cy="744"/>
                          </a:xfrm>
                          <a:prstGeom prst="rect">
                            <a:avLst/>
                          </a:prstGeom>
                          <a:solidFill>
                            <a:srgbClr val="FFFFFF"/>
                          </a:solidFill>
                          <a:ln w="9525">
                            <a:solidFill>
                              <a:srgbClr val="000000"/>
                            </a:solidFill>
                            <a:miter lim="800000"/>
                          </a:ln>
                          <a:effectLst/>
                        </wps:spPr>
                        <wps:txbx>
                          <w:txbxContent>
                            <w:p>
                              <w:pPr>
                                <w:spacing w:before="100" w:beforeAutospacing="1"/>
                                <w:jc w:val="center"/>
                                <w:rPr>
                                  <w:sz w:val="21"/>
                                  <w:szCs w:val="21"/>
                                </w:rPr>
                              </w:pPr>
                              <w:r>
                                <w:rPr>
                                  <w:rFonts w:hint="eastAsia"/>
                                  <w:sz w:val="21"/>
                                  <w:szCs w:val="21"/>
                                </w:rPr>
                                <w:t>地方或上级</w:t>
                              </w:r>
                            </w:p>
                            <w:p>
                              <w:pPr>
                                <w:jc w:val="center"/>
                                <w:rPr>
                                  <w:sz w:val="21"/>
                                  <w:szCs w:val="21"/>
                                </w:rPr>
                              </w:pPr>
                              <w:r>
                                <w:rPr>
                                  <w:rFonts w:hint="eastAsia"/>
                                  <w:sz w:val="21"/>
                                  <w:szCs w:val="21"/>
                                </w:rPr>
                                <w:t>安全主管部门</w:t>
                              </w:r>
                            </w:p>
                          </w:txbxContent>
                        </wps:txbx>
                        <wps:bodyPr rot="0" vert="horz" wrap="square" lIns="91440" tIns="45720" rIns="91440" bIns="45720" anchor="t" anchorCtr="0" upright="1">
                          <a:noAutofit/>
                        </wps:bodyPr>
                      </wps:wsp>
                      <wps:wsp>
                        <wps:cNvPr id="12493" name="Text Box 592"/>
                        <wps:cNvSpPr txBox="1">
                          <a:spLocks noChangeArrowheads="1"/>
                        </wps:cNvSpPr>
                        <wps:spPr bwMode="auto">
                          <a:xfrm>
                            <a:off x="6117" y="2506"/>
                            <a:ext cx="1545"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项目经理</w:t>
                              </w:r>
                            </w:p>
                          </w:txbxContent>
                        </wps:txbx>
                        <wps:bodyPr rot="0" vert="horz" wrap="square" lIns="91440" tIns="45720" rIns="91440" bIns="45720" anchor="t" anchorCtr="0" upright="1">
                          <a:noAutofit/>
                        </wps:bodyPr>
                      </wps:wsp>
                      <wps:wsp>
                        <wps:cNvPr id="12494" name="Text Box 593"/>
                        <wps:cNvSpPr txBox="1">
                          <a:spLocks noChangeArrowheads="1"/>
                        </wps:cNvSpPr>
                        <wps:spPr bwMode="auto">
                          <a:xfrm>
                            <a:off x="4879" y="3862"/>
                            <a:ext cx="1756"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项目副经理</w:t>
                              </w:r>
                            </w:p>
                          </w:txbxContent>
                        </wps:txbx>
                        <wps:bodyPr rot="0" vert="horz" wrap="square" lIns="91440" tIns="45720" rIns="91440" bIns="45720" anchor="t" anchorCtr="0" upright="1">
                          <a:noAutofit/>
                        </wps:bodyPr>
                      </wps:wsp>
                      <wps:wsp>
                        <wps:cNvPr id="12495" name="Text Box 594"/>
                        <wps:cNvSpPr txBox="1">
                          <a:spLocks noChangeArrowheads="1"/>
                        </wps:cNvSpPr>
                        <wps:spPr bwMode="auto">
                          <a:xfrm>
                            <a:off x="6121" y="6165"/>
                            <a:ext cx="1539"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专职安全员</w:t>
                              </w:r>
                            </w:p>
                          </w:txbxContent>
                        </wps:txbx>
                        <wps:bodyPr rot="0" vert="horz" wrap="square" lIns="18000" tIns="45720" rIns="18000" bIns="45720" anchor="t" anchorCtr="0" upright="1">
                          <a:noAutofit/>
                        </wps:bodyPr>
                      </wps:wsp>
                      <wps:wsp>
                        <wps:cNvPr id="12496" name="Text Box 595"/>
                        <wps:cNvSpPr txBox="1">
                          <a:spLocks noChangeArrowheads="1"/>
                        </wps:cNvSpPr>
                        <wps:spPr bwMode="auto">
                          <a:xfrm>
                            <a:off x="7199" y="3862"/>
                            <a:ext cx="1920"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项目总工程师</w:t>
                              </w:r>
                            </w:p>
                          </w:txbxContent>
                        </wps:txbx>
                        <wps:bodyPr rot="0" vert="horz" wrap="square" lIns="91440" tIns="45720" rIns="91440" bIns="45720" anchor="t" anchorCtr="0" upright="1">
                          <a:noAutofit/>
                        </wps:bodyPr>
                      </wps:wsp>
                      <wps:wsp>
                        <wps:cNvPr id="12497" name="Text Box 596"/>
                        <wps:cNvSpPr txBox="1">
                          <a:spLocks noChangeArrowheads="1"/>
                        </wps:cNvSpPr>
                        <wps:spPr bwMode="auto">
                          <a:xfrm>
                            <a:off x="6115" y="7143"/>
                            <a:ext cx="1548"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各专业施工队</w:t>
                              </w:r>
                            </w:p>
                          </w:txbxContent>
                        </wps:txbx>
                        <wps:bodyPr rot="0" vert="horz" wrap="square" lIns="18000" tIns="45720" rIns="18000" bIns="45720" anchor="t" anchorCtr="0" upright="1">
                          <a:noAutofit/>
                        </wps:bodyPr>
                      </wps:wsp>
                      <wps:wsp>
                        <wps:cNvPr id="12498" name="Line 597"/>
                        <wps:cNvCnPr/>
                        <wps:spPr bwMode="auto">
                          <a:xfrm>
                            <a:off x="5087" y="2747"/>
                            <a:ext cx="1030" cy="0"/>
                          </a:xfrm>
                          <a:prstGeom prst="line">
                            <a:avLst/>
                          </a:prstGeom>
                          <a:noFill/>
                          <a:ln w="9525">
                            <a:solidFill>
                              <a:srgbClr val="000000"/>
                            </a:solidFill>
                            <a:round/>
                            <a:tailEnd type="triangle" w="med" len="med"/>
                          </a:ln>
                          <a:effectLst/>
                        </wps:spPr>
                        <wps:bodyPr/>
                      </wps:wsp>
                      <wps:wsp>
                        <wps:cNvPr id="12499" name="Line 598"/>
                        <wps:cNvCnPr/>
                        <wps:spPr bwMode="auto">
                          <a:xfrm>
                            <a:off x="8219" y="3389"/>
                            <a:ext cx="0" cy="468"/>
                          </a:xfrm>
                          <a:prstGeom prst="line">
                            <a:avLst/>
                          </a:prstGeom>
                          <a:noFill/>
                          <a:ln w="9525">
                            <a:solidFill>
                              <a:srgbClr val="000000"/>
                            </a:solidFill>
                            <a:round/>
                            <a:tailEnd type="triangle" w="med" len="med"/>
                          </a:ln>
                          <a:effectLst/>
                        </wps:spPr>
                        <wps:bodyPr/>
                      </wps:wsp>
                      <wps:wsp>
                        <wps:cNvPr id="12500" name="Line 599"/>
                        <wps:cNvCnPr/>
                        <wps:spPr bwMode="auto">
                          <a:xfrm>
                            <a:off x="6887" y="4769"/>
                            <a:ext cx="0" cy="468"/>
                          </a:xfrm>
                          <a:prstGeom prst="line">
                            <a:avLst/>
                          </a:prstGeom>
                          <a:noFill/>
                          <a:ln w="9525">
                            <a:solidFill>
                              <a:srgbClr val="000000"/>
                            </a:solidFill>
                            <a:round/>
                            <a:tailEnd type="triangle" w="med" len="med"/>
                          </a:ln>
                          <a:effectLst/>
                        </wps:spPr>
                        <wps:bodyPr/>
                      </wps:wsp>
                      <wps:wsp>
                        <wps:cNvPr id="12501" name="Line 600"/>
                        <wps:cNvCnPr/>
                        <wps:spPr bwMode="auto">
                          <a:xfrm>
                            <a:off x="6892" y="2985"/>
                            <a:ext cx="0" cy="427"/>
                          </a:xfrm>
                          <a:prstGeom prst="line">
                            <a:avLst/>
                          </a:prstGeom>
                          <a:noFill/>
                          <a:ln w="9525">
                            <a:solidFill>
                              <a:srgbClr val="000000"/>
                            </a:solidFill>
                            <a:round/>
                          </a:ln>
                          <a:effectLst/>
                        </wps:spPr>
                        <wps:bodyPr/>
                      </wps:wsp>
                      <wps:wsp>
                        <wps:cNvPr id="12502" name="Line 601"/>
                        <wps:cNvCnPr/>
                        <wps:spPr bwMode="auto">
                          <a:xfrm>
                            <a:off x="6887" y="6636"/>
                            <a:ext cx="0" cy="468"/>
                          </a:xfrm>
                          <a:prstGeom prst="line">
                            <a:avLst/>
                          </a:prstGeom>
                          <a:noFill/>
                          <a:ln w="9525">
                            <a:solidFill>
                              <a:srgbClr val="000000"/>
                            </a:solidFill>
                            <a:round/>
                            <a:tailEnd type="triangle" w="med" len="med"/>
                          </a:ln>
                          <a:effectLst/>
                        </wps:spPr>
                        <wps:bodyPr/>
                      </wps:wsp>
                      <wps:wsp>
                        <wps:cNvPr id="12503" name="Line 602"/>
                        <wps:cNvCnPr/>
                        <wps:spPr bwMode="auto">
                          <a:xfrm>
                            <a:off x="4142" y="3126"/>
                            <a:ext cx="0" cy="3303"/>
                          </a:xfrm>
                          <a:prstGeom prst="line">
                            <a:avLst/>
                          </a:prstGeom>
                          <a:noFill/>
                          <a:ln w="9525">
                            <a:solidFill>
                              <a:srgbClr val="000000"/>
                            </a:solidFill>
                            <a:round/>
                          </a:ln>
                          <a:effectLst/>
                        </wps:spPr>
                        <wps:bodyPr/>
                      </wps:wsp>
                      <wps:wsp>
                        <wps:cNvPr id="12504" name="Line 603"/>
                        <wps:cNvCnPr/>
                        <wps:spPr bwMode="auto">
                          <a:xfrm>
                            <a:off x="4150" y="6418"/>
                            <a:ext cx="1978" cy="0"/>
                          </a:xfrm>
                          <a:prstGeom prst="line">
                            <a:avLst/>
                          </a:prstGeom>
                          <a:noFill/>
                          <a:ln w="9525">
                            <a:solidFill>
                              <a:srgbClr val="000000"/>
                            </a:solidFill>
                            <a:round/>
                            <a:tailEnd type="triangle" w="med" len="med"/>
                          </a:ln>
                          <a:effectLst/>
                        </wps:spPr>
                        <wps:bodyPr/>
                      </wps:wsp>
                      <wps:wsp>
                        <wps:cNvPr id="12505" name="Line 604"/>
                        <wps:cNvCnPr/>
                        <wps:spPr bwMode="auto">
                          <a:xfrm>
                            <a:off x="5783" y="3389"/>
                            <a:ext cx="0" cy="468"/>
                          </a:xfrm>
                          <a:prstGeom prst="line">
                            <a:avLst/>
                          </a:prstGeom>
                          <a:noFill/>
                          <a:ln w="9525">
                            <a:solidFill>
                              <a:srgbClr val="000000"/>
                            </a:solidFill>
                            <a:round/>
                            <a:tailEnd type="triangle" w="med" len="med"/>
                          </a:ln>
                          <a:effectLst/>
                        </wps:spPr>
                        <wps:bodyPr/>
                      </wps:wsp>
                      <wps:wsp>
                        <wps:cNvPr id="12506" name="Line 605"/>
                        <wps:cNvCnPr/>
                        <wps:spPr bwMode="auto">
                          <a:xfrm>
                            <a:off x="5776" y="4777"/>
                            <a:ext cx="2454" cy="0"/>
                          </a:xfrm>
                          <a:prstGeom prst="line">
                            <a:avLst/>
                          </a:prstGeom>
                          <a:noFill/>
                          <a:ln w="9525">
                            <a:solidFill>
                              <a:srgbClr val="000000"/>
                            </a:solidFill>
                            <a:round/>
                          </a:ln>
                          <a:effectLst/>
                        </wps:spPr>
                        <wps:bodyPr/>
                      </wps:wsp>
                      <wps:wsp>
                        <wps:cNvPr id="12507" name="Line 606"/>
                        <wps:cNvCnPr/>
                        <wps:spPr bwMode="auto">
                          <a:xfrm>
                            <a:off x="5776" y="3382"/>
                            <a:ext cx="2454" cy="0"/>
                          </a:xfrm>
                          <a:prstGeom prst="line">
                            <a:avLst/>
                          </a:prstGeom>
                          <a:noFill/>
                          <a:ln w="9525">
                            <a:solidFill>
                              <a:srgbClr val="000000"/>
                            </a:solidFill>
                            <a:round/>
                          </a:ln>
                          <a:effectLst/>
                        </wps:spPr>
                        <wps:bodyPr/>
                      </wps:wsp>
                      <wps:wsp>
                        <wps:cNvPr id="12508" name="Line 607"/>
                        <wps:cNvCnPr/>
                        <wps:spPr bwMode="auto">
                          <a:xfrm flipV="1">
                            <a:off x="8229" y="4306"/>
                            <a:ext cx="0" cy="468"/>
                          </a:xfrm>
                          <a:prstGeom prst="line">
                            <a:avLst/>
                          </a:prstGeom>
                          <a:noFill/>
                          <a:ln w="9525">
                            <a:solidFill>
                              <a:srgbClr val="000000"/>
                            </a:solidFill>
                            <a:round/>
                          </a:ln>
                          <a:effectLst/>
                        </wps:spPr>
                        <wps:bodyPr/>
                      </wps:wsp>
                      <wps:wsp>
                        <wps:cNvPr id="12509" name="Line 608"/>
                        <wps:cNvCnPr/>
                        <wps:spPr bwMode="auto">
                          <a:xfrm flipV="1">
                            <a:off x="5773" y="4306"/>
                            <a:ext cx="0" cy="468"/>
                          </a:xfrm>
                          <a:prstGeom prst="line">
                            <a:avLst/>
                          </a:prstGeom>
                          <a:noFill/>
                          <a:ln w="9525">
                            <a:solidFill>
                              <a:srgbClr val="000000"/>
                            </a:solidFill>
                            <a:round/>
                          </a:ln>
                          <a:effectLst/>
                        </wps:spPr>
                        <wps:bodyPr/>
                      </wps:wsp>
                      <wps:wsp>
                        <wps:cNvPr id="12510" name="Text Box 609"/>
                        <wps:cNvSpPr txBox="1">
                          <a:spLocks noChangeArrowheads="1"/>
                        </wps:cNvSpPr>
                        <wps:spPr bwMode="auto">
                          <a:xfrm>
                            <a:off x="6121" y="5231"/>
                            <a:ext cx="1539"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安全部</w:t>
                              </w:r>
                            </w:p>
                          </w:txbxContent>
                        </wps:txbx>
                        <wps:bodyPr rot="0" vert="horz" wrap="square" lIns="18000" tIns="45720" rIns="18000" bIns="45720" anchor="t" anchorCtr="0" upright="1">
                          <a:noAutofit/>
                        </wps:bodyPr>
                      </wps:wsp>
                      <wps:wsp>
                        <wps:cNvPr id="12511" name="Line 610"/>
                        <wps:cNvCnPr/>
                        <wps:spPr bwMode="auto">
                          <a:xfrm>
                            <a:off x="6887" y="5700"/>
                            <a:ext cx="0" cy="468"/>
                          </a:xfrm>
                          <a:prstGeom prst="line">
                            <a:avLst/>
                          </a:prstGeom>
                          <a:noFill/>
                          <a:ln w="9525">
                            <a:solidFill>
                              <a:srgbClr val="000000"/>
                            </a:solidFill>
                            <a:round/>
                            <a:tailEnd type="triangle" w="med" len="med"/>
                          </a:ln>
                          <a:effectLst/>
                        </wps:spPr>
                        <wps:bodyPr/>
                      </wps:wsp>
                    </wpg:wgp>
                  </a:graphicData>
                </a:graphic>
              </wp:anchor>
            </w:drawing>
          </mc:Choice>
          <mc:Fallback>
            <w:pict>
              <v:group id="_x0000_s1026" o:spid="_x0000_s1026" o:spt="203" style="position:absolute;left:0pt;margin-left:81pt;margin-top:18.55pt;height:261.75pt;width:293.95pt;z-index:251667456;mso-width-relative:page;mso-height-relative:page;" coordorigin="3240,2376" coordsize="5879,5235" o:gfxdata="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">
                <o:lock v:ext="edit" aspectratio="f"/>
                <v:shape id="Text Box 591" o:spid="_x0000_s1026" o:spt="202" type="#_x0000_t202" style="position:absolute;left:3240;top:2376;height:744;width:1828;" fillcolor="#FFFFFF" filled="t" stroked="t" coordsize="21600,21600" o:gfxdata="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kw4r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before="100" w:beforeAutospacing="1"/>
                          <w:jc w:val="center"/>
                          <w:rPr>
                            <w:sz w:val="21"/>
                            <w:szCs w:val="21"/>
                          </w:rPr>
                        </w:pPr>
                        <w:r>
                          <w:rPr>
                            <w:rFonts w:hint="eastAsia"/>
                            <w:sz w:val="21"/>
                            <w:szCs w:val="21"/>
                          </w:rPr>
                          <w:t>地方或上级</w:t>
                        </w:r>
                      </w:p>
                      <w:p>
                        <w:pPr>
                          <w:jc w:val="center"/>
                          <w:rPr>
                            <w:sz w:val="21"/>
                            <w:szCs w:val="21"/>
                          </w:rPr>
                        </w:pPr>
                        <w:r>
                          <w:rPr>
                            <w:rFonts w:hint="eastAsia"/>
                            <w:sz w:val="21"/>
                            <w:szCs w:val="21"/>
                          </w:rPr>
                          <w:t>安全主管部门</w:t>
                        </w:r>
                      </w:p>
                    </w:txbxContent>
                  </v:textbox>
                </v:shape>
                <v:shape id="Text Box 592" o:spid="_x0000_s1026" o:spt="202" type="#_x0000_t202" style="position:absolute;left:6117;top:2506;height:468;width:1545;" fillcolor="#FFFFFF" filled="t" stroked="t" coordsize="21600,21600" o:gfxdata="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VlXm/&#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 w:val="21"/>
                            <w:szCs w:val="21"/>
                          </w:rPr>
                        </w:pPr>
                        <w:r>
                          <w:rPr>
                            <w:rFonts w:hint="eastAsia"/>
                            <w:sz w:val="21"/>
                            <w:szCs w:val="21"/>
                          </w:rPr>
                          <w:t>项目经理</w:t>
                        </w:r>
                      </w:p>
                    </w:txbxContent>
                  </v:textbox>
                </v:shape>
                <v:shape id="Text Box 593" o:spid="_x0000_s1026" o:spt="202" type="#_x0000_t202" style="position:absolute;left:4879;top:3862;height:468;width:1756;" fillcolor="#FFFFFF" filled="t" stroked="t" coordsize="21600,21600" o:gfxdata="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wNDb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项目副经理</w:t>
                        </w:r>
                      </w:p>
                    </w:txbxContent>
                  </v:textbox>
                </v:shape>
                <v:shape id="Text Box 594" o:spid="_x0000_s1026" o:spt="202" type="#_x0000_t202" style="position:absolute;left:6121;top:6165;height:468;width:1539;" fillcolor="#FFFFFF" filled="t" stroked="t" coordsize="21600,21600" o:gfxdata="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RpGHvQAA&#10;AN4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5mm,1.27mm,0.5mm,1.27mm">
                    <w:txbxContent>
                      <w:p>
                        <w:pPr>
                          <w:jc w:val="center"/>
                          <w:rPr>
                            <w:sz w:val="21"/>
                            <w:szCs w:val="21"/>
                          </w:rPr>
                        </w:pPr>
                        <w:r>
                          <w:rPr>
                            <w:rFonts w:hint="eastAsia"/>
                            <w:sz w:val="21"/>
                            <w:szCs w:val="21"/>
                          </w:rPr>
                          <w:t>专职安全员</w:t>
                        </w:r>
                      </w:p>
                    </w:txbxContent>
                  </v:textbox>
                </v:shape>
                <v:shape id="Text Box 595" o:spid="_x0000_s1026" o:spt="202" type="#_x0000_t202" style="position:absolute;left:7199;top:3862;height:468;width:1920;" fillcolor="#FFFFFF" filled="t" stroked="t" coordsize="21600,21600" o:gfxdata="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6I24b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项目总工程师</w:t>
                        </w:r>
                      </w:p>
                    </w:txbxContent>
                  </v:textbox>
                </v:shape>
                <v:shape id="Text Box 596" o:spid="_x0000_s1026" o:spt="202" type="#_x0000_t202" style="position:absolute;left:6115;top:7143;height:468;width:1548;" fillcolor="#FFFFFF" filled="t" stroked="t" coordsize="21600,21600" o:gfxdata="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Yqmu8AAAA&#10;3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5mm,1.27mm,0.5mm,1.27mm">
                    <w:txbxContent>
                      <w:p>
                        <w:pPr>
                          <w:jc w:val="center"/>
                          <w:rPr>
                            <w:sz w:val="21"/>
                            <w:szCs w:val="21"/>
                          </w:rPr>
                        </w:pPr>
                        <w:r>
                          <w:rPr>
                            <w:rFonts w:hint="eastAsia"/>
                            <w:sz w:val="21"/>
                            <w:szCs w:val="21"/>
                          </w:rPr>
                          <w:t>各专业施工队</w:t>
                        </w:r>
                      </w:p>
                    </w:txbxContent>
                  </v:textbox>
                </v:shape>
                <v:line id="Line 597" o:spid="_x0000_s1026" o:spt="20" style="position:absolute;left:5087;top:2747;height:0;width:1030;" filled="f" stroked="t" coordsize="21600,21600" o:gfxdata="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Qu&#10;ll3CAAAA3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line id="Line 598" o:spid="_x0000_s1026" o:spt="20" style="position:absolute;left:8219;top:3389;height:468;width:0;" filled="f" stroked="t" coordsize="21600,21600" o:gfxdata="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iM8a/&#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99" o:spid="_x0000_s1026" o:spt="20" style="position:absolute;left:6887;top:4769;height:468;width:0;" filled="f" stroked="t" coordsize="21600,21600" o:gfxdata="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Sz&#10;AEHCAAAA3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line id="Line 600" o:spid="_x0000_s1026" o:spt="20" style="position:absolute;left:6892;top:2985;height:427;width:0;" filled="f" stroked="t" coordsize="21600,21600" o:gfxdata="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TU+e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601" o:spid="_x0000_s1026" o:spt="20" style="position:absolute;left:6887;top:6636;height:468;width:0;" filled="f" stroked="t" coordsize="21600,21600" o:gfxdata="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stO62/&#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02" o:spid="_x0000_s1026" o:spt="20" style="position:absolute;left:4142;top:3126;height:3303;width:0;" filled="f" stroked="t" coordsize="21600,21600" o:gfxdata="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N0cr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03" o:spid="_x0000_s1026" o:spt="20" style="position:absolute;left:4150;top:6418;height:0;width:1978;" filled="f" stroked="t" coordsize="21600,21600" o:gfxdata="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IBkK/&#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04" o:spid="_x0000_s1026" o:spt="20" style="position:absolute;left:5783;top:3389;height:468;width:0;" filled="f" stroked="t" coordsize="21600,21600" o:gfxdata="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TEo9m/&#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05" o:spid="_x0000_s1026" o:spt="20" style="position:absolute;left:5776;top:4777;height:0;width:2454;" filled="f" stroked="t" coordsize="21600,21600" o:gfxdata="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k1+q8AAAA&#10;3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606" o:spid="_x0000_s1026" o:spt="20" style="position:absolute;left:5776;top:3382;height:0;width:2454;" filled="f" stroked="t" coordsize="21600,21600" o:gfxdata="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hycb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07" o:spid="_x0000_s1026" o:spt="20" style="position:absolute;left:8229;top:4306;flip:y;height:468;width:0;" filled="f" stroked="t" coordsize="21600,21600" o:gfxdata="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yK15&#10;wAAAAN4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608" o:spid="_x0000_s1026" o:spt="20" style="position:absolute;left:5773;top:4306;flip:y;height:468;width:0;" filled="f" stroked="t" coordsize="21600,21600" o:gfxdata="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ECOK8AAAA&#10;3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609" o:spid="_x0000_s1026" o:spt="202" type="#_x0000_t202" style="position:absolute;left:6121;top:5231;height:468;width:1539;" fillcolor="#FFFFFF" filled="t" stroked="t" coordsize="21600,21600" o:gfxdata="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wDPti/&#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5mm,1.27mm,0.5mm,1.27mm">
                    <w:txbxContent>
                      <w:p>
                        <w:pPr>
                          <w:jc w:val="center"/>
                          <w:rPr>
                            <w:sz w:val="21"/>
                            <w:szCs w:val="21"/>
                          </w:rPr>
                        </w:pPr>
                        <w:r>
                          <w:rPr>
                            <w:rFonts w:hint="eastAsia"/>
                            <w:sz w:val="21"/>
                            <w:szCs w:val="21"/>
                          </w:rPr>
                          <w:t>安全部</w:t>
                        </w:r>
                      </w:p>
                    </w:txbxContent>
                  </v:textbox>
                </v:shape>
                <v:line id="Line 610" o:spid="_x0000_s1026" o:spt="20" style="position:absolute;left:6887;top:5700;height:468;width:0;" filled="f" stroked="t" coordsize="21600,21600" o:gfxdata="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mMwe/&#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ind w:firstLine="0" w:firstLineChars="0"/>
        <w:rPr>
          <w:rFonts w:hint="eastAsia" w:ascii="等线 Light" w:hAnsi="等线 Light" w:eastAsia="等线 Light"/>
        </w:rPr>
      </w:pPr>
    </w:p>
    <w:p>
      <w:pPr>
        <w:widowControl/>
        <w:jc w:val="left"/>
        <w:rPr>
          <w:rFonts w:ascii="等线 Light" w:hAnsi="等线 Light" w:eastAsia="等线 Light"/>
          <w:b/>
        </w:rPr>
      </w:pPr>
      <w:bookmarkStart w:id="383" w:name="_Toc340565548"/>
      <w:bookmarkStart w:id="384" w:name="_Toc239479448"/>
      <w:bookmarkStart w:id="385" w:name="_Toc252964631"/>
    </w:p>
    <w:p>
      <w:pPr>
        <w:pStyle w:val="49"/>
        <w:ind w:firstLine="560"/>
        <w:rPr>
          <w:rFonts w:ascii="宋体" w:eastAsia="宋体" w:cs="宋体"/>
          <w:color w:val="000000"/>
          <w:sz w:val="28"/>
          <w:szCs w:val="28"/>
        </w:rPr>
      </w:pPr>
      <w:r>
        <w:rPr>
          <w:rFonts w:ascii="宋体" w:eastAsia="宋体" w:cs="宋体"/>
          <w:color w:val="000000"/>
          <w:sz w:val="28"/>
          <w:szCs w:val="28"/>
        </w:rPr>
        <w:t>2</w:t>
      </w:r>
      <w:r>
        <w:rPr>
          <w:rFonts w:hint="eastAsia" w:ascii="宋体" w:eastAsia="宋体" w:cs="宋体"/>
          <w:color w:val="000000"/>
          <w:sz w:val="28"/>
          <w:szCs w:val="28"/>
          <w:lang w:val="en-US" w:eastAsia="zh-CN"/>
        </w:rPr>
        <w:t>.</w:t>
      </w:r>
      <w:r>
        <w:rPr>
          <w:rFonts w:hint="eastAsia" w:ascii="宋体" w:eastAsia="宋体" w:cs="宋体"/>
          <w:color w:val="000000"/>
          <w:sz w:val="28"/>
          <w:szCs w:val="28"/>
        </w:rPr>
        <w:t>项目安全管理控制程序</w:t>
      </w:r>
      <w:bookmarkEnd w:id="383"/>
      <w:bookmarkEnd w:id="384"/>
      <w:bookmarkEnd w:id="385"/>
    </w:p>
    <w:p>
      <w:pPr>
        <w:pStyle w:val="49"/>
        <w:rPr>
          <w:rFonts w:ascii="等线 Light" w:hAnsi="等线 Light" w:eastAsia="等线 Light"/>
        </w:rPr>
      </w:pPr>
      <w:r>
        <w:rPr>
          <w:rFonts w:hint="eastAsia" w:ascii="等线 Light" w:hAnsi="等线 Light" w:eastAsia="等线 Light"/>
        </w:rPr>
        <w:object>
          <v:shape id="_x0000_i1025" o:spt="75" type="#_x0000_t75" style="height:460.7pt;width:337.6pt;" o:ole="t" filled="f" o:preferrelative="t" stroked="f" coordsize="21600,21600">
            <v:path/>
            <v:fill on="f" focussize="0,0"/>
            <v:stroke on="f"/>
            <v:imagedata r:id="rId12" o:title=""/>
            <o:lock v:ext="edit" aspectratio="t"/>
            <w10:wrap type="none"/>
            <w10:anchorlock/>
          </v:shape>
          <o:OLEObject Type="Embed" ProgID="Visio.Drawing.11" ShapeID="_x0000_i1025" DrawAspect="Content" ObjectID="_1468075725" r:id="rId11">
            <o:LockedField>false</o:LockedField>
          </o:OLEObject>
        </w:object>
      </w:r>
    </w:p>
    <w:p>
      <w:pPr>
        <w:pStyle w:val="49"/>
        <w:rPr>
          <w:rFonts w:ascii="等线 Light" w:hAnsi="等线 Light" w:eastAsia="等线 Light"/>
        </w:rPr>
      </w:pPr>
    </w:p>
    <w:p>
      <w:pPr>
        <w:pStyle w:val="49"/>
        <w:ind w:firstLine="560"/>
        <w:rPr>
          <w:rFonts w:ascii="宋体" w:eastAsia="宋体" w:cs="宋体"/>
          <w:color w:val="000000"/>
          <w:sz w:val="28"/>
          <w:szCs w:val="28"/>
        </w:rPr>
      </w:pPr>
      <w:r>
        <w:rPr>
          <w:rFonts w:ascii="宋体" w:eastAsia="宋体" w:cs="宋体"/>
          <w:color w:val="000000"/>
          <w:sz w:val="28"/>
          <w:szCs w:val="28"/>
        </w:rPr>
        <w:t>3</w:t>
      </w:r>
      <w:r>
        <w:rPr>
          <w:rFonts w:hint="eastAsia" w:ascii="宋体" w:eastAsia="宋体" w:cs="宋体"/>
          <w:color w:val="000000"/>
          <w:sz w:val="28"/>
          <w:szCs w:val="28"/>
          <w:lang w:val="en-US" w:eastAsia="zh-CN"/>
        </w:rPr>
        <w:t>.</w:t>
      </w:r>
      <w:r>
        <w:rPr>
          <w:rFonts w:hint="eastAsia" w:ascii="宋体" w:eastAsia="宋体" w:cs="宋体"/>
          <w:color w:val="000000"/>
          <w:sz w:val="28"/>
          <w:szCs w:val="28"/>
        </w:rPr>
        <w:t>安全管理制度</w:t>
      </w:r>
    </w:p>
    <w:p>
      <w:pPr>
        <w:pStyle w:val="49"/>
        <w:ind w:firstLine="560"/>
        <w:rPr>
          <w:rFonts w:hint="eastAsia" w:ascii="宋体" w:eastAsia="宋体" w:cs="宋体"/>
          <w:color w:val="000000"/>
          <w:sz w:val="28"/>
          <w:szCs w:val="28"/>
        </w:rPr>
      </w:pPr>
      <w:r>
        <w:rPr>
          <w:rFonts w:hint="eastAsia" w:ascii="宋体" w:eastAsia="宋体" w:cs="宋体"/>
          <w:color w:val="000000"/>
          <w:sz w:val="28"/>
          <w:szCs w:val="28"/>
          <w:lang w:val="en-US" w:eastAsia="zh-CN"/>
        </w:rPr>
        <w:t>3.1</w:t>
      </w:r>
      <w:r>
        <w:rPr>
          <w:rFonts w:hint="eastAsia" w:ascii="宋体" w:eastAsia="宋体" w:cs="宋体"/>
          <w:color w:val="000000"/>
          <w:sz w:val="28"/>
          <w:szCs w:val="28"/>
        </w:rPr>
        <w:t>安全技术交底制</w:t>
      </w:r>
    </w:p>
    <w:p>
      <w:pPr>
        <w:pStyle w:val="49"/>
        <w:ind w:firstLine="560"/>
        <w:rPr>
          <w:rFonts w:ascii="宋体" w:eastAsia="宋体" w:cs="宋体"/>
          <w:color w:val="000000"/>
          <w:sz w:val="28"/>
          <w:szCs w:val="28"/>
        </w:rPr>
      </w:pPr>
      <w:r>
        <w:rPr>
          <w:rFonts w:hint="eastAsia" w:ascii="宋体" w:eastAsia="宋体" w:cs="宋体"/>
          <w:color w:val="000000"/>
          <w:sz w:val="28"/>
          <w:szCs w:val="28"/>
        </w:rPr>
        <w:t>安全技术措施交底是结合施工现场环境、设备、设施等工作内容和劳动者的技能，安全意识提出的，它是安全生产规章制度的重要补充，是预防发生伤亡事故的根本。因此，对安全技术措施交底工作作如下规定。</w:t>
      </w:r>
    </w:p>
    <w:p>
      <w:pPr>
        <w:pStyle w:val="49"/>
        <w:ind w:firstLine="560"/>
        <w:rPr>
          <w:rFonts w:ascii="宋体" w:eastAsia="宋体" w:cs="宋体"/>
          <w:color w:val="000000"/>
          <w:sz w:val="28"/>
          <w:szCs w:val="28"/>
        </w:rPr>
      </w:pPr>
      <w:r>
        <w:rPr>
          <w:rFonts w:hint="eastAsia" w:ascii="宋体" w:eastAsia="宋体" w:cs="宋体"/>
          <w:color w:val="000000"/>
          <w:sz w:val="28"/>
          <w:szCs w:val="28"/>
          <w:lang w:eastAsia="zh-CN"/>
        </w:rPr>
        <w:t>（</w:t>
      </w:r>
      <w:r>
        <w:rPr>
          <w:rFonts w:hint="eastAsia" w:ascii="宋体" w:eastAsia="宋体" w:cs="宋体"/>
          <w:color w:val="000000"/>
          <w:sz w:val="28"/>
          <w:szCs w:val="28"/>
          <w:lang w:val="en-US" w:eastAsia="zh-CN"/>
        </w:rPr>
        <w:t>1</w:t>
      </w:r>
      <w:r>
        <w:rPr>
          <w:rFonts w:hint="eastAsia" w:ascii="宋体" w:eastAsia="宋体" w:cs="宋体"/>
          <w:color w:val="000000"/>
          <w:sz w:val="28"/>
          <w:szCs w:val="28"/>
          <w:lang w:eastAsia="zh-CN"/>
        </w:rPr>
        <w:t>）</w:t>
      </w:r>
      <w:r>
        <w:rPr>
          <w:rFonts w:hint="eastAsia" w:ascii="宋体" w:eastAsia="宋体" w:cs="宋体"/>
          <w:color w:val="000000"/>
          <w:sz w:val="28"/>
          <w:szCs w:val="28"/>
        </w:rPr>
        <w:t>工程开工前，施工技术负责人必须向各施工工长、生产工人进行详细的安全技术交底，并做好书面记录。</w:t>
      </w:r>
    </w:p>
    <w:p>
      <w:pPr>
        <w:pStyle w:val="49"/>
        <w:ind w:firstLine="560"/>
        <w:rPr>
          <w:rFonts w:ascii="宋体" w:eastAsia="宋体" w:cs="宋体"/>
          <w:color w:val="000000"/>
          <w:sz w:val="28"/>
          <w:szCs w:val="28"/>
        </w:rPr>
      </w:pPr>
      <w:r>
        <w:rPr>
          <w:rFonts w:hint="eastAsia" w:ascii="宋体" w:eastAsia="宋体" w:cs="宋体"/>
          <w:color w:val="000000"/>
          <w:sz w:val="28"/>
          <w:szCs w:val="28"/>
          <w:lang w:eastAsia="zh-CN"/>
        </w:rPr>
        <w:t>（</w:t>
      </w:r>
      <w:r>
        <w:rPr>
          <w:rFonts w:hint="eastAsia" w:ascii="宋体" w:eastAsia="宋体" w:cs="宋体"/>
          <w:color w:val="000000"/>
          <w:sz w:val="28"/>
          <w:szCs w:val="28"/>
          <w:lang w:val="en-US" w:eastAsia="zh-CN"/>
        </w:rPr>
        <w:t>2</w:t>
      </w:r>
      <w:r>
        <w:rPr>
          <w:rFonts w:hint="eastAsia" w:ascii="宋体" w:eastAsia="宋体" w:cs="宋体"/>
          <w:color w:val="000000"/>
          <w:sz w:val="28"/>
          <w:szCs w:val="28"/>
          <w:lang w:eastAsia="zh-CN"/>
        </w:rPr>
        <w:t>）</w:t>
      </w:r>
      <w:r>
        <w:rPr>
          <w:rFonts w:hint="eastAsia" w:ascii="宋体" w:eastAsia="宋体" w:cs="宋体"/>
          <w:color w:val="000000"/>
          <w:sz w:val="28"/>
          <w:szCs w:val="28"/>
        </w:rPr>
        <w:t>施工工长在安排各项施工任务时，必须对作业班组进行书面的安全技术交底，履行签字手续，并对落实情况进行督促、检查。</w:t>
      </w:r>
    </w:p>
    <w:p>
      <w:pPr>
        <w:pStyle w:val="49"/>
        <w:ind w:firstLine="560"/>
        <w:rPr>
          <w:rFonts w:ascii="宋体" w:eastAsia="宋体" w:cs="宋体"/>
          <w:color w:val="000000"/>
          <w:sz w:val="28"/>
          <w:szCs w:val="28"/>
        </w:rPr>
      </w:pPr>
      <w:r>
        <w:rPr>
          <w:rFonts w:hint="eastAsia" w:ascii="宋体" w:eastAsia="宋体" w:cs="宋体"/>
          <w:color w:val="000000"/>
          <w:sz w:val="28"/>
          <w:szCs w:val="28"/>
          <w:lang w:eastAsia="zh-CN"/>
        </w:rPr>
        <w:t>（</w:t>
      </w:r>
      <w:r>
        <w:rPr>
          <w:rFonts w:hint="eastAsia" w:ascii="宋体" w:eastAsia="宋体" w:cs="宋体"/>
          <w:color w:val="000000"/>
          <w:sz w:val="28"/>
          <w:szCs w:val="28"/>
          <w:lang w:val="en-US" w:eastAsia="zh-CN"/>
        </w:rPr>
        <w:t>3</w:t>
      </w:r>
      <w:r>
        <w:rPr>
          <w:rFonts w:hint="eastAsia" w:ascii="宋体" w:eastAsia="宋体" w:cs="宋体"/>
          <w:color w:val="000000"/>
          <w:sz w:val="28"/>
          <w:szCs w:val="28"/>
          <w:lang w:eastAsia="zh-CN"/>
        </w:rPr>
        <w:t>）</w:t>
      </w:r>
      <w:r>
        <w:rPr>
          <w:rFonts w:hint="eastAsia" w:ascii="宋体" w:eastAsia="宋体" w:cs="宋体"/>
          <w:color w:val="000000"/>
          <w:sz w:val="28"/>
          <w:szCs w:val="28"/>
        </w:rPr>
        <w:t>安全技术交底必须实际可行，针对性强。</w:t>
      </w:r>
    </w:p>
    <w:p>
      <w:pPr>
        <w:pStyle w:val="49"/>
        <w:ind w:firstLine="560"/>
        <w:rPr>
          <w:rFonts w:ascii="宋体" w:eastAsia="宋体" w:cs="宋体"/>
          <w:color w:val="000000"/>
          <w:sz w:val="28"/>
          <w:szCs w:val="28"/>
        </w:rPr>
      </w:pPr>
      <w:r>
        <w:rPr>
          <w:rFonts w:hint="eastAsia" w:ascii="宋体" w:eastAsia="宋体" w:cs="宋体"/>
          <w:color w:val="000000"/>
          <w:sz w:val="28"/>
          <w:szCs w:val="28"/>
          <w:lang w:eastAsia="zh-CN"/>
        </w:rPr>
        <w:t>（</w:t>
      </w:r>
      <w:r>
        <w:rPr>
          <w:rFonts w:hint="eastAsia" w:ascii="宋体" w:eastAsia="宋体" w:cs="宋体"/>
          <w:color w:val="000000"/>
          <w:sz w:val="28"/>
          <w:szCs w:val="28"/>
          <w:lang w:val="en-US" w:eastAsia="zh-CN"/>
        </w:rPr>
        <w:t>4</w:t>
      </w:r>
      <w:r>
        <w:rPr>
          <w:rFonts w:hint="eastAsia" w:ascii="宋体" w:eastAsia="宋体" w:cs="宋体"/>
          <w:color w:val="000000"/>
          <w:sz w:val="28"/>
          <w:szCs w:val="28"/>
          <w:lang w:eastAsia="zh-CN"/>
        </w:rPr>
        <w:t>）</w:t>
      </w:r>
      <w:r>
        <w:rPr>
          <w:rFonts w:hint="eastAsia" w:ascii="宋体" w:eastAsia="宋体" w:cs="宋体"/>
          <w:color w:val="000000"/>
          <w:sz w:val="28"/>
          <w:szCs w:val="28"/>
        </w:rPr>
        <w:t>各班组长要将安全技术交底认真落实到班组的每个成员。</w:t>
      </w:r>
    </w:p>
    <w:p>
      <w:pPr>
        <w:pStyle w:val="49"/>
        <w:ind w:firstLine="560"/>
        <w:rPr>
          <w:rFonts w:ascii="宋体" w:eastAsia="宋体" w:cs="宋体"/>
          <w:color w:val="000000"/>
          <w:sz w:val="28"/>
          <w:szCs w:val="28"/>
        </w:rPr>
      </w:pPr>
      <w:r>
        <w:rPr>
          <w:rFonts w:hint="eastAsia" w:ascii="宋体" w:eastAsia="宋体" w:cs="宋体"/>
          <w:color w:val="000000"/>
          <w:sz w:val="28"/>
          <w:szCs w:val="28"/>
          <w:lang w:eastAsia="zh-CN"/>
        </w:rPr>
        <w:t>（</w:t>
      </w:r>
      <w:r>
        <w:rPr>
          <w:rFonts w:hint="eastAsia" w:ascii="宋体" w:eastAsia="宋体" w:cs="宋体"/>
          <w:color w:val="000000"/>
          <w:sz w:val="28"/>
          <w:szCs w:val="28"/>
          <w:lang w:val="en-US" w:eastAsia="zh-CN"/>
        </w:rPr>
        <w:t>5</w:t>
      </w:r>
      <w:r>
        <w:rPr>
          <w:rFonts w:hint="eastAsia" w:ascii="宋体" w:eastAsia="宋体" w:cs="宋体"/>
          <w:color w:val="000000"/>
          <w:sz w:val="28"/>
          <w:szCs w:val="28"/>
          <w:lang w:eastAsia="zh-CN"/>
        </w:rPr>
        <w:t>）</w:t>
      </w:r>
      <w:r>
        <w:rPr>
          <w:rFonts w:hint="eastAsia" w:ascii="宋体" w:eastAsia="宋体" w:cs="宋体"/>
          <w:color w:val="000000"/>
          <w:sz w:val="28"/>
          <w:szCs w:val="28"/>
        </w:rPr>
        <w:t>在外包队施工的项目开工前，项目技术负责人要根据施工的具体情况，对外包队进行安全技术交底。</w:t>
      </w:r>
    </w:p>
    <w:p>
      <w:pPr>
        <w:pStyle w:val="49"/>
        <w:ind w:firstLine="560"/>
        <w:rPr>
          <w:rFonts w:ascii="宋体" w:eastAsia="宋体" w:cs="宋体"/>
          <w:color w:val="000000"/>
          <w:sz w:val="28"/>
          <w:szCs w:val="28"/>
        </w:rPr>
      </w:pPr>
      <w:r>
        <w:rPr>
          <w:rFonts w:hint="eastAsia" w:ascii="宋体" w:eastAsia="宋体" w:cs="宋体"/>
          <w:color w:val="000000"/>
          <w:sz w:val="28"/>
          <w:szCs w:val="28"/>
          <w:lang w:eastAsia="zh-CN"/>
        </w:rPr>
        <w:t>（</w:t>
      </w:r>
      <w:r>
        <w:rPr>
          <w:rFonts w:hint="eastAsia" w:ascii="宋体" w:eastAsia="宋体" w:cs="宋体"/>
          <w:color w:val="000000"/>
          <w:sz w:val="28"/>
          <w:szCs w:val="28"/>
          <w:lang w:val="en-US" w:eastAsia="zh-CN"/>
        </w:rPr>
        <w:t>6</w:t>
      </w:r>
      <w:r>
        <w:rPr>
          <w:rFonts w:hint="eastAsia" w:ascii="宋体" w:eastAsia="宋体" w:cs="宋体"/>
          <w:color w:val="000000"/>
          <w:sz w:val="28"/>
          <w:szCs w:val="28"/>
          <w:lang w:eastAsia="zh-CN"/>
        </w:rPr>
        <w:t>）</w:t>
      </w:r>
      <w:r>
        <w:rPr>
          <w:rFonts w:hint="eastAsia" w:ascii="宋体" w:eastAsia="宋体" w:cs="宋体"/>
          <w:color w:val="000000"/>
          <w:sz w:val="28"/>
          <w:szCs w:val="28"/>
        </w:rPr>
        <w:t>对安全技术交底内容要坚决贯彻，逐条跟踪落实。</w:t>
      </w:r>
    </w:p>
    <w:p>
      <w:pPr>
        <w:pStyle w:val="49"/>
        <w:ind w:firstLine="560"/>
        <w:rPr>
          <w:rFonts w:ascii="宋体" w:eastAsia="宋体" w:cs="宋体"/>
          <w:color w:val="000000"/>
          <w:sz w:val="28"/>
          <w:szCs w:val="28"/>
        </w:rPr>
      </w:pPr>
      <w:r>
        <w:rPr>
          <w:rFonts w:hint="eastAsia" w:ascii="宋体" w:eastAsia="宋体" w:cs="宋体"/>
          <w:color w:val="000000"/>
          <w:sz w:val="28"/>
          <w:szCs w:val="28"/>
          <w:lang w:val="en-US" w:eastAsia="zh-CN"/>
        </w:rPr>
        <w:t>3.2</w:t>
      </w:r>
      <w:r>
        <w:rPr>
          <w:rFonts w:hint="eastAsia" w:ascii="宋体" w:eastAsia="宋体" w:cs="宋体"/>
          <w:color w:val="000000"/>
          <w:sz w:val="28"/>
          <w:szCs w:val="28"/>
        </w:rPr>
        <w:t>安全生产检查制度</w:t>
      </w:r>
    </w:p>
    <w:p>
      <w:pPr>
        <w:pStyle w:val="49"/>
        <w:ind w:firstLine="560"/>
        <w:rPr>
          <w:rFonts w:ascii="宋体" w:eastAsia="宋体" w:cs="宋体"/>
          <w:color w:val="000000"/>
          <w:sz w:val="28"/>
          <w:szCs w:val="28"/>
        </w:rPr>
      </w:pPr>
      <w:r>
        <w:rPr>
          <w:rFonts w:hint="eastAsia" w:ascii="宋体" w:eastAsia="宋体" w:cs="宋体"/>
          <w:color w:val="000000"/>
          <w:sz w:val="28"/>
          <w:szCs w:val="28"/>
        </w:rPr>
        <w:t>安全生产检查是保证施工现场安全生产的一项重要手段，是发现和杜绝安全隐患，预防安全事故发生，提高施工现场安全管理能力和增强安全防护水平的基本方法。为了进一步加强安全生产检查力度，对安全生产检查工作作如下规定：</w:t>
      </w:r>
    </w:p>
    <w:p>
      <w:pPr>
        <w:pStyle w:val="49"/>
        <w:ind w:firstLine="560"/>
        <w:rPr>
          <w:rFonts w:ascii="宋体" w:eastAsia="宋体" w:cs="宋体"/>
          <w:color w:val="000000"/>
          <w:sz w:val="28"/>
          <w:szCs w:val="28"/>
        </w:rPr>
      </w:pPr>
      <w:r>
        <w:rPr>
          <w:rFonts w:hint="eastAsia" w:ascii="宋体" w:eastAsia="宋体" w:cs="宋体"/>
          <w:color w:val="000000"/>
          <w:sz w:val="28"/>
          <w:szCs w:val="28"/>
          <w:lang w:eastAsia="zh-CN"/>
        </w:rPr>
        <w:t>（</w:t>
      </w:r>
      <w:r>
        <w:rPr>
          <w:rFonts w:hint="eastAsia" w:ascii="宋体" w:eastAsia="宋体" w:cs="宋体"/>
          <w:color w:val="000000"/>
          <w:sz w:val="28"/>
          <w:szCs w:val="28"/>
          <w:lang w:val="en-US" w:eastAsia="zh-CN"/>
        </w:rPr>
        <w:t>1</w:t>
      </w:r>
      <w:r>
        <w:rPr>
          <w:rFonts w:hint="eastAsia" w:ascii="宋体" w:eastAsia="宋体" w:cs="宋体"/>
          <w:color w:val="000000"/>
          <w:sz w:val="28"/>
          <w:szCs w:val="28"/>
          <w:lang w:eastAsia="zh-CN"/>
        </w:rPr>
        <w:t>）</w:t>
      </w:r>
      <w:r>
        <w:rPr>
          <w:rFonts w:hint="eastAsia" w:ascii="宋体" w:eastAsia="宋体" w:cs="宋体"/>
          <w:color w:val="000000"/>
          <w:sz w:val="28"/>
          <w:szCs w:val="28"/>
        </w:rPr>
        <w:t>公司安全部每个月对施工现场进行安全生产综合大检查，检查采用看、听、问、查的方法，按《建筑施工安全检查标准》逐项检查评分，认真、全面、定量地对施工项目进行安全评价，对检查中发现的各项安全隐患认真做好记录和讲评，并签发隐患整改通知书。检查情况通报和检查评分汇总表及时发至各项目，并上报。</w:t>
      </w:r>
    </w:p>
    <w:p>
      <w:pPr>
        <w:pStyle w:val="49"/>
        <w:ind w:firstLine="560"/>
        <w:rPr>
          <w:rFonts w:ascii="宋体" w:eastAsia="宋体" w:cs="宋体"/>
          <w:color w:val="000000"/>
          <w:sz w:val="28"/>
          <w:szCs w:val="28"/>
        </w:rPr>
      </w:pPr>
      <w:r>
        <w:rPr>
          <w:rFonts w:hint="eastAsia" w:ascii="宋体" w:eastAsia="宋体" w:cs="宋体"/>
          <w:color w:val="000000"/>
          <w:sz w:val="28"/>
          <w:szCs w:val="28"/>
          <w:lang w:eastAsia="zh-CN"/>
        </w:rPr>
        <w:t>（</w:t>
      </w:r>
      <w:r>
        <w:rPr>
          <w:rFonts w:hint="eastAsia" w:ascii="宋体" w:eastAsia="宋体" w:cs="宋体"/>
          <w:color w:val="000000"/>
          <w:sz w:val="28"/>
          <w:szCs w:val="28"/>
          <w:lang w:val="en-US" w:eastAsia="zh-CN"/>
        </w:rPr>
        <w:t>2</w:t>
      </w:r>
      <w:r>
        <w:rPr>
          <w:rFonts w:hint="eastAsia" w:ascii="宋体" w:eastAsia="宋体" w:cs="宋体"/>
          <w:color w:val="000000"/>
          <w:sz w:val="28"/>
          <w:szCs w:val="28"/>
          <w:lang w:eastAsia="zh-CN"/>
        </w:rPr>
        <w:t>）</w:t>
      </w:r>
      <w:r>
        <w:rPr>
          <w:rFonts w:hint="eastAsia" w:ascii="宋体" w:eastAsia="宋体" w:cs="宋体"/>
          <w:color w:val="000000"/>
          <w:sz w:val="28"/>
          <w:szCs w:val="28"/>
        </w:rPr>
        <w:t>施工项目每旬进行一次安全生产大检查，由项目经理和项目安全生产领导小组成员参加，按安全防护标准，项目认真检查，发现隐患定人、定时、定措施整改。</w:t>
      </w:r>
    </w:p>
    <w:p>
      <w:pPr>
        <w:pStyle w:val="49"/>
        <w:ind w:firstLine="560"/>
        <w:rPr>
          <w:rFonts w:ascii="宋体" w:eastAsia="宋体" w:cs="宋体"/>
          <w:color w:val="000000"/>
          <w:sz w:val="28"/>
          <w:szCs w:val="28"/>
        </w:rPr>
      </w:pPr>
      <w:r>
        <w:rPr>
          <w:rFonts w:hint="eastAsia" w:ascii="宋体" w:eastAsia="宋体" w:cs="宋体"/>
          <w:color w:val="000000"/>
          <w:sz w:val="28"/>
          <w:szCs w:val="28"/>
          <w:lang w:eastAsia="zh-CN"/>
        </w:rPr>
        <w:t>（</w:t>
      </w:r>
      <w:r>
        <w:rPr>
          <w:rFonts w:hint="eastAsia" w:ascii="宋体" w:eastAsia="宋体" w:cs="宋体"/>
          <w:color w:val="000000"/>
          <w:sz w:val="28"/>
          <w:szCs w:val="28"/>
          <w:lang w:val="en-US" w:eastAsia="zh-CN"/>
        </w:rPr>
        <w:t>3</w:t>
      </w:r>
      <w:r>
        <w:rPr>
          <w:rFonts w:hint="eastAsia" w:ascii="宋体" w:eastAsia="宋体" w:cs="宋体"/>
          <w:color w:val="000000"/>
          <w:sz w:val="28"/>
          <w:szCs w:val="28"/>
          <w:lang w:eastAsia="zh-CN"/>
        </w:rPr>
        <w:t>）</w:t>
      </w:r>
      <w:r>
        <w:rPr>
          <w:rFonts w:hint="eastAsia" w:ascii="宋体" w:eastAsia="宋体" w:cs="宋体"/>
          <w:color w:val="000000"/>
          <w:sz w:val="28"/>
          <w:szCs w:val="28"/>
        </w:rPr>
        <w:t>项目安全分管负责人坚持日常巡查，各项目专（兼）职安全员坚持日常检查和岗位检查，随时检查施工生产中的各项安全防护和遵章守纪情况，对各种隐患和</w:t>
      </w:r>
      <w:r>
        <w:rPr>
          <w:rFonts w:ascii="宋体" w:eastAsia="宋体" w:cs="宋体"/>
          <w:color w:val="000000"/>
          <w:sz w:val="28"/>
          <w:szCs w:val="28"/>
        </w:rPr>
        <w:t>“</w:t>
      </w:r>
      <w:r>
        <w:rPr>
          <w:rFonts w:hint="eastAsia" w:ascii="宋体" w:eastAsia="宋体" w:cs="宋体"/>
          <w:color w:val="000000"/>
          <w:sz w:val="28"/>
          <w:szCs w:val="28"/>
        </w:rPr>
        <w:t>三违</w:t>
      </w:r>
      <w:r>
        <w:rPr>
          <w:rFonts w:ascii="宋体" w:eastAsia="宋体" w:cs="宋体"/>
          <w:color w:val="000000"/>
          <w:sz w:val="28"/>
          <w:szCs w:val="28"/>
        </w:rPr>
        <w:t>”</w:t>
      </w:r>
      <w:r>
        <w:rPr>
          <w:rFonts w:hint="eastAsia" w:ascii="宋体" w:eastAsia="宋体" w:cs="宋体"/>
          <w:color w:val="000000"/>
          <w:sz w:val="28"/>
          <w:szCs w:val="28"/>
        </w:rPr>
        <w:t>情况及时发出隐患整改通知书，认真监督整改，并按有关奖罚规定严肃处理。</w:t>
      </w:r>
    </w:p>
    <w:p>
      <w:pPr>
        <w:pStyle w:val="49"/>
        <w:ind w:firstLine="560"/>
        <w:rPr>
          <w:rFonts w:ascii="宋体" w:eastAsia="宋体" w:cs="宋体"/>
          <w:color w:val="000000"/>
          <w:sz w:val="28"/>
          <w:szCs w:val="28"/>
        </w:rPr>
      </w:pPr>
      <w:r>
        <w:rPr>
          <w:rFonts w:hint="eastAsia" w:ascii="宋体" w:eastAsia="宋体" w:cs="宋体"/>
          <w:color w:val="000000"/>
          <w:sz w:val="28"/>
          <w:szCs w:val="28"/>
          <w:lang w:eastAsia="zh-CN"/>
        </w:rPr>
        <w:t>（</w:t>
      </w:r>
      <w:r>
        <w:rPr>
          <w:rFonts w:hint="eastAsia" w:ascii="宋体" w:eastAsia="宋体" w:cs="宋体"/>
          <w:color w:val="000000"/>
          <w:sz w:val="28"/>
          <w:szCs w:val="28"/>
          <w:lang w:val="en-US" w:eastAsia="zh-CN"/>
        </w:rPr>
        <w:t>4</w:t>
      </w:r>
      <w:r>
        <w:rPr>
          <w:rFonts w:hint="eastAsia" w:ascii="宋体" w:eastAsia="宋体" w:cs="宋体"/>
          <w:color w:val="000000"/>
          <w:sz w:val="28"/>
          <w:szCs w:val="28"/>
          <w:lang w:eastAsia="zh-CN"/>
        </w:rPr>
        <w:t>）</w:t>
      </w:r>
      <w:r>
        <w:rPr>
          <w:rFonts w:hint="eastAsia" w:ascii="宋体" w:eastAsia="宋体" w:cs="宋体"/>
          <w:color w:val="000000"/>
          <w:sz w:val="28"/>
          <w:szCs w:val="28"/>
        </w:rPr>
        <w:t>项目安全生产领导小组，在暑期、冬期及节假日要对各施工现场进行针对性安全检查，认真布置落实针对性安全技术措施，确保安全生产。</w:t>
      </w:r>
    </w:p>
    <w:p>
      <w:pPr>
        <w:pStyle w:val="49"/>
        <w:ind w:firstLine="560"/>
        <w:rPr>
          <w:rFonts w:ascii="宋体" w:eastAsia="宋体" w:cs="宋体"/>
          <w:color w:val="000000"/>
          <w:sz w:val="28"/>
          <w:szCs w:val="28"/>
        </w:rPr>
      </w:pPr>
      <w:r>
        <w:rPr>
          <w:rFonts w:hint="eastAsia" w:ascii="宋体" w:eastAsia="宋体" w:cs="宋体"/>
          <w:color w:val="000000"/>
          <w:sz w:val="28"/>
          <w:szCs w:val="28"/>
          <w:lang w:val="en-US" w:eastAsia="zh-CN"/>
        </w:rPr>
        <w:t>3.3</w:t>
      </w:r>
      <w:r>
        <w:rPr>
          <w:rFonts w:hint="eastAsia" w:ascii="宋体" w:eastAsia="宋体" w:cs="宋体"/>
          <w:color w:val="000000"/>
          <w:sz w:val="28"/>
          <w:szCs w:val="28"/>
        </w:rPr>
        <w:t>周一安全活动制</w:t>
      </w:r>
    </w:p>
    <w:p>
      <w:pPr>
        <w:pStyle w:val="49"/>
        <w:ind w:firstLine="560"/>
        <w:rPr>
          <w:rFonts w:ascii="宋体" w:eastAsia="宋体" w:cs="宋体"/>
          <w:color w:val="000000"/>
          <w:sz w:val="28"/>
          <w:szCs w:val="28"/>
        </w:rPr>
      </w:pPr>
      <w:r>
        <w:rPr>
          <w:rFonts w:hint="eastAsia" w:ascii="宋体" w:eastAsia="宋体" w:cs="宋体"/>
          <w:color w:val="000000"/>
          <w:sz w:val="28"/>
          <w:szCs w:val="28"/>
        </w:rPr>
        <w:t>经理部每周一要组织全体工人进行安全教育，对上一周安全方面存在的问题进行总结，对本周的安全重点和注意事项做必要的交底，使广大工人能心中有数，从意识上时刻绷紧安全这根弦。</w:t>
      </w:r>
    </w:p>
    <w:p>
      <w:pPr>
        <w:pStyle w:val="49"/>
        <w:ind w:firstLine="560"/>
        <w:rPr>
          <w:rFonts w:ascii="宋体" w:eastAsia="宋体" w:cs="宋体"/>
          <w:color w:val="000000"/>
          <w:sz w:val="28"/>
          <w:szCs w:val="28"/>
        </w:rPr>
      </w:pPr>
      <w:r>
        <w:rPr>
          <w:rFonts w:hint="eastAsia" w:ascii="宋体" w:eastAsia="宋体" w:cs="宋体"/>
          <w:color w:val="000000"/>
          <w:sz w:val="28"/>
          <w:szCs w:val="28"/>
          <w:lang w:val="en-US" w:eastAsia="zh-CN"/>
        </w:rPr>
        <w:t>3.4</w:t>
      </w:r>
      <w:r>
        <w:rPr>
          <w:rFonts w:hint="eastAsia" w:ascii="宋体" w:eastAsia="宋体" w:cs="宋体"/>
          <w:color w:val="000000"/>
          <w:sz w:val="28"/>
          <w:szCs w:val="28"/>
        </w:rPr>
        <w:t>定期检查与隐患整改制</w:t>
      </w:r>
    </w:p>
    <w:p>
      <w:pPr>
        <w:pStyle w:val="49"/>
        <w:ind w:firstLine="560"/>
        <w:rPr>
          <w:rFonts w:ascii="宋体" w:eastAsia="宋体" w:cs="宋体"/>
          <w:color w:val="000000"/>
          <w:sz w:val="28"/>
          <w:szCs w:val="28"/>
        </w:rPr>
      </w:pPr>
      <w:r>
        <w:rPr>
          <w:rFonts w:hint="eastAsia" w:ascii="宋体" w:eastAsia="宋体" w:cs="宋体"/>
          <w:color w:val="000000"/>
          <w:sz w:val="28"/>
          <w:szCs w:val="28"/>
        </w:rPr>
        <w:t>经理部每周要组织一次安全生产检查，对查处的安全隐患必须定措施、定时间、定人员整改，并做好安全隐患、整改消项记录。</w:t>
      </w:r>
    </w:p>
    <w:p>
      <w:pPr>
        <w:pStyle w:val="49"/>
        <w:ind w:firstLine="560"/>
        <w:rPr>
          <w:rFonts w:ascii="宋体" w:eastAsia="宋体" w:cs="宋体"/>
          <w:color w:val="000000"/>
          <w:sz w:val="28"/>
          <w:szCs w:val="28"/>
        </w:rPr>
      </w:pPr>
      <w:r>
        <w:rPr>
          <w:rFonts w:hint="eastAsia" w:ascii="宋体" w:eastAsia="宋体" w:cs="宋体"/>
          <w:color w:val="000000"/>
          <w:sz w:val="28"/>
          <w:szCs w:val="28"/>
          <w:lang w:val="en-US" w:eastAsia="zh-CN"/>
        </w:rPr>
        <w:t>3.5</w:t>
      </w:r>
      <w:r>
        <w:rPr>
          <w:rFonts w:hint="eastAsia" w:ascii="宋体" w:eastAsia="宋体" w:cs="宋体"/>
          <w:color w:val="000000"/>
          <w:sz w:val="28"/>
          <w:szCs w:val="28"/>
        </w:rPr>
        <w:t>管理人员实行年审制</w:t>
      </w:r>
    </w:p>
    <w:p>
      <w:pPr>
        <w:pStyle w:val="49"/>
        <w:ind w:firstLine="560"/>
        <w:rPr>
          <w:rFonts w:ascii="宋体" w:eastAsia="宋体" w:cs="宋体"/>
          <w:color w:val="000000"/>
          <w:sz w:val="28"/>
          <w:szCs w:val="28"/>
        </w:rPr>
      </w:pPr>
      <w:r>
        <w:rPr>
          <w:rFonts w:hint="eastAsia" w:ascii="宋体" w:eastAsia="宋体" w:cs="宋体"/>
          <w:color w:val="000000"/>
          <w:sz w:val="28"/>
          <w:szCs w:val="28"/>
        </w:rPr>
        <w:t>由项目统一组织进行，加强施工管理人员的安全考核，增强安全意识，避免违章指挥。</w:t>
      </w:r>
    </w:p>
    <w:p>
      <w:pPr>
        <w:pStyle w:val="49"/>
        <w:ind w:firstLine="560"/>
        <w:rPr>
          <w:rFonts w:ascii="宋体" w:eastAsia="宋体" w:cs="宋体"/>
          <w:color w:val="000000"/>
          <w:sz w:val="28"/>
          <w:szCs w:val="28"/>
        </w:rPr>
      </w:pPr>
      <w:r>
        <w:rPr>
          <w:rFonts w:hint="eastAsia" w:ascii="宋体" w:eastAsia="宋体" w:cs="宋体"/>
          <w:color w:val="000000"/>
          <w:sz w:val="28"/>
          <w:szCs w:val="28"/>
          <w:lang w:val="en-US" w:eastAsia="zh-CN"/>
        </w:rPr>
        <w:t>3.6</w:t>
      </w:r>
      <w:r>
        <w:rPr>
          <w:rFonts w:hint="eastAsia" w:ascii="宋体" w:eastAsia="宋体" w:cs="宋体"/>
          <w:color w:val="000000"/>
          <w:sz w:val="28"/>
          <w:szCs w:val="28"/>
        </w:rPr>
        <w:t>实行安全生产奖罚制与事故报告制</w:t>
      </w:r>
    </w:p>
    <w:p>
      <w:pPr>
        <w:pStyle w:val="49"/>
        <w:ind w:firstLine="560"/>
        <w:rPr>
          <w:rFonts w:ascii="等线 Light" w:hAnsi="等线 Light" w:eastAsia="等线 Light"/>
        </w:rPr>
      </w:pPr>
      <w:r>
        <w:rPr>
          <w:rFonts w:hint="eastAsia" w:ascii="宋体" w:eastAsia="宋体" w:cs="宋体"/>
          <w:color w:val="000000"/>
          <w:sz w:val="28"/>
          <w:szCs w:val="28"/>
          <w:lang w:val="en-US" w:eastAsia="zh-CN"/>
        </w:rPr>
        <w:br w:type="page"/>
      </w:r>
      <w:r>
        <w:rPr>
          <w:rFonts w:hint="eastAsia" w:ascii="宋体" w:eastAsia="宋体" w:cs="宋体"/>
          <w:color w:val="000000"/>
          <w:sz w:val="28"/>
          <w:szCs w:val="28"/>
          <w:lang w:val="en-US" w:eastAsia="zh-CN"/>
        </w:rPr>
        <w:t>3.7</w:t>
      </w:r>
      <w:r>
        <w:rPr>
          <w:rFonts w:hint="eastAsia" w:ascii="宋体" w:eastAsia="宋体" w:cs="宋体"/>
          <w:color w:val="000000"/>
          <w:sz w:val="28"/>
          <w:szCs w:val="28"/>
        </w:rPr>
        <w:t>施工现场安全教育程序</w:t>
      </w:r>
    </w:p>
    <w:p>
      <w:pPr>
        <w:pStyle w:val="49"/>
        <w:rPr>
          <w:rFonts w:ascii="等线 Light" w:hAnsi="等线 Light" w:eastAsia="等线 Light"/>
        </w:rPr>
      </w:pPr>
      <w:r>
        <w:rPr>
          <w:rFonts w:ascii="等线 Light" w:hAnsi="等线 Light" w:eastAsia="等线 Light"/>
        </w:rPr>
        <mc:AlternateContent>
          <mc:Choice Requires="wpg">
            <w:drawing>
              <wp:anchor distT="0" distB="0" distL="114300" distR="114300" simplePos="0" relativeHeight="251668480" behindDoc="0" locked="1" layoutInCell="1" allowOverlap="1">
                <wp:simplePos x="0" y="0"/>
                <wp:positionH relativeFrom="column">
                  <wp:posOffset>101600</wp:posOffset>
                </wp:positionH>
                <wp:positionV relativeFrom="paragraph">
                  <wp:posOffset>-8255</wp:posOffset>
                </wp:positionV>
                <wp:extent cx="5384800" cy="3070860"/>
                <wp:effectExtent l="5080" t="4445" r="20320" b="10795"/>
                <wp:wrapNone/>
                <wp:docPr id="12453" name="组合 12453"/>
                <wp:cNvGraphicFramePr/>
                <a:graphic xmlns:a="http://schemas.openxmlformats.org/drawingml/2006/main">
                  <a:graphicData uri="http://schemas.microsoft.com/office/word/2010/wordprocessingGroup">
                    <wpg:wgp>
                      <wpg:cNvGrpSpPr/>
                      <wpg:grpSpPr>
                        <a:xfrm>
                          <a:off x="0" y="0"/>
                          <a:ext cx="5384800" cy="3070860"/>
                          <a:chOff x="1660" y="8551"/>
                          <a:chExt cx="8480" cy="4836"/>
                        </a:xfrm>
                        <a:effectLst/>
                      </wpg:grpSpPr>
                      <wps:wsp>
                        <wps:cNvPr id="12454" name="Text Box 563"/>
                        <wps:cNvSpPr txBox="1">
                          <a:spLocks noChangeArrowheads="1"/>
                        </wps:cNvSpPr>
                        <wps:spPr bwMode="auto">
                          <a:xfrm>
                            <a:off x="2920" y="8889"/>
                            <a:ext cx="2300" cy="468"/>
                          </a:xfrm>
                          <a:prstGeom prst="rect">
                            <a:avLst/>
                          </a:prstGeom>
                          <a:solidFill>
                            <a:srgbClr val="FFFFFF"/>
                          </a:solidFill>
                          <a:ln w="9525">
                            <a:solidFill>
                              <a:srgbClr val="000000"/>
                            </a:solidFill>
                            <a:miter lim="800000"/>
                          </a:ln>
                          <a:effectLst/>
                        </wps:spPr>
                        <wps:txbx>
                          <w:txbxContent>
                            <w:p>
                              <w:pPr>
                                <w:rPr>
                                  <w:sz w:val="21"/>
                                  <w:szCs w:val="21"/>
                                </w:rPr>
                              </w:pPr>
                              <w:r>
                                <w:rPr>
                                  <w:rFonts w:hint="eastAsia"/>
                                  <w:sz w:val="21"/>
                                  <w:szCs w:val="21"/>
                                </w:rPr>
                                <w:t>管理人员安全培训</w:t>
                              </w:r>
                            </w:p>
                          </w:txbxContent>
                        </wps:txbx>
                        <wps:bodyPr rot="0" vert="horz" wrap="square" lIns="91440" tIns="45720" rIns="91440" bIns="45720" anchor="t" anchorCtr="0" upright="1">
                          <a:noAutofit/>
                        </wps:bodyPr>
                      </wps:wsp>
                      <wps:wsp>
                        <wps:cNvPr id="12455" name="Text Box 564"/>
                        <wps:cNvSpPr txBox="1">
                          <a:spLocks noChangeArrowheads="1"/>
                        </wps:cNvSpPr>
                        <wps:spPr bwMode="auto">
                          <a:xfrm>
                            <a:off x="2920" y="10177"/>
                            <a:ext cx="2300" cy="468"/>
                          </a:xfrm>
                          <a:prstGeom prst="rect">
                            <a:avLst/>
                          </a:prstGeom>
                          <a:solidFill>
                            <a:srgbClr val="FFFFFF"/>
                          </a:solidFill>
                          <a:ln w="9525">
                            <a:solidFill>
                              <a:srgbClr val="000000"/>
                            </a:solidFill>
                            <a:miter lim="800000"/>
                          </a:ln>
                          <a:effectLst/>
                        </wps:spPr>
                        <wps:txbx>
                          <w:txbxContent>
                            <w:p>
                              <w:pPr>
                                <w:rPr>
                                  <w:sz w:val="21"/>
                                  <w:szCs w:val="21"/>
                                </w:rPr>
                              </w:pPr>
                              <w:r>
                                <w:rPr>
                                  <w:rFonts w:hint="eastAsia"/>
                                  <w:sz w:val="21"/>
                                  <w:szCs w:val="21"/>
                                </w:rPr>
                                <w:t>特种工人培训教育</w:t>
                              </w:r>
                            </w:p>
                          </w:txbxContent>
                        </wps:txbx>
                        <wps:bodyPr rot="0" vert="horz" wrap="square" lIns="91440" tIns="45720" rIns="91440" bIns="45720" anchor="t" anchorCtr="0" upright="1">
                          <a:noAutofit/>
                        </wps:bodyPr>
                      </wps:wsp>
                      <wps:wsp>
                        <wps:cNvPr id="12456" name="Text Box 565"/>
                        <wps:cNvSpPr txBox="1">
                          <a:spLocks noChangeArrowheads="1"/>
                        </wps:cNvSpPr>
                        <wps:spPr bwMode="auto">
                          <a:xfrm>
                            <a:off x="2920" y="11379"/>
                            <a:ext cx="2300" cy="468"/>
                          </a:xfrm>
                          <a:prstGeom prst="rect">
                            <a:avLst/>
                          </a:prstGeom>
                          <a:solidFill>
                            <a:srgbClr val="FFFFFF"/>
                          </a:solidFill>
                          <a:ln w="9525">
                            <a:solidFill>
                              <a:srgbClr val="000000"/>
                            </a:solidFill>
                            <a:miter lim="800000"/>
                          </a:ln>
                          <a:effectLst/>
                        </wps:spPr>
                        <wps:txbx>
                          <w:txbxContent>
                            <w:p>
                              <w:pPr>
                                <w:rPr>
                                  <w:sz w:val="21"/>
                                  <w:szCs w:val="21"/>
                                </w:rPr>
                              </w:pPr>
                              <w:r>
                                <w:rPr>
                                  <w:rFonts w:hint="eastAsia"/>
                                  <w:sz w:val="21"/>
                                  <w:szCs w:val="21"/>
                                </w:rPr>
                                <w:t>新工人三级教育</w:t>
                              </w:r>
                            </w:p>
                          </w:txbxContent>
                        </wps:txbx>
                        <wps:bodyPr rot="0" vert="horz" wrap="square" lIns="91440" tIns="45720" rIns="91440" bIns="45720" anchor="t" anchorCtr="0" upright="1">
                          <a:noAutofit/>
                        </wps:bodyPr>
                      </wps:wsp>
                      <wps:wsp>
                        <wps:cNvPr id="12457" name="Text Box 566"/>
                        <wps:cNvSpPr txBox="1">
                          <a:spLocks noChangeArrowheads="1"/>
                        </wps:cNvSpPr>
                        <wps:spPr bwMode="auto">
                          <a:xfrm>
                            <a:off x="2920" y="12617"/>
                            <a:ext cx="2300" cy="468"/>
                          </a:xfrm>
                          <a:prstGeom prst="rect">
                            <a:avLst/>
                          </a:prstGeom>
                          <a:solidFill>
                            <a:srgbClr val="FFFFFF"/>
                          </a:solidFill>
                          <a:ln w="9525">
                            <a:solidFill>
                              <a:srgbClr val="000000"/>
                            </a:solidFill>
                            <a:miter lim="800000"/>
                          </a:ln>
                          <a:effectLst/>
                        </wps:spPr>
                        <wps:txbx>
                          <w:txbxContent>
                            <w:p>
                              <w:pPr>
                                <w:rPr>
                                  <w:sz w:val="21"/>
                                  <w:szCs w:val="21"/>
                                </w:rPr>
                              </w:pPr>
                              <w:r>
                                <w:rPr>
                                  <w:rFonts w:hint="eastAsia"/>
                                  <w:sz w:val="21"/>
                                  <w:szCs w:val="21"/>
                                </w:rPr>
                                <w:t>班前教育技术交底</w:t>
                              </w:r>
                            </w:p>
                          </w:txbxContent>
                        </wps:txbx>
                        <wps:bodyPr rot="0" vert="horz" wrap="square" lIns="91440" tIns="45720" rIns="91440" bIns="45720" anchor="t" anchorCtr="0" upright="1">
                          <a:noAutofit/>
                        </wps:bodyPr>
                      </wps:wsp>
                      <wps:wsp>
                        <wps:cNvPr id="12458" name="Line 567"/>
                        <wps:cNvCnPr/>
                        <wps:spPr bwMode="auto">
                          <a:xfrm>
                            <a:off x="5265" y="9108"/>
                            <a:ext cx="540" cy="0"/>
                          </a:xfrm>
                          <a:prstGeom prst="line">
                            <a:avLst/>
                          </a:prstGeom>
                          <a:noFill/>
                          <a:ln w="9525">
                            <a:solidFill>
                              <a:srgbClr val="000000"/>
                            </a:solidFill>
                            <a:round/>
                            <a:tailEnd type="triangle" w="med" len="med"/>
                          </a:ln>
                          <a:effectLst/>
                        </wps:spPr>
                        <wps:bodyPr/>
                      </wps:wsp>
                      <wps:wsp>
                        <wps:cNvPr id="12459" name="Line 568"/>
                        <wps:cNvCnPr/>
                        <wps:spPr bwMode="auto">
                          <a:xfrm>
                            <a:off x="5265" y="12871"/>
                            <a:ext cx="540" cy="0"/>
                          </a:xfrm>
                          <a:prstGeom prst="line">
                            <a:avLst/>
                          </a:prstGeom>
                          <a:noFill/>
                          <a:ln w="9525">
                            <a:solidFill>
                              <a:srgbClr val="000000"/>
                            </a:solidFill>
                            <a:round/>
                            <a:tailEnd type="triangle" w="med" len="med"/>
                          </a:ln>
                          <a:effectLst/>
                        </wps:spPr>
                        <wps:bodyPr/>
                      </wps:wsp>
                      <wps:wsp>
                        <wps:cNvPr id="12460" name="Line 569"/>
                        <wps:cNvCnPr/>
                        <wps:spPr bwMode="auto">
                          <a:xfrm>
                            <a:off x="5265" y="11617"/>
                            <a:ext cx="540" cy="0"/>
                          </a:xfrm>
                          <a:prstGeom prst="line">
                            <a:avLst/>
                          </a:prstGeom>
                          <a:noFill/>
                          <a:ln w="9525">
                            <a:solidFill>
                              <a:srgbClr val="000000"/>
                            </a:solidFill>
                            <a:round/>
                            <a:tailEnd type="triangle" w="med" len="med"/>
                          </a:ln>
                          <a:effectLst/>
                        </wps:spPr>
                        <wps:bodyPr/>
                      </wps:wsp>
                      <wps:wsp>
                        <wps:cNvPr id="12461" name="Line 570"/>
                        <wps:cNvCnPr/>
                        <wps:spPr bwMode="auto">
                          <a:xfrm>
                            <a:off x="5265" y="10423"/>
                            <a:ext cx="540" cy="0"/>
                          </a:xfrm>
                          <a:prstGeom prst="line">
                            <a:avLst/>
                          </a:prstGeom>
                          <a:noFill/>
                          <a:ln w="9525">
                            <a:solidFill>
                              <a:srgbClr val="000000"/>
                            </a:solidFill>
                            <a:round/>
                            <a:tailEnd type="triangle" w="med" len="med"/>
                          </a:ln>
                          <a:effectLst/>
                        </wps:spPr>
                        <wps:bodyPr/>
                      </wps:wsp>
                      <wps:wsp>
                        <wps:cNvPr id="12462" name="Text Box 571"/>
                        <wps:cNvSpPr txBox="1">
                          <a:spLocks noChangeArrowheads="1"/>
                        </wps:cNvSpPr>
                        <wps:spPr bwMode="auto">
                          <a:xfrm>
                            <a:off x="5800" y="8551"/>
                            <a:ext cx="2205" cy="1092"/>
                          </a:xfrm>
                          <a:prstGeom prst="rect">
                            <a:avLst/>
                          </a:prstGeom>
                          <a:solidFill>
                            <a:srgbClr val="FFFFFF"/>
                          </a:solidFill>
                          <a:ln w="9525">
                            <a:solidFill>
                              <a:srgbClr val="000000"/>
                            </a:solidFill>
                            <a:miter lim="800000"/>
                          </a:ln>
                          <a:effectLst/>
                        </wps:spPr>
                        <wps:txbx>
                          <w:txbxContent>
                            <w:p>
                              <w:pPr>
                                <w:rPr>
                                  <w:sz w:val="21"/>
                                  <w:szCs w:val="21"/>
                                </w:rPr>
                              </w:pPr>
                              <w:r>
                                <w:rPr>
                                  <w:rFonts w:hint="eastAsia"/>
                                  <w:sz w:val="21"/>
                                  <w:szCs w:val="21"/>
                                </w:rPr>
                                <w:t>邀请专家讲课、安全资料下发、考试并填写培训档案</w:t>
                              </w:r>
                            </w:p>
                          </w:txbxContent>
                        </wps:txbx>
                        <wps:bodyPr rot="0" vert="horz" wrap="square" lIns="91440" tIns="45720" rIns="91440" bIns="45720" anchor="t" anchorCtr="0" upright="1">
                          <a:noAutofit/>
                        </wps:bodyPr>
                      </wps:wsp>
                      <wps:wsp>
                        <wps:cNvPr id="12463" name="Text Box 572"/>
                        <wps:cNvSpPr txBox="1">
                          <a:spLocks noChangeArrowheads="1"/>
                        </wps:cNvSpPr>
                        <wps:spPr bwMode="auto">
                          <a:xfrm>
                            <a:off x="5800" y="9799"/>
                            <a:ext cx="2205" cy="1092"/>
                          </a:xfrm>
                          <a:prstGeom prst="rect">
                            <a:avLst/>
                          </a:prstGeom>
                          <a:solidFill>
                            <a:srgbClr val="FFFFFF"/>
                          </a:solidFill>
                          <a:ln w="9525">
                            <a:solidFill>
                              <a:srgbClr val="000000"/>
                            </a:solidFill>
                            <a:miter lim="800000"/>
                          </a:ln>
                          <a:effectLst/>
                        </wps:spPr>
                        <wps:txbx>
                          <w:txbxContent>
                            <w:p>
                              <w:pPr>
                                <w:rPr>
                                  <w:sz w:val="21"/>
                                  <w:szCs w:val="21"/>
                                </w:rPr>
                              </w:pPr>
                              <w:r>
                                <w:rPr>
                                  <w:rFonts w:hint="eastAsia"/>
                                  <w:sz w:val="21"/>
                                  <w:szCs w:val="21"/>
                                </w:rPr>
                                <w:t>集中授课查验上岗证，填写教育卡</w:t>
                              </w:r>
                            </w:p>
                          </w:txbxContent>
                        </wps:txbx>
                        <wps:bodyPr rot="0" vert="horz" wrap="square" lIns="91440" tIns="45720" rIns="91440" bIns="45720" anchor="t" anchorCtr="0" upright="1">
                          <a:noAutofit/>
                        </wps:bodyPr>
                      </wps:wsp>
                      <wps:wsp>
                        <wps:cNvPr id="12464" name="Text Box 573"/>
                        <wps:cNvSpPr txBox="1">
                          <a:spLocks noChangeArrowheads="1"/>
                        </wps:cNvSpPr>
                        <wps:spPr bwMode="auto">
                          <a:xfrm>
                            <a:off x="5800" y="12295"/>
                            <a:ext cx="2205" cy="1092"/>
                          </a:xfrm>
                          <a:prstGeom prst="rect">
                            <a:avLst/>
                          </a:prstGeom>
                          <a:solidFill>
                            <a:srgbClr val="FFFFFF"/>
                          </a:solidFill>
                          <a:ln w="9525">
                            <a:solidFill>
                              <a:srgbClr val="000000"/>
                            </a:solidFill>
                            <a:miter lim="800000"/>
                          </a:ln>
                          <a:effectLst/>
                        </wps:spPr>
                        <wps:txbx>
                          <w:txbxContent>
                            <w:p>
                              <w:pPr>
                                <w:rPr>
                                  <w:sz w:val="21"/>
                                  <w:szCs w:val="21"/>
                                </w:rPr>
                              </w:pPr>
                              <w:r>
                                <w:rPr>
                                  <w:rFonts w:hint="eastAsia"/>
                                  <w:sz w:val="21"/>
                                  <w:szCs w:val="21"/>
                                </w:rPr>
                                <w:t>三检查、班前工具检查、日安全注意事项</w:t>
                              </w:r>
                            </w:p>
                          </w:txbxContent>
                        </wps:txbx>
                        <wps:bodyPr rot="0" vert="horz" wrap="square" lIns="91440" tIns="45720" rIns="91440" bIns="45720" anchor="t" anchorCtr="0" upright="1">
                          <a:noAutofit/>
                        </wps:bodyPr>
                      </wps:wsp>
                      <wps:wsp>
                        <wps:cNvPr id="12465" name="Text Box 574"/>
                        <wps:cNvSpPr txBox="1">
                          <a:spLocks noChangeArrowheads="1"/>
                        </wps:cNvSpPr>
                        <wps:spPr bwMode="auto">
                          <a:xfrm>
                            <a:off x="5800" y="11047"/>
                            <a:ext cx="2205" cy="1092"/>
                          </a:xfrm>
                          <a:prstGeom prst="rect">
                            <a:avLst/>
                          </a:prstGeom>
                          <a:solidFill>
                            <a:srgbClr val="FFFFFF"/>
                          </a:solidFill>
                          <a:ln w="9525">
                            <a:solidFill>
                              <a:srgbClr val="000000"/>
                            </a:solidFill>
                            <a:miter lim="800000"/>
                          </a:ln>
                          <a:effectLst/>
                        </wps:spPr>
                        <wps:txbx>
                          <w:txbxContent>
                            <w:p>
                              <w:pPr>
                                <w:rPr>
                                  <w:sz w:val="21"/>
                                  <w:szCs w:val="21"/>
                                </w:rPr>
                              </w:pPr>
                              <w:r>
                                <w:rPr>
                                  <w:rFonts w:hint="eastAsia"/>
                                  <w:sz w:val="21"/>
                                  <w:szCs w:val="21"/>
                                </w:rPr>
                                <w:t>安全资料下发，批阅教育试卷填写教育卡</w:t>
                              </w:r>
                            </w:p>
                          </w:txbxContent>
                        </wps:txbx>
                        <wps:bodyPr rot="0" vert="horz" wrap="square" lIns="91440" tIns="45720" rIns="91440" bIns="45720" anchor="t" anchorCtr="0" upright="1">
                          <a:noAutofit/>
                        </wps:bodyPr>
                      </wps:wsp>
                      <wps:wsp>
                        <wps:cNvPr id="12466" name="Text Box 575"/>
                        <wps:cNvSpPr txBox="1">
                          <a:spLocks noChangeArrowheads="1"/>
                        </wps:cNvSpPr>
                        <wps:spPr bwMode="auto">
                          <a:xfrm>
                            <a:off x="1660" y="10243"/>
                            <a:ext cx="540" cy="1716"/>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安全教育</w:t>
                              </w:r>
                            </w:p>
                          </w:txbxContent>
                        </wps:txbx>
                        <wps:bodyPr rot="0" vert="eaVert" wrap="square" lIns="91440" tIns="45720" rIns="91440" bIns="45720" anchor="t" anchorCtr="0" upright="1">
                          <a:noAutofit/>
                        </wps:bodyPr>
                      </wps:wsp>
                      <wps:wsp>
                        <wps:cNvPr id="12467" name="Line 576"/>
                        <wps:cNvCnPr/>
                        <wps:spPr bwMode="auto">
                          <a:xfrm>
                            <a:off x="2560" y="9152"/>
                            <a:ext cx="0" cy="3764"/>
                          </a:xfrm>
                          <a:prstGeom prst="line">
                            <a:avLst/>
                          </a:prstGeom>
                          <a:noFill/>
                          <a:ln w="9525">
                            <a:solidFill>
                              <a:srgbClr val="000000"/>
                            </a:solidFill>
                            <a:round/>
                          </a:ln>
                          <a:effectLst/>
                        </wps:spPr>
                        <wps:bodyPr/>
                      </wps:wsp>
                      <wps:wsp>
                        <wps:cNvPr id="12468" name="Line 577"/>
                        <wps:cNvCnPr/>
                        <wps:spPr bwMode="auto">
                          <a:xfrm>
                            <a:off x="2560" y="9138"/>
                            <a:ext cx="360" cy="0"/>
                          </a:xfrm>
                          <a:prstGeom prst="line">
                            <a:avLst/>
                          </a:prstGeom>
                          <a:noFill/>
                          <a:ln w="9525">
                            <a:solidFill>
                              <a:srgbClr val="000000"/>
                            </a:solidFill>
                            <a:round/>
                            <a:tailEnd type="triangle" w="med" len="med"/>
                          </a:ln>
                          <a:effectLst/>
                        </wps:spPr>
                        <wps:bodyPr/>
                      </wps:wsp>
                      <wps:wsp>
                        <wps:cNvPr id="12469" name="Line 578"/>
                        <wps:cNvCnPr/>
                        <wps:spPr bwMode="auto">
                          <a:xfrm>
                            <a:off x="2560" y="10406"/>
                            <a:ext cx="360" cy="0"/>
                          </a:xfrm>
                          <a:prstGeom prst="line">
                            <a:avLst/>
                          </a:prstGeom>
                          <a:noFill/>
                          <a:ln w="9525">
                            <a:solidFill>
                              <a:srgbClr val="000000"/>
                            </a:solidFill>
                            <a:round/>
                            <a:tailEnd type="triangle" w="med" len="med"/>
                          </a:ln>
                          <a:effectLst/>
                        </wps:spPr>
                        <wps:bodyPr/>
                      </wps:wsp>
                      <wps:wsp>
                        <wps:cNvPr id="12470" name="Line 579"/>
                        <wps:cNvCnPr/>
                        <wps:spPr bwMode="auto">
                          <a:xfrm>
                            <a:off x="2560" y="11620"/>
                            <a:ext cx="360" cy="0"/>
                          </a:xfrm>
                          <a:prstGeom prst="line">
                            <a:avLst/>
                          </a:prstGeom>
                          <a:noFill/>
                          <a:ln w="9525">
                            <a:solidFill>
                              <a:srgbClr val="000000"/>
                            </a:solidFill>
                            <a:round/>
                            <a:tailEnd type="triangle" w="med" len="med"/>
                          </a:ln>
                          <a:effectLst/>
                        </wps:spPr>
                        <wps:bodyPr/>
                      </wps:wsp>
                      <wps:wsp>
                        <wps:cNvPr id="12471" name="Line 580"/>
                        <wps:cNvCnPr/>
                        <wps:spPr bwMode="auto">
                          <a:xfrm>
                            <a:off x="2560" y="12901"/>
                            <a:ext cx="360" cy="0"/>
                          </a:xfrm>
                          <a:prstGeom prst="line">
                            <a:avLst/>
                          </a:prstGeom>
                          <a:noFill/>
                          <a:ln w="9525">
                            <a:solidFill>
                              <a:srgbClr val="000000"/>
                            </a:solidFill>
                            <a:round/>
                            <a:tailEnd type="triangle" w="med" len="med"/>
                          </a:ln>
                          <a:effectLst/>
                        </wps:spPr>
                        <wps:bodyPr/>
                      </wps:wsp>
                      <wps:wsp>
                        <wps:cNvPr id="12472" name="Line 581"/>
                        <wps:cNvCnPr/>
                        <wps:spPr bwMode="auto">
                          <a:xfrm>
                            <a:off x="2200" y="11077"/>
                            <a:ext cx="360" cy="0"/>
                          </a:xfrm>
                          <a:prstGeom prst="line">
                            <a:avLst/>
                          </a:prstGeom>
                          <a:noFill/>
                          <a:ln w="9525">
                            <a:solidFill>
                              <a:srgbClr val="000000"/>
                            </a:solidFill>
                            <a:round/>
                            <a:tailEnd type="triangle" w="med" len="med"/>
                          </a:ln>
                          <a:effectLst/>
                        </wps:spPr>
                        <wps:bodyPr/>
                      </wps:wsp>
                      <wps:wsp>
                        <wps:cNvPr id="12473" name="Line 582"/>
                        <wps:cNvCnPr/>
                        <wps:spPr bwMode="auto">
                          <a:xfrm>
                            <a:off x="8025" y="9175"/>
                            <a:ext cx="360" cy="0"/>
                          </a:xfrm>
                          <a:prstGeom prst="line">
                            <a:avLst/>
                          </a:prstGeom>
                          <a:noFill/>
                          <a:ln w="9525">
                            <a:solidFill>
                              <a:srgbClr val="000000"/>
                            </a:solidFill>
                            <a:round/>
                            <a:tailEnd type="triangle" w="med" len="med"/>
                          </a:ln>
                          <a:effectLst/>
                        </wps:spPr>
                        <wps:bodyPr/>
                      </wps:wsp>
                      <wps:wsp>
                        <wps:cNvPr id="12474" name="Text Box 583"/>
                        <wps:cNvSpPr txBox="1">
                          <a:spLocks noChangeArrowheads="1"/>
                        </wps:cNvSpPr>
                        <wps:spPr bwMode="auto">
                          <a:xfrm>
                            <a:off x="8385" y="8707"/>
                            <a:ext cx="1755" cy="780"/>
                          </a:xfrm>
                          <a:prstGeom prst="rect">
                            <a:avLst/>
                          </a:prstGeom>
                          <a:solidFill>
                            <a:srgbClr val="FFFFFF"/>
                          </a:solidFill>
                          <a:ln w="9525">
                            <a:solidFill>
                              <a:srgbClr val="000000"/>
                            </a:solidFill>
                            <a:miter lim="800000"/>
                          </a:ln>
                          <a:effectLst/>
                        </wps:spPr>
                        <wps:txbx>
                          <w:txbxContent>
                            <w:p>
                              <w:pPr>
                                <w:rPr>
                                  <w:sz w:val="21"/>
                                  <w:szCs w:val="21"/>
                                </w:rPr>
                              </w:pPr>
                              <w:r>
                                <w:rPr>
                                  <w:rFonts w:hint="eastAsia"/>
                                  <w:sz w:val="21"/>
                                  <w:szCs w:val="21"/>
                                </w:rPr>
                                <w:t>上报企业总部</w:t>
                              </w:r>
                            </w:p>
                          </w:txbxContent>
                        </wps:txbx>
                        <wps:bodyPr rot="0" vert="horz" wrap="square" lIns="91440" tIns="45720" rIns="91440" bIns="45720" anchor="t" anchorCtr="0" upright="1">
                          <a:noAutofit/>
                        </wps:bodyPr>
                      </wps:wsp>
                      <wps:wsp>
                        <wps:cNvPr id="12475" name="Text Box 584"/>
                        <wps:cNvSpPr txBox="1">
                          <a:spLocks noChangeArrowheads="1"/>
                        </wps:cNvSpPr>
                        <wps:spPr bwMode="auto">
                          <a:xfrm>
                            <a:off x="8385" y="9799"/>
                            <a:ext cx="1755" cy="780"/>
                          </a:xfrm>
                          <a:prstGeom prst="rect">
                            <a:avLst/>
                          </a:prstGeom>
                          <a:solidFill>
                            <a:srgbClr val="FFFFFF"/>
                          </a:solidFill>
                          <a:ln w="9525">
                            <a:solidFill>
                              <a:srgbClr val="000000"/>
                            </a:solidFill>
                            <a:miter lim="800000"/>
                          </a:ln>
                          <a:effectLst/>
                        </wps:spPr>
                        <wps:txbx>
                          <w:txbxContent>
                            <w:p>
                              <w:pPr>
                                <w:rPr>
                                  <w:sz w:val="21"/>
                                  <w:szCs w:val="21"/>
                                </w:rPr>
                              </w:pPr>
                              <w:r>
                                <w:rPr>
                                  <w:rFonts w:hint="eastAsia"/>
                                  <w:sz w:val="21"/>
                                  <w:szCs w:val="21"/>
                                </w:rPr>
                                <w:t>上报安全负责人备案</w:t>
                              </w:r>
                            </w:p>
                          </w:txbxContent>
                        </wps:txbx>
                        <wps:bodyPr rot="0" vert="horz" wrap="square" lIns="91440" tIns="45720" rIns="91440" bIns="45720" anchor="t" anchorCtr="0" upright="1">
                          <a:noAutofit/>
                        </wps:bodyPr>
                      </wps:wsp>
                      <wps:wsp>
                        <wps:cNvPr id="12476" name="Text Box 585"/>
                        <wps:cNvSpPr txBox="1">
                          <a:spLocks noChangeArrowheads="1"/>
                        </wps:cNvSpPr>
                        <wps:spPr bwMode="auto">
                          <a:xfrm>
                            <a:off x="8385" y="12451"/>
                            <a:ext cx="1755" cy="780"/>
                          </a:xfrm>
                          <a:prstGeom prst="rect">
                            <a:avLst/>
                          </a:prstGeom>
                          <a:solidFill>
                            <a:srgbClr val="FFFFFF"/>
                          </a:solidFill>
                          <a:ln w="9525">
                            <a:solidFill>
                              <a:srgbClr val="000000"/>
                            </a:solidFill>
                            <a:miter lim="800000"/>
                          </a:ln>
                          <a:effectLst/>
                        </wps:spPr>
                        <wps:txbx>
                          <w:txbxContent>
                            <w:p>
                              <w:pPr>
                                <w:rPr>
                                  <w:sz w:val="21"/>
                                  <w:szCs w:val="21"/>
                                </w:rPr>
                              </w:pPr>
                              <w:r>
                                <w:rPr>
                                  <w:rFonts w:hint="eastAsia"/>
                                  <w:sz w:val="21"/>
                                  <w:szCs w:val="21"/>
                                </w:rPr>
                                <w:t>现场专业工程师监督检查</w:t>
                              </w:r>
                            </w:p>
                          </w:txbxContent>
                        </wps:txbx>
                        <wps:bodyPr rot="0" vert="horz" wrap="square" lIns="91440" tIns="45720" rIns="91440" bIns="45720" anchor="t" anchorCtr="0" upright="1">
                          <a:noAutofit/>
                        </wps:bodyPr>
                      </wps:wsp>
                      <wps:wsp>
                        <wps:cNvPr id="12477" name="Text Box 586"/>
                        <wps:cNvSpPr txBox="1">
                          <a:spLocks noChangeArrowheads="1"/>
                        </wps:cNvSpPr>
                        <wps:spPr bwMode="auto">
                          <a:xfrm>
                            <a:off x="8385" y="11359"/>
                            <a:ext cx="1755" cy="780"/>
                          </a:xfrm>
                          <a:prstGeom prst="rect">
                            <a:avLst/>
                          </a:prstGeom>
                          <a:solidFill>
                            <a:srgbClr val="FFFFFF"/>
                          </a:solidFill>
                          <a:ln w="9525">
                            <a:solidFill>
                              <a:srgbClr val="000000"/>
                            </a:solidFill>
                            <a:miter lim="800000"/>
                          </a:ln>
                          <a:effectLst/>
                        </wps:spPr>
                        <wps:txbx>
                          <w:txbxContent>
                            <w:p>
                              <w:pPr>
                                <w:rPr>
                                  <w:sz w:val="21"/>
                                  <w:szCs w:val="21"/>
                                </w:rPr>
                              </w:pPr>
                              <w:r>
                                <w:rPr>
                                  <w:rFonts w:hint="eastAsia"/>
                                  <w:sz w:val="21"/>
                                  <w:szCs w:val="21"/>
                                </w:rPr>
                                <w:t>上报安全负责人备案</w:t>
                              </w:r>
                            </w:p>
                          </w:txbxContent>
                        </wps:txbx>
                        <wps:bodyPr rot="0" vert="horz" wrap="square" lIns="91440" tIns="45720" rIns="91440" bIns="45720" anchor="t" anchorCtr="0" upright="1">
                          <a:noAutofit/>
                        </wps:bodyPr>
                      </wps:wsp>
                      <wps:wsp>
                        <wps:cNvPr id="12478" name="Line 587"/>
                        <wps:cNvCnPr/>
                        <wps:spPr bwMode="auto">
                          <a:xfrm>
                            <a:off x="8025" y="10267"/>
                            <a:ext cx="360" cy="0"/>
                          </a:xfrm>
                          <a:prstGeom prst="line">
                            <a:avLst/>
                          </a:prstGeom>
                          <a:noFill/>
                          <a:ln w="9525">
                            <a:solidFill>
                              <a:srgbClr val="000000"/>
                            </a:solidFill>
                            <a:round/>
                            <a:tailEnd type="triangle" w="med" len="med"/>
                          </a:ln>
                          <a:effectLst/>
                        </wps:spPr>
                        <wps:bodyPr/>
                      </wps:wsp>
                      <wps:wsp>
                        <wps:cNvPr id="12479" name="Line 588"/>
                        <wps:cNvCnPr/>
                        <wps:spPr bwMode="auto">
                          <a:xfrm>
                            <a:off x="8025" y="11671"/>
                            <a:ext cx="360" cy="0"/>
                          </a:xfrm>
                          <a:prstGeom prst="line">
                            <a:avLst/>
                          </a:prstGeom>
                          <a:noFill/>
                          <a:ln w="9525">
                            <a:solidFill>
                              <a:srgbClr val="000000"/>
                            </a:solidFill>
                            <a:round/>
                            <a:tailEnd type="triangle" w="med" len="med"/>
                          </a:ln>
                          <a:effectLst/>
                        </wps:spPr>
                        <wps:bodyPr/>
                      </wps:wsp>
                      <wps:wsp>
                        <wps:cNvPr id="12480" name="Line 589"/>
                        <wps:cNvCnPr/>
                        <wps:spPr bwMode="auto">
                          <a:xfrm>
                            <a:off x="8025" y="12919"/>
                            <a:ext cx="360" cy="0"/>
                          </a:xfrm>
                          <a:prstGeom prst="line">
                            <a:avLst/>
                          </a:prstGeom>
                          <a:noFill/>
                          <a:ln w="9525">
                            <a:solidFill>
                              <a:srgbClr val="000000"/>
                            </a:solidFill>
                            <a:round/>
                            <a:tailEnd type="triangle" w="med" len="med"/>
                          </a:ln>
                          <a:effectLst/>
                        </wps:spPr>
                        <wps:bodyPr/>
                      </wps:wsp>
                    </wpg:wgp>
                  </a:graphicData>
                </a:graphic>
              </wp:anchor>
            </w:drawing>
          </mc:Choice>
          <mc:Fallback>
            <w:pict>
              <v:group id="_x0000_s1026" o:spid="_x0000_s1026" o:spt="203" style="position:absolute;left:0pt;margin-left:8pt;margin-top:-0.65pt;height:241.8pt;width:424pt;z-index:251668480;mso-width-relative:page;mso-height-relative:page;" coordorigin="1660,8551" coordsize="8480,4836" o:gfxdata="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EL6&#10;wavZAAAACQEAAA8AAAAAAAAAAQAgAAAAIgAAAGRycy9kb3ducmV2LnhtbFBLAQIUABQAAAAIAIdO&#10;4kCgEdgCsgUAANg/AAAOAAAAAAAAAAEAIAAAACgBAABkcnMvZTJvRG9jLnhtbFBLBQYAAAAABgAG&#10;AFkBAABMCQAAAAA=&#10;">
                <o:lock v:ext="edit" aspectratio="f"/>
                <v:shape id="Text Box 563" o:spid="_x0000_s1026" o:spt="202" type="#_x0000_t202" style="position:absolute;left:2920;top:8889;height:468;width:2300;" fillcolor="#FFFFFF" filled="t" stroked="t" coordsize="21600,21600" o:gfxdata="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4W3l7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21"/>
                            <w:szCs w:val="21"/>
                          </w:rPr>
                        </w:pPr>
                        <w:r>
                          <w:rPr>
                            <w:rFonts w:hint="eastAsia"/>
                            <w:sz w:val="21"/>
                            <w:szCs w:val="21"/>
                          </w:rPr>
                          <w:t>管理人员安全培训</w:t>
                        </w:r>
                      </w:p>
                    </w:txbxContent>
                  </v:textbox>
                </v:shape>
                <v:shape id="Text Box 564" o:spid="_x0000_s1026" o:spt="202" type="#_x0000_t202" style="position:absolute;left:2920;top:10177;height:468;width:2300;" fillcolor="#FFFFFF" filled="t" stroked="t" coordsize="21600,21600" o:gfxdata="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MkSDL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21"/>
                            <w:szCs w:val="21"/>
                          </w:rPr>
                        </w:pPr>
                        <w:r>
                          <w:rPr>
                            <w:rFonts w:hint="eastAsia"/>
                            <w:sz w:val="21"/>
                            <w:szCs w:val="21"/>
                          </w:rPr>
                          <w:t>特种工人培训教育</w:t>
                        </w:r>
                      </w:p>
                    </w:txbxContent>
                  </v:textbox>
                </v:shape>
                <v:shape id="Text Box 565" o:spid="_x0000_s1026" o:spt="202" type="#_x0000_t202" style="position:absolute;left:2920;top:11379;height:468;width:2300;" fillcolor="#FFFFFF" filled="t" stroked="t" coordsize="21600,21600" o:gfxdata="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bjHu/&#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sz w:val="21"/>
                            <w:szCs w:val="21"/>
                          </w:rPr>
                        </w:pPr>
                        <w:r>
                          <w:rPr>
                            <w:rFonts w:hint="eastAsia"/>
                            <w:sz w:val="21"/>
                            <w:szCs w:val="21"/>
                          </w:rPr>
                          <w:t>新工人三级教育</w:t>
                        </w:r>
                      </w:p>
                    </w:txbxContent>
                  </v:textbox>
                </v:shape>
                <v:shape id="Text Box 566" o:spid="_x0000_s1026" o:spt="202" type="#_x0000_t202" style="position:absolute;left:2920;top:12617;height:468;width:2300;" fillcolor="#FFFFFF" filled="t" stroked="t" coordsize="21600,21600" o:gfxdata="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1cp4L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21"/>
                            <w:szCs w:val="21"/>
                          </w:rPr>
                        </w:pPr>
                        <w:r>
                          <w:rPr>
                            <w:rFonts w:hint="eastAsia"/>
                            <w:sz w:val="21"/>
                            <w:szCs w:val="21"/>
                          </w:rPr>
                          <w:t>班前教育技术交底</w:t>
                        </w:r>
                      </w:p>
                    </w:txbxContent>
                  </v:textbox>
                </v:shape>
                <v:line id="Line 567" o:spid="_x0000_s1026" o:spt="20" style="position:absolute;left:5265;top:9108;height:0;width:540;" filled="f" stroked="t" coordsize="21600,21600" o:gfxdata="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f&#10;lyzHwwAAAN4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line>
                <v:line id="Line 568" o:spid="_x0000_s1026" o:spt="20" style="position:absolute;left:5265;top:12871;height:0;width:540;" filled="f" stroked="t" coordsize="21600,21600" o:gfxdata="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biVy/&#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69" o:spid="_x0000_s1026" o:spt="20" style="position:absolute;left:5265;top:11617;height:0;width:540;" filled="f" stroked="t" coordsize="21600,21600" o:gfxdata="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N&#10;6nzCAAAA3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line id="Line 570" o:spid="_x0000_s1026" o:spt="20" style="position:absolute;left:5265;top:10423;height:0;width:540;" filled="f" stroked="t" coordsize="21600,21600" o:gfxdata="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BT+e/&#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571" o:spid="_x0000_s1026" o:spt="202" type="#_x0000_t202" style="position:absolute;left:5800;top:8551;height:1092;width:2205;" fillcolor="#FFFFFF" filled="t" stroked="t" coordsize="21600,21600" o:gfxdata="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xAxb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21"/>
                            <w:szCs w:val="21"/>
                          </w:rPr>
                        </w:pPr>
                        <w:r>
                          <w:rPr>
                            <w:rFonts w:hint="eastAsia"/>
                            <w:sz w:val="21"/>
                            <w:szCs w:val="21"/>
                          </w:rPr>
                          <w:t>邀请专家讲课、安全资料下发、考试并填写培训档案</w:t>
                        </w:r>
                      </w:p>
                    </w:txbxContent>
                  </v:textbox>
                </v:shape>
                <v:shape id="Text Box 572" o:spid="_x0000_s1026" o:spt="202" type="#_x0000_t202" style="position:absolute;left:5800;top:9799;height:1092;width:2205;" fillcolor="#FFFFFF" filled="t" stroked="t" coordsize="21600,21600" o:gfxdata="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gDlXr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21"/>
                            <w:szCs w:val="21"/>
                          </w:rPr>
                        </w:pPr>
                        <w:r>
                          <w:rPr>
                            <w:rFonts w:hint="eastAsia"/>
                            <w:sz w:val="21"/>
                            <w:szCs w:val="21"/>
                          </w:rPr>
                          <w:t>集中授课查验上岗证，填写教育卡</w:t>
                        </w:r>
                      </w:p>
                    </w:txbxContent>
                  </v:textbox>
                </v:shape>
                <v:shape id="Text Box 573" o:spid="_x0000_s1026" o:spt="202" type="#_x0000_t202" style="position:absolute;left:5800;top:12295;height:1092;width:2205;" fillcolor="#FFFFFF" filled="t" stroked="t" coordsize="21600,21600" o:gfxdata="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l9Kr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21"/>
                            <w:szCs w:val="21"/>
                          </w:rPr>
                        </w:pPr>
                        <w:r>
                          <w:rPr>
                            <w:rFonts w:hint="eastAsia"/>
                            <w:sz w:val="21"/>
                            <w:szCs w:val="21"/>
                          </w:rPr>
                          <w:t>三检查、班前工具检查、日安全注意事项</w:t>
                        </w:r>
                      </w:p>
                    </w:txbxContent>
                  </v:textbox>
                </v:shape>
                <v:shape id="Text Box 574" o:spid="_x0000_s1026" o:spt="202" type="#_x0000_t202" style="position:absolute;left:5800;top:11047;height:1092;width:2205;" fillcolor="#FFFFFF" filled="t" stroked="t" coordsize="21600,21600" o:gfxdata="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6l2LG/&#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sz w:val="21"/>
                            <w:szCs w:val="21"/>
                          </w:rPr>
                        </w:pPr>
                        <w:r>
                          <w:rPr>
                            <w:rFonts w:hint="eastAsia"/>
                            <w:sz w:val="21"/>
                            <w:szCs w:val="21"/>
                          </w:rPr>
                          <w:t>安全资料下发，批阅教育试卷填写教育卡</w:t>
                        </w:r>
                      </w:p>
                    </w:txbxContent>
                  </v:textbox>
                </v:shape>
                <v:shape id="Text Box 575" o:spid="_x0000_s1026" o:spt="202" type="#_x0000_t202" style="position:absolute;left:1660;top:10243;height:1716;width:540;" fillcolor="#FFFFFF" filled="t" stroked="t" coordsize="21600,21600" o:gfxdata="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3Pf9vQAA&#10;AN4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style="layout-flow:vertical-ideographic;">
                    <w:txbxContent>
                      <w:p>
                        <w:pPr>
                          <w:jc w:val="center"/>
                          <w:rPr>
                            <w:sz w:val="21"/>
                            <w:szCs w:val="21"/>
                          </w:rPr>
                        </w:pPr>
                        <w:r>
                          <w:rPr>
                            <w:rFonts w:hint="eastAsia"/>
                            <w:sz w:val="21"/>
                            <w:szCs w:val="21"/>
                          </w:rPr>
                          <w:t>安全教育</w:t>
                        </w:r>
                      </w:p>
                    </w:txbxContent>
                  </v:textbox>
                </v:shape>
                <v:line id="Line 576" o:spid="_x0000_s1026" o:spt="20" style="position:absolute;left:2560;top:9152;height:3764;width:0;" filled="f" stroked="t" coordsize="21600,21600" o:gfxdata="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WmEy/&#10;AAAA3g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577" o:spid="_x0000_s1026" o:spt="20" style="position:absolute;left:2560;top:9138;height:0;width:360;" filled="f" stroked="t" coordsize="21600,21600" o:gfxdata="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H7&#10;5nrCAAAA3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line id="Line 578" o:spid="_x0000_s1026" o:spt="20" style="position:absolute;left:2560;top:10406;height:0;width:360;" filled="f" stroked="t" coordsize="21600,21600" o:gfxdata="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63Q+G/&#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79" o:spid="_x0000_s1026" o:spt="20" style="position:absolute;left:2560;top:11620;height:0;width:360;" filled="f" stroked="t" coordsize="21600,21600" o:gfxdata="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q&#10;VHyhwwAAAN4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line>
                <v:line id="Line 580" o:spid="_x0000_s1026" o:spt="20" style="position:absolute;left:2560;top:12901;height:0;width:360;" filled="f" stroked="t" coordsize="21600,21600" o:gfxdata="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Y2Tq/&#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81" o:spid="_x0000_s1026" o:spt="20" style="position:absolute;left:2200;top:11077;height:0;width:360;" filled="f" stroked="t" coordsize="21600,21600" o:gfxdata="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KR02/&#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82" o:spid="_x0000_s1026" o:spt="20" style="position:absolute;left:8025;top:9175;height:0;width:360;" filled="f" stroked="t" coordsize="21600,21600" o:gfxdata="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G4ta/&#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583" o:spid="_x0000_s1026" o:spt="202" type="#_x0000_t202" style="position:absolute;left:8385;top:8707;height:780;width:1755;" fillcolor="#FFFFFF" filled="t" stroked="t" coordsize="21600,21600" o:gfxdata="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DDr97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21"/>
                            <w:szCs w:val="21"/>
                          </w:rPr>
                        </w:pPr>
                        <w:r>
                          <w:rPr>
                            <w:rFonts w:hint="eastAsia"/>
                            <w:sz w:val="21"/>
                            <w:szCs w:val="21"/>
                          </w:rPr>
                          <w:t>上报企业总部</w:t>
                        </w:r>
                      </w:p>
                    </w:txbxContent>
                  </v:textbox>
                </v:shape>
                <v:shape id="Text Box 584" o:spid="_x0000_s1026" o:spt="202" type="#_x0000_t202" style="position:absolute;left:8385;top:9799;height:780;width:1755;" fillcolor="#FFFFFF" filled="t" stroked="t" coordsize="21600,21600" o:gfxdata="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3xObL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21"/>
                            <w:szCs w:val="21"/>
                          </w:rPr>
                        </w:pPr>
                        <w:r>
                          <w:rPr>
                            <w:rFonts w:hint="eastAsia"/>
                            <w:sz w:val="21"/>
                            <w:szCs w:val="21"/>
                          </w:rPr>
                          <w:t>上报安全负责人备案</w:t>
                        </w:r>
                      </w:p>
                    </w:txbxContent>
                  </v:textbox>
                </v:shape>
                <v:shape id="Text Box 585" o:spid="_x0000_s1026" o:spt="202" type="#_x0000_t202" style="position:absolute;left:8385;top:12451;height:780;width:1755;" fillcolor="#FFFFFF" filled="t" stroked="t" coordsize="21600,21600" o:gfxdata="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67QG7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21"/>
                            <w:szCs w:val="21"/>
                          </w:rPr>
                        </w:pPr>
                        <w:r>
                          <w:rPr>
                            <w:rFonts w:hint="eastAsia"/>
                            <w:sz w:val="21"/>
                            <w:szCs w:val="21"/>
                          </w:rPr>
                          <w:t>现场专业工程师监督检查</w:t>
                        </w:r>
                      </w:p>
                    </w:txbxContent>
                  </v:textbox>
                </v:shape>
                <v:shape id="Text Box 586" o:spid="_x0000_s1026" o:spt="202" type="#_x0000_t202" style="position:absolute;left:8385;top:11359;height:780;width:1755;" fillcolor="#FFFFFF" filled="t" stroked="t" coordsize="21600,21600" o:gfxdata="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J1gL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21"/>
                            <w:szCs w:val="21"/>
                          </w:rPr>
                        </w:pPr>
                        <w:r>
                          <w:rPr>
                            <w:rFonts w:hint="eastAsia"/>
                            <w:sz w:val="21"/>
                            <w:szCs w:val="21"/>
                          </w:rPr>
                          <w:t>上报安全负责人备案</w:t>
                        </w:r>
                      </w:p>
                    </w:txbxContent>
                  </v:textbox>
                </v:shape>
                <v:line id="Line 587" o:spid="_x0000_s1026" o:spt="20" style="position:absolute;left:8025;top:10267;height:0;width:360;" filled="f" stroked="t" coordsize="21600,21600" o:gfxdata="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U&#10;InCnwwAAAN4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line>
                <v:line id="Line 588" o:spid="_x0000_s1026" o:spt="20" style="position:absolute;left:8025;top:11671;height:0;width:360;" filled="f" stroked="t" coordsize="21600,21600" o:gfxdata="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u1Ty/&#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89" o:spid="_x0000_s1026" o:spt="20" style="position:absolute;left:8025;top:12919;height:0;width:360;" filled="f" stroked="t" coordsize="21600,21600" o:gfxdata="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B&#10;DIbCAAAA3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w10:anchorlock/>
              </v:group>
            </w:pict>
          </mc:Fallback>
        </mc:AlternateContent>
      </w: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adjustRightInd w:val="0"/>
        <w:snapToGrid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第二节 安全生产保证措施</w:t>
      </w:r>
    </w:p>
    <w:p>
      <w:pPr>
        <w:widowControl/>
        <w:pBdr>
          <w:top w:val="none" w:color="auto" w:sz="0" w:space="1"/>
          <w:left w:val="none" w:color="auto" w:sz="0" w:space="4"/>
          <w:bottom w:val="none" w:color="auto" w:sz="0" w:space="1"/>
          <w:right w:val="none" w:color="auto" w:sz="0" w:space="4"/>
        </w:pBdr>
        <w:spacing w:line="360" w:lineRule="auto"/>
        <w:ind w:firstLine="560" w:firstLineChars="200"/>
        <w:jc w:val="left"/>
        <w:outlineLvl w:val="1"/>
        <w:rPr>
          <w:rFonts w:hint="eastAsia" w:ascii="宋体" w:hAnsi="宋体" w:eastAsia="宋体"/>
          <w:color w:val="auto"/>
          <w:kern w:val="44"/>
          <w:sz w:val="28"/>
          <w:szCs w:val="28"/>
          <w:lang w:val="zh-CN"/>
        </w:rPr>
      </w:pPr>
      <w:bookmarkStart w:id="386" w:name="_Toc18398"/>
      <w:bookmarkStart w:id="387" w:name="_Toc2993"/>
      <w:bookmarkStart w:id="388" w:name="_Toc9581"/>
      <w:bookmarkStart w:id="389" w:name="_Toc29245"/>
      <w:bookmarkStart w:id="390" w:name="_Toc525310740"/>
      <w:bookmarkStart w:id="391" w:name="_Toc525137085"/>
      <w:bookmarkStart w:id="392" w:name="_Toc31809"/>
      <w:r>
        <w:rPr>
          <w:rFonts w:ascii="宋体" w:hAnsi="宋体" w:eastAsia="宋体"/>
          <w:color w:val="auto"/>
          <w:kern w:val="44"/>
          <w:sz w:val="28"/>
          <w:szCs w:val="28"/>
          <w:lang w:val="zh-CN"/>
        </w:rPr>
        <w:t>1</w:t>
      </w:r>
      <w:r>
        <w:rPr>
          <w:rFonts w:hint="eastAsia" w:ascii="宋体" w:hAnsi="宋体" w:eastAsia="宋体"/>
          <w:color w:val="auto"/>
          <w:kern w:val="44"/>
          <w:sz w:val="28"/>
          <w:szCs w:val="28"/>
          <w:lang w:val="zh-CN"/>
        </w:rPr>
        <w:t xml:space="preserve"> </w:t>
      </w:r>
      <w:r>
        <w:rPr>
          <w:rFonts w:hint="eastAsia" w:ascii="宋体" w:hAnsi="宋体" w:eastAsia="宋体"/>
          <w:color w:val="auto"/>
          <w:kern w:val="44"/>
          <w:sz w:val="28"/>
          <w:szCs w:val="28"/>
        </w:rPr>
        <w:t>.</w:t>
      </w:r>
      <w:r>
        <w:rPr>
          <w:rFonts w:hint="eastAsia" w:ascii="宋体" w:hAnsi="宋体" w:eastAsia="宋体"/>
          <w:color w:val="auto"/>
          <w:kern w:val="44"/>
          <w:sz w:val="28"/>
          <w:szCs w:val="28"/>
          <w:lang w:val="zh-CN"/>
        </w:rPr>
        <w:t>安全生产检查</w:t>
      </w:r>
      <w:bookmarkEnd w:id="386"/>
      <w:bookmarkEnd w:id="387"/>
      <w:bookmarkEnd w:id="388"/>
      <w:bookmarkEnd w:id="389"/>
      <w:bookmarkEnd w:id="390"/>
      <w:bookmarkEnd w:id="391"/>
      <w:bookmarkEnd w:id="392"/>
    </w:p>
    <w:p>
      <w:pPr>
        <w:adjustRightInd w:val="0"/>
        <w:snapToGrid w:val="0"/>
        <w:spacing w:line="360" w:lineRule="auto"/>
        <w:ind w:firstLine="560" w:firstLineChars="200"/>
        <w:rPr>
          <w:rFonts w:hint="eastAsia" w:ascii="宋体" w:hAnsi="宋体" w:eastAsia="宋体" w:cs="宋体"/>
          <w:sz w:val="28"/>
          <w:szCs w:val="28"/>
          <w:lang w:bidi="ar-YE"/>
        </w:rPr>
      </w:pPr>
      <w:r>
        <w:rPr>
          <w:rFonts w:ascii="宋体" w:hAnsi="宋体" w:eastAsia="宋体" w:cs="宋体"/>
          <w:sz w:val="28"/>
          <w:szCs w:val="28"/>
          <w:lang w:bidi="ar-YE"/>
        </w:rPr>
        <w:t>1.</w:t>
      </w:r>
      <w:r>
        <w:rPr>
          <w:rFonts w:hint="eastAsia" w:ascii="宋体" w:hAnsi="宋体" w:eastAsia="宋体" w:cs="宋体"/>
          <w:sz w:val="28"/>
          <w:szCs w:val="28"/>
          <w:lang w:bidi="ar-YE"/>
        </w:rPr>
        <w:t>1开工前的检查验收制度。工程开工前，由项目安全领导小组会同有关部门，对将开工的项目进行全面的安全检查验收，填写事故易发点检查表，确认合格后方可开工。检查验收的主要内容包括：施工组织设计是否有安全措施，施工机械设备是否配齐安全防护装置，安全防护设施是否符合要求，施工人员是否经过安全教育和培训，施工方案是否进行交底，施工安全责任制是否建立，施工中潜在事故和紧急情况是否有应急预案等。</w:t>
      </w:r>
    </w:p>
    <w:p>
      <w:pPr>
        <w:adjustRightInd w:val="0"/>
        <w:snapToGrid w:val="0"/>
        <w:spacing w:line="360" w:lineRule="auto"/>
        <w:ind w:firstLine="560" w:firstLineChars="200"/>
        <w:rPr>
          <w:rFonts w:hint="eastAsia" w:ascii="宋体" w:hAnsi="宋体" w:eastAsia="宋体" w:cs="宋体"/>
          <w:sz w:val="28"/>
          <w:szCs w:val="28"/>
          <w:lang w:bidi="ar-YE"/>
        </w:rPr>
      </w:pPr>
      <w:r>
        <w:rPr>
          <w:rFonts w:ascii="宋体" w:hAnsi="宋体" w:eastAsia="宋体" w:cs="宋体"/>
          <w:sz w:val="28"/>
          <w:szCs w:val="28"/>
          <w:lang w:bidi="ar-YE"/>
        </w:rPr>
        <w:t>1.</w:t>
      </w:r>
      <w:r>
        <w:rPr>
          <w:rFonts w:hint="eastAsia" w:ascii="宋体" w:hAnsi="宋体" w:eastAsia="宋体" w:cs="宋体"/>
          <w:sz w:val="28"/>
          <w:szCs w:val="28"/>
          <w:lang w:bidi="ar-YE"/>
        </w:rPr>
        <w:t>2每月不定期进行安全检查，每月召开安全一次安全生产分析会，每月25日前业主安质部门书面汇报当月的安全生产情况，总结当月的安全生产工作，同时每季度进行一次安全生产大检查。</w:t>
      </w:r>
    </w:p>
    <w:p>
      <w:pPr>
        <w:adjustRightInd w:val="0"/>
        <w:snapToGrid w:val="0"/>
        <w:spacing w:line="360" w:lineRule="auto"/>
        <w:ind w:firstLine="560" w:firstLineChars="200"/>
        <w:rPr>
          <w:rFonts w:hint="eastAsia" w:ascii="宋体" w:hAnsi="宋体" w:eastAsia="宋体" w:cs="宋体"/>
          <w:sz w:val="28"/>
          <w:szCs w:val="28"/>
          <w:lang w:bidi="ar-YE"/>
        </w:rPr>
      </w:pPr>
      <w:r>
        <w:rPr>
          <w:rFonts w:ascii="宋体" w:hAnsi="宋体" w:eastAsia="宋体" w:cs="宋体"/>
          <w:sz w:val="28"/>
          <w:szCs w:val="28"/>
          <w:lang w:bidi="ar-YE"/>
        </w:rPr>
        <w:t>1.</w:t>
      </w:r>
      <w:r>
        <w:rPr>
          <w:rFonts w:hint="eastAsia" w:ascii="宋体" w:hAnsi="宋体" w:eastAsia="宋体" w:cs="宋体"/>
          <w:sz w:val="28"/>
          <w:szCs w:val="28"/>
          <w:lang w:bidi="ar-YE"/>
        </w:rPr>
        <w:t>3经常性安全生产检查。项目经理部安全工程师、施工队专职安全员负责施工现场日常巡回检查；其他管理人员在检查施工生产的同时，也要检查安全生产。</w:t>
      </w:r>
    </w:p>
    <w:p>
      <w:pPr>
        <w:adjustRightInd w:val="0"/>
        <w:snapToGrid w:val="0"/>
        <w:spacing w:line="360" w:lineRule="auto"/>
        <w:ind w:firstLine="560" w:firstLineChars="200"/>
        <w:rPr>
          <w:rFonts w:hint="eastAsia" w:ascii="宋体" w:hAnsi="宋体" w:eastAsia="宋体" w:cs="宋体"/>
          <w:sz w:val="28"/>
          <w:szCs w:val="28"/>
          <w:lang w:bidi="ar-YE"/>
        </w:rPr>
      </w:pPr>
    </w:p>
    <w:p>
      <w:pPr>
        <w:widowControl/>
        <w:pBdr>
          <w:top w:val="none" w:color="auto" w:sz="0" w:space="1"/>
          <w:left w:val="none" w:color="auto" w:sz="0" w:space="4"/>
          <w:bottom w:val="none" w:color="auto" w:sz="0" w:space="1"/>
          <w:right w:val="none" w:color="auto" w:sz="0" w:space="4"/>
        </w:pBdr>
        <w:spacing w:line="360" w:lineRule="auto"/>
        <w:ind w:firstLine="562" w:firstLineChars="200"/>
        <w:jc w:val="left"/>
        <w:outlineLvl w:val="1"/>
        <w:rPr>
          <w:rFonts w:hint="eastAsia" w:ascii="宋体" w:hAnsi="宋体" w:eastAsia="宋体"/>
          <w:b/>
          <w:bCs/>
          <w:color w:val="auto"/>
          <w:kern w:val="44"/>
          <w:sz w:val="28"/>
          <w:szCs w:val="28"/>
          <w:lang w:val="zh-CN"/>
        </w:rPr>
      </w:pPr>
      <w:bookmarkStart w:id="393" w:name="_Toc525137086"/>
      <w:bookmarkStart w:id="394" w:name="_Toc11597"/>
      <w:bookmarkStart w:id="395" w:name="_Toc525310741"/>
      <w:bookmarkStart w:id="396" w:name="_Toc239499961"/>
      <w:bookmarkStart w:id="397" w:name="_Toc23660"/>
      <w:bookmarkStart w:id="398" w:name="_Toc14594"/>
      <w:bookmarkStart w:id="399" w:name="_Toc6569"/>
      <w:bookmarkStart w:id="400" w:name="_Toc18459"/>
      <w:r>
        <w:rPr>
          <w:rFonts w:hint="eastAsia" w:ascii="宋体" w:hAnsi="宋体" w:eastAsia="宋体"/>
          <w:b/>
          <w:bCs/>
          <w:color w:val="auto"/>
          <w:kern w:val="44"/>
          <w:sz w:val="28"/>
          <w:szCs w:val="28"/>
          <w:lang w:val="zh-CN"/>
        </w:rPr>
        <w:t>2</w:t>
      </w:r>
      <w:r>
        <w:rPr>
          <w:rFonts w:ascii="宋体" w:hAnsi="宋体" w:eastAsia="宋体"/>
          <w:b/>
          <w:bCs/>
          <w:color w:val="auto"/>
          <w:kern w:val="44"/>
          <w:sz w:val="28"/>
          <w:szCs w:val="28"/>
          <w:lang w:val="zh-CN"/>
        </w:rPr>
        <w:t>.</w:t>
      </w:r>
      <w:r>
        <w:rPr>
          <w:rFonts w:hint="eastAsia" w:ascii="宋体" w:hAnsi="宋体" w:eastAsia="宋体"/>
          <w:b/>
          <w:bCs/>
          <w:color w:val="auto"/>
          <w:kern w:val="44"/>
          <w:sz w:val="28"/>
          <w:szCs w:val="28"/>
          <w:lang w:val="zh-CN"/>
        </w:rPr>
        <w:t xml:space="preserve"> 施工现场的安全保证措施</w:t>
      </w:r>
      <w:bookmarkEnd w:id="393"/>
      <w:bookmarkEnd w:id="394"/>
      <w:bookmarkEnd w:id="395"/>
      <w:bookmarkEnd w:id="396"/>
      <w:bookmarkEnd w:id="397"/>
      <w:bookmarkEnd w:id="398"/>
      <w:bookmarkEnd w:id="399"/>
      <w:bookmarkEnd w:id="400"/>
    </w:p>
    <w:p>
      <w:pPr>
        <w:adjustRightInd w:val="0"/>
        <w:snapToGrid w:val="0"/>
        <w:spacing w:line="360" w:lineRule="auto"/>
        <w:ind w:firstLine="560" w:firstLineChars="200"/>
        <w:rPr>
          <w:rFonts w:hint="eastAsia"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1施工现场入口处要设“施工现场安全管理规定”安全牌及其他警示标志。</w:t>
      </w:r>
    </w:p>
    <w:p>
      <w:pPr>
        <w:adjustRightInd w:val="0"/>
        <w:snapToGrid w:val="0"/>
        <w:spacing w:line="360" w:lineRule="auto"/>
        <w:ind w:firstLine="560" w:firstLineChars="200"/>
        <w:rPr>
          <w:rFonts w:hint="eastAsia"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2在施工区域和生活区域及道路上设置照明系统，保证夜间照明。施工区域内按有关规定建立消防责任制，按照有关防火要求布置临设，配备足够数量的消防器材，并设立明显的防火标志。</w:t>
      </w:r>
    </w:p>
    <w:p>
      <w:pPr>
        <w:adjustRightInd w:val="0"/>
        <w:snapToGrid w:val="0"/>
        <w:spacing w:line="360" w:lineRule="auto"/>
        <w:ind w:firstLine="560" w:firstLineChars="200"/>
        <w:rPr>
          <w:rFonts w:hint="eastAsia"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3施工现场的安全设施，如安全网、护栏、洞口盖板等，必须齐全有效，并且不得擅自拆除或移动，因施工确实需要移动时，必须经工地负责人同意，并需采取相应的临时安全措施，在完工后立即恢复。</w:t>
      </w:r>
    </w:p>
    <w:p>
      <w:pPr>
        <w:adjustRightInd w:val="0"/>
        <w:snapToGrid w:val="0"/>
        <w:spacing w:line="360" w:lineRule="auto"/>
        <w:ind w:firstLine="560" w:firstLineChars="200"/>
        <w:rPr>
          <w:rFonts w:hint="eastAsia"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4一切建筑施工器具、材料都应该按施工平面布置图规定的地点分类堆放，整齐稳固。各类材料的堆放不得超过规定高度。严禁靠近场地围护墙及其他建筑物墙壁堆置，且其间距应在50cm以上，两头空间应封闭，防止有人入内，发生意外伤害事故。</w:t>
      </w:r>
    </w:p>
    <w:p>
      <w:pPr>
        <w:adjustRightInd w:val="0"/>
        <w:snapToGrid w:val="0"/>
        <w:spacing w:line="360" w:lineRule="auto"/>
        <w:ind w:firstLine="560" w:firstLineChars="200"/>
        <w:rPr>
          <w:rFonts w:hint="eastAsia"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5作业中使用剩余器材及现场拆下来的模板、脚手架杆件和余料、废料等都应随时清理回收，并且将钉子拔掉或打弯再分类集中堆放。</w:t>
      </w:r>
    </w:p>
    <w:p>
      <w:pPr>
        <w:adjustRightInd w:val="0"/>
        <w:snapToGrid w:val="0"/>
        <w:spacing w:line="360" w:lineRule="auto"/>
        <w:ind w:firstLine="560" w:firstLineChars="200"/>
        <w:rPr>
          <w:rFonts w:hint="eastAsia"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6油漆、涂料及其稀释剂等对人体健康有害的物质，应该存放在通风良好、严禁烟火的专用仓库。</w:t>
      </w:r>
    </w:p>
    <w:p>
      <w:pPr>
        <w:adjustRightInd w:val="0"/>
        <w:snapToGrid w:val="0"/>
        <w:spacing w:line="360" w:lineRule="auto"/>
        <w:ind w:firstLine="560" w:firstLineChars="200"/>
        <w:rPr>
          <w:rFonts w:hint="eastAsia"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7基坑顶及到坑边2m范围内不得堆放材料、杂物或其它设备。</w:t>
      </w:r>
    </w:p>
    <w:p>
      <w:pPr>
        <w:adjustRightInd w:val="0"/>
        <w:snapToGrid w:val="0"/>
        <w:spacing w:line="360" w:lineRule="auto"/>
        <w:ind w:firstLine="560" w:firstLineChars="200"/>
        <w:rPr>
          <w:rFonts w:hint="eastAsia"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8混凝土浇筑时搭设的流槽或泵管支架必须牢固可靠，必要时，应制订专项安全技术措施。</w:t>
      </w:r>
    </w:p>
    <w:p>
      <w:pPr>
        <w:adjustRightInd w:val="0"/>
        <w:snapToGrid w:val="0"/>
        <w:spacing w:line="360" w:lineRule="auto"/>
        <w:ind w:firstLine="560" w:firstLineChars="200"/>
        <w:rPr>
          <w:rFonts w:hint="eastAsia"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9起重设备应有稳定的基础，钩、链、绳等符合规定，有限位、防超负荷、超速和失灵保护装置，安设防闸瓦过度磨损的警铃自动断电保护装置，钢丝绳的安全使用要符合有关规定，勤加检查。起重设备的焊缝、连接螺栓、滑轮、制动防滑装置，均需经常检查，发现后及时处理。起重吊装作业要统一指挥，统一信号，起重设备与架空线路保持规定的安全距离，所有人员必须集中精力，注意吊运方向，禁止在6级以上大风、暴雨、雷电、大雾恶劣天气下从事吊装作业。</w:t>
      </w:r>
    </w:p>
    <w:p>
      <w:pPr>
        <w:adjustRightInd w:val="0"/>
        <w:snapToGrid w:val="0"/>
        <w:spacing w:line="360" w:lineRule="auto"/>
        <w:ind w:firstLine="560" w:firstLineChars="200"/>
        <w:rPr>
          <w:rFonts w:hint="eastAsia"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10各项施工作业完成后，安全设施、防护装置确认不再需要时，经批准后，方可拆除。对拆除棚架等复杂和危险性大的设施时，必须按拆除方案和有关规定进行，并派安全监护。同时，要划定危险区域，设立警告标志。</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2.11工地出入口24小时设置门卫，场地内设置打更人员，防止无关人员进入施工场地</w:t>
      </w:r>
    </w:p>
    <w:p>
      <w:pPr>
        <w:widowControl/>
        <w:pBdr>
          <w:top w:val="none" w:color="auto" w:sz="0" w:space="1"/>
          <w:left w:val="none" w:color="auto" w:sz="0" w:space="4"/>
          <w:bottom w:val="none" w:color="auto" w:sz="0" w:space="1"/>
          <w:right w:val="none" w:color="auto" w:sz="0" w:space="4"/>
        </w:pBdr>
        <w:spacing w:line="360" w:lineRule="auto"/>
        <w:ind w:firstLine="560" w:firstLineChars="200"/>
        <w:jc w:val="left"/>
        <w:outlineLvl w:val="1"/>
        <w:rPr>
          <w:rFonts w:hint="eastAsia" w:ascii="宋体" w:hAnsi="宋体" w:eastAsia="宋体"/>
          <w:color w:val="auto"/>
          <w:kern w:val="44"/>
          <w:sz w:val="28"/>
          <w:szCs w:val="28"/>
          <w:lang w:val="zh-CN"/>
        </w:rPr>
      </w:pPr>
      <w:bookmarkStart w:id="401" w:name="_Toc24629"/>
      <w:bookmarkStart w:id="402" w:name="_Toc525310742"/>
      <w:bookmarkStart w:id="403" w:name="_Toc525137087"/>
      <w:bookmarkStart w:id="404" w:name="_Toc31003"/>
      <w:bookmarkStart w:id="405" w:name="_Toc239499962"/>
      <w:bookmarkStart w:id="406" w:name="_Toc20786"/>
      <w:bookmarkStart w:id="407" w:name="_Toc2257"/>
      <w:bookmarkStart w:id="408" w:name="_Toc20094"/>
      <w:r>
        <w:rPr>
          <w:rFonts w:ascii="宋体" w:hAnsi="宋体" w:eastAsia="宋体"/>
          <w:color w:val="auto"/>
          <w:kern w:val="44"/>
          <w:sz w:val="28"/>
          <w:szCs w:val="28"/>
          <w:lang w:val="zh-CN"/>
        </w:rPr>
        <w:t>3</w:t>
      </w:r>
      <w:r>
        <w:rPr>
          <w:rFonts w:hint="eastAsia" w:ascii="宋体" w:hAnsi="宋体" w:eastAsia="宋体"/>
          <w:color w:val="auto"/>
          <w:kern w:val="44"/>
          <w:sz w:val="28"/>
          <w:szCs w:val="28"/>
        </w:rPr>
        <w:t>.</w:t>
      </w:r>
      <w:r>
        <w:rPr>
          <w:rFonts w:hint="eastAsia" w:ascii="宋体" w:hAnsi="宋体" w:eastAsia="宋体"/>
          <w:color w:val="auto"/>
          <w:kern w:val="44"/>
          <w:sz w:val="28"/>
          <w:szCs w:val="28"/>
          <w:lang w:val="zh-CN"/>
        </w:rPr>
        <w:t>安全用电措施</w:t>
      </w:r>
      <w:bookmarkEnd w:id="401"/>
      <w:bookmarkEnd w:id="402"/>
      <w:bookmarkEnd w:id="403"/>
      <w:bookmarkEnd w:id="404"/>
      <w:bookmarkEnd w:id="405"/>
      <w:bookmarkEnd w:id="406"/>
      <w:bookmarkEnd w:id="407"/>
      <w:bookmarkEnd w:id="408"/>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施工现场临时用电要有施工组织设计或方案，按规范的要求进行设计、验收和检查。临时用电要有安全技术交底及验收表，要有变更记录，健全安全用电管理制度和安全技术档案。临时用电应落实三项技术措施：第一、防止误触带电体的措施；第二、防止漏电措施；第三、实行安全电压措施。</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严格用电管理，现场临时电线路按规范要求布设，必须由持证的专职电工上岗操作，采用三相五线制供电系统，各类电器设备均安设安全保险装置，严格执行一机一闸一保护。现场电工要每天对用电设施进行检查，按规定对接地电阻进行定期测试，并作记录。</w:t>
      </w:r>
    </w:p>
    <w:p>
      <w:pPr>
        <w:pStyle w:val="42"/>
        <w:snapToGrid w:val="0"/>
        <w:spacing w:line="360" w:lineRule="auto"/>
        <w:ind w:firstLine="643" w:firstLineChars="200"/>
        <w:jc w:val="center"/>
        <w:outlineLvl w:val="0"/>
        <w:rPr>
          <w:rFonts w:hint="eastAsia" w:hAnsi="宋体" w:cs="宋体"/>
          <w:b/>
          <w:bCs/>
          <w:color w:val="000000"/>
          <w:spacing w:val="0"/>
          <w:kern w:val="2"/>
          <w:sz w:val="32"/>
          <w:szCs w:val="32"/>
        </w:rPr>
      </w:pPr>
      <w:r>
        <w:rPr>
          <w:rFonts w:hAnsi="宋体" w:cs="宋体"/>
          <w:b/>
          <w:bCs/>
          <w:color w:val="000000"/>
          <w:spacing w:val="0"/>
          <w:kern w:val="2"/>
          <w:sz w:val="32"/>
          <w:szCs w:val="32"/>
        </w:rPr>
        <w:br w:type="page"/>
      </w:r>
      <w:bookmarkStart w:id="409" w:name="_Toc24608"/>
      <w:bookmarkStart w:id="410" w:name="_Toc525310745"/>
      <w:r>
        <w:rPr>
          <w:rFonts w:hint="eastAsia" w:hAnsi="宋体" w:cs="宋体"/>
          <w:b/>
          <w:bCs/>
          <w:color w:val="000000"/>
          <w:spacing w:val="0"/>
          <w:kern w:val="2"/>
          <w:sz w:val="32"/>
          <w:szCs w:val="32"/>
        </w:rPr>
        <w:t>第十三章　</w:t>
      </w:r>
      <w:r>
        <w:rPr>
          <w:rFonts w:hint="eastAsia" w:hAnsi="宋体" w:cs="宋体"/>
          <w:b/>
          <w:bCs/>
          <w:sz w:val="32"/>
          <w:szCs w:val="32"/>
        </w:rPr>
        <w:t>环境保护、水土保持保证体系及保证措施</w:t>
      </w:r>
      <w:bookmarkEnd w:id="409"/>
    </w:p>
    <w:p>
      <w:pPr>
        <w:pStyle w:val="51"/>
        <w:ind w:firstLine="0" w:firstLineChars="0"/>
        <w:jc w:val="center"/>
        <w:rPr>
          <w:rFonts w:ascii="宋体" w:eastAsia="宋体" w:cs="宋体"/>
          <w:bCs w:val="0"/>
          <w:color w:val="000000"/>
          <w:sz w:val="28"/>
          <w:szCs w:val="28"/>
        </w:rPr>
      </w:pPr>
      <w:bookmarkStart w:id="411" w:name="_Toc87002323"/>
      <w:bookmarkStart w:id="412" w:name="_Toc139299125"/>
      <w:bookmarkStart w:id="413" w:name="_Toc468734265"/>
      <w:bookmarkStart w:id="414" w:name="_Toc40317088"/>
      <w:bookmarkStart w:id="415" w:name="_Toc138473375"/>
      <w:r>
        <w:rPr>
          <w:rFonts w:hint="eastAsia" w:ascii="宋体" w:eastAsia="宋体" w:cs="宋体"/>
          <w:bCs w:val="0"/>
          <w:color w:val="000000"/>
          <w:sz w:val="28"/>
          <w:szCs w:val="28"/>
          <w:lang w:eastAsia="zh-CN"/>
        </w:rPr>
        <w:t>第一节</w:t>
      </w:r>
      <w:r>
        <w:rPr>
          <w:rFonts w:hint="eastAsia" w:ascii="宋体" w:eastAsia="宋体" w:cs="宋体"/>
          <w:bCs w:val="0"/>
          <w:color w:val="000000"/>
          <w:sz w:val="28"/>
          <w:szCs w:val="28"/>
          <w:lang w:val="en-US" w:eastAsia="zh-CN"/>
        </w:rPr>
        <w:t xml:space="preserve"> </w:t>
      </w:r>
      <w:r>
        <w:rPr>
          <w:rFonts w:hint="eastAsia" w:ascii="宋体" w:eastAsia="宋体" w:cs="宋体"/>
          <w:bCs w:val="0"/>
          <w:color w:val="000000"/>
          <w:sz w:val="28"/>
          <w:szCs w:val="28"/>
        </w:rPr>
        <w:t>环境保护管理体系</w:t>
      </w:r>
      <w:bookmarkEnd w:id="411"/>
      <w:bookmarkEnd w:id="412"/>
      <w:bookmarkEnd w:id="413"/>
      <w:bookmarkEnd w:id="414"/>
      <w:bookmarkEnd w:id="415"/>
    </w:p>
    <w:p>
      <w:pPr>
        <w:adjustRightInd w:val="0"/>
        <w:snapToGrid w:val="0"/>
        <w:spacing w:line="360" w:lineRule="auto"/>
        <w:ind w:firstLine="560" w:firstLineChars="200"/>
        <w:rPr>
          <w:rFonts w:ascii="宋体" w:hAnsi="宋体" w:eastAsia="宋体" w:cs="宋体"/>
          <w:sz w:val="28"/>
          <w:szCs w:val="28"/>
        </w:rPr>
      </w:pPr>
      <w:bookmarkStart w:id="416" w:name="_Toc138473376"/>
      <w:bookmarkStart w:id="417" w:name="_Toc139299126"/>
      <w:bookmarkStart w:id="418" w:name="_Toc87002324"/>
      <w:bookmarkStart w:id="419" w:name="_Toc40317089"/>
      <w:r>
        <w:rPr>
          <w:rFonts w:hint="eastAsia" w:ascii="宋体" w:hAnsi="宋体" w:eastAsia="宋体" w:cs="宋体"/>
          <w:sz w:val="28"/>
          <w:szCs w:val="28"/>
        </w:rPr>
        <w:t>1</w:t>
      </w:r>
      <w:r>
        <w:rPr>
          <w:rFonts w:ascii="宋体" w:hAnsi="宋体" w:eastAsia="宋体" w:cs="宋体"/>
          <w:sz w:val="28"/>
          <w:szCs w:val="28"/>
        </w:rPr>
        <w:t>.</w:t>
      </w:r>
      <w:r>
        <w:rPr>
          <w:rFonts w:hint="eastAsia" w:ascii="宋体" w:hAnsi="宋体" w:eastAsia="宋体" w:cs="宋体"/>
          <w:sz w:val="28"/>
          <w:szCs w:val="28"/>
        </w:rPr>
        <w:t>环境保护管理体系的建立</w:t>
      </w:r>
      <w:bookmarkEnd w:id="416"/>
      <w:bookmarkEnd w:id="417"/>
      <w:bookmarkEnd w:id="418"/>
      <w:bookmarkEnd w:id="419"/>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1.1 根据本工程特点，建立环境保护管理组织体系。</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1.2职责</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w:t>
      </w:r>
      <w:r>
        <w:rPr>
          <w:rFonts w:hint="eastAsia" w:ascii="宋体" w:hAnsi="宋体" w:eastAsia="宋体" w:cs="宋体"/>
          <w:sz w:val="28"/>
          <w:szCs w:val="28"/>
        </w:rPr>
        <w:t>）项目部：负责环境管理制度和方案的实施工作。</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）项目经理：对项目部环境管理体系的运行工作总负责。</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3</w:t>
      </w:r>
      <w:r>
        <w:rPr>
          <w:rFonts w:hint="eastAsia" w:ascii="宋体" w:hAnsi="宋体" w:eastAsia="宋体" w:cs="宋体"/>
          <w:sz w:val="28"/>
          <w:szCs w:val="28"/>
        </w:rPr>
        <w:t>）项目副经理：具体负责项目部环境管理方案和措施的落实工作。</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4</w:t>
      </w:r>
      <w:r>
        <w:rPr>
          <w:rFonts w:hint="eastAsia" w:ascii="宋体" w:hAnsi="宋体" w:eastAsia="宋体" w:cs="宋体"/>
          <w:sz w:val="28"/>
          <w:szCs w:val="28"/>
        </w:rPr>
        <w:t>）项目总工：负责根据项目部的具体情况制定相应的环境管理方案和措施。</w:t>
      </w:r>
    </w:p>
    <w:p>
      <w:pPr>
        <w:adjustRightInd w:val="0"/>
        <w:snapToGrid w:val="0"/>
        <w:spacing w:line="360" w:lineRule="auto"/>
        <w:ind w:firstLine="560" w:firstLineChars="200"/>
        <w:rPr>
          <w:rFonts w:ascii="等线 Light" w:hAnsi="等线 Light" w:eastAsia="等线 Light"/>
        </w:rPr>
      </w:pPr>
      <w:r>
        <w:rPr>
          <w:rFonts w:hint="eastAsia" w:ascii="宋体" w:hAnsi="宋体" w:eastAsia="宋体" w:cs="宋体"/>
          <w:sz w:val="28"/>
          <w:szCs w:val="28"/>
        </w:rPr>
        <w:t>（5）工程技术部：项目经理部实施环境管理的主管部门。</w:t>
      </w:r>
    </w:p>
    <w:p>
      <w:pPr>
        <w:pStyle w:val="49"/>
        <w:ind w:firstLine="0" w:firstLineChars="0"/>
        <w:jc w:val="center"/>
        <w:rPr>
          <w:rFonts w:ascii="等线 Light" w:hAnsi="等线 Light" w:eastAsia="等线 Light"/>
          <w:b/>
          <w:bCs/>
        </w:rPr>
      </w:pPr>
      <w:r>
        <w:rPr>
          <w:rFonts w:hint="eastAsia" w:ascii="等线 Light" w:hAnsi="等线 Light" w:eastAsia="等线 Light"/>
          <w:b/>
          <w:bCs/>
        </w:rPr>
        <w:t>环境保护管理组织体系</w:t>
      </w:r>
    </w:p>
    <w:p>
      <w:pPr>
        <w:pStyle w:val="49"/>
        <w:rPr>
          <w:rFonts w:ascii="等线 Light" w:hAnsi="等线 Light" w:eastAsia="等线 Light"/>
        </w:rPr>
      </w:pPr>
      <w:r>
        <w:rPr>
          <w:rFonts w:ascii="等线 Light" w:hAnsi="等线 Light" w:eastAsia="等线 Light"/>
        </w:rPr>
        <mc:AlternateContent>
          <mc:Choice Requires="wpg">
            <w:drawing>
              <wp:anchor distT="0" distB="0" distL="114300" distR="114300" simplePos="0" relativeHeight="251670528" behindDoc="0" locked="0" layoutInCell="1" allowOverlap="1">
                <wp:simplePos x="0" y="0"/>
                <wp:positionH relativeFrom="column">
                  <wp:posOffset>1028700</wp:posOffset>
                </wp:positionH>
                <wp:positionV relativeFrom="paragraph">
                  <wp:posOffset>235585</wp:posOffset>
                </wp:positionV>
                <wp:extent cx="3733165" cy="3324225"/>
                <wp:effectExtent l="4445" t="4445" r="15240" b="5080"/>
                <wp:wrapNone/>
                <wp:docPr id="53" name="组合 6"/>
                <wp:cNvGraphicFramePr/>
                <a:graphic xmlns:a="http://schemas.openxmlformats.org/drawingml/2006/main">
                  <a:graphicData uri="http://schemas.microsoft.com/office/word/2010/wordprocessingGroup">
                    <wpg:wgp>
                      <wpg:cNvGrpSpPr/>
                      <wpg:grpSpPr>
                        <a:xfrm>
                          <a:off x="0" y="0"/>
                          <a:ext cx="3733165" cy="3324225"/>
                          <a:chOff x="3240" y="2376"/>
                          <a:chExt cx="5879" cy="5235"/>
                        </a:xfrm>
                        <a:effectLst/>
                      </wpg:grpSpPr>
                      <wps:wsp>
                        <wps:cNvPr id="54" name="Text Box 591"/>
                        <wps:cNvSpPr txBox="1">
                          <a:spLocks noChangeArrowheads="1"/>
                        </wps:cNvSpPr>
                        <wps:spPr bwMode="auto">
                          <a:xfrm>
                            <a:off x="3240" y="2376"/>
                            <a:ext cx="1828" cy="744"/>
                          </a:xfrm>
                          <a:prstGeom prst="rect">
                            <a:avLst/>
                          </a:prstGeom>
                          <a:solidFill>
                            <a:srgbClr val="FFFFFF"/>
                          </a:solidFill>
                          <a:ln w="9525">
                            <a:solidFill>
                              <a:srgbClr val="000000"/>
                            </a:solidFill>
                            <a:miter lim="800000"/>
                          </a:ln>
                          <a:effectLst/>
                        </wps:spPr>
                        <wps:txbx>
                          <w:txbxContent>
                            <w:p>
                              <w:pPr>
                                <w:spacing w:before="100" w:beforeAutospacing="1"/>
                                <w:jc w:val="center"/>
                                <w:rPr>
                                  <w:sz w:val="21"/>
                                  <w:szCs w:val="21"/>
                                </w:rPr>
                              </w:pPr>
                              <w:r>
                                <w:rPr>
                                  <w:rFonts w:hint="eastAsia"/>
                                  <w:sz w:val="21"/>
                                  <w:szCs w:val="21"/>
                                </w:rPr>
                                <w:t>地方或上级</w:t>
                              </w:r>
                            </w:p>
                            <w:p>
                              <w:pPr>
                                <w:jc w:val="center"/>
                                <w:rPr>
                                  <w:sz w:val="21"/>
                                  <w:szCs w:val="21"/>
                                </w:rPr>
                              </w:pPr>
                              <w:r>
                                <w:rPr>
                                  <w:rFonts w:hint="eastAsia"/>
                                  <w:sz w:val="21"/>
                                  <w:szCs w:val="21"/>
                                </w:rPr>
                                <w:t>环保主管部门</w:t>
                              </w:r>
                            </w:p>
                          </w:txbxContent>
                        </wps:txbx>
                        <wps:bodyPr rot="0" vert="horz" wrap="square" lIns="91440" tIns="45720" rIns="91440" bIns="45720" anchor="t" anchorCtr="0" upright="1">
                          <a:noAutofit/>
                        </wps:bodyPr>
                      </wps:wsp>
                      <wps:wsp>
                        <wps:cNvPr id="55" name="Text Box 592"/>
                        <wps:cNvSpPr txBox="1">
                          <a:spLocks noChangeArrowheads="1"/>
                        </wps:cNvSpPr>
                        <wps:spPr bwMode="auto">
                          <a:xfrm>
                            <a:off x="6117" y="2506"/>
                            <a:ext cx="1545"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项目经理</w:t>
                              </w:r>
                            </w:p>
                          </w:txbxContent>
                        </wps:txbx>
                        <wps:bodyPr rot="0" vert="horz" wrap="square" lIns="91440" tIns="45720" rIns="91440" bIns="45720" anchor="t" anchorCtr="0" upright="1">
                          <a:noAutofit/>
                        </wps:bodyPr>
                      </wps:wsp>
                      <wps:wsp>
                        <wps:cNvPr id="56" name="Text Box 593"/>
                        <wps:cNvSpPr txBox="1">
                          <a:spLocks noChangeArrowheads="1"/>
                        </wps:cNvSpPr>
                        <wps:spPr bwMode="auto">
                          <a:xfrm>
                            <a:off x="4879" y="3862"/>
                            <a:ext cx="1756"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项目副经理</w:t>
                              </w:r>
                            </w:p>
                          </w:txbxContent>
                        </wps:txbx>
                        <wps:bodyPr rot="0" vert="horz" wrap="square" lIns="91440" tIns="45720" rIns="91440" bIns="45720" anchor="t" anchorCtr="0" upright="1">
                          <a:noAutofit/>
                        </wps:bodyPr>
                      </wps:wsp>
                      <wps:wsp>
                        <wps:cNvPr id="57" name="Text Box 594"/>
                        <wps:cNvSpPr txBox="1">
                          <a:spLocks noChangeArrowheads="1"/>
                        </wps:cNvSpPr>
                        <wps:spPr bwMode="auto">
                          <a:xfrm>
                            <a:off x="6121" y="6165"/>
                            <a:ext cx="1539"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管理人员</w:t>
                              </w:r>
                            </w:p>
                          </w:txbxContent>
                        </wps:txbx>
                        <wps:bodyPr rot="0" vert="horz" wrap="square" lIns="18000" tIns="45720" rIns="18000" bIns="45720" anchor="t" anchorCtr="0" upright="1">
                          <a:noAutofit/>
                        </wps:bodyPr>
                      </wps:wsp>
                      <wps:wsp>
                        <wps:cNvPr id="58" name="Text Box 595"/>
                        <wps:cNvSpPr txBox="1">
                          <a:spLocks noChangeArrowheads="1"/>
                        </wps:cNvSpPr>
                        <wps:spPr bwMode="auto">
                          <a:xfrm>
                            <a:off x="7199" y="3862"/>
                            <a:ext cx="1920"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项目总工程师</w:t>
                              </w:r>
                            </w:p>
                          </w:txbxContent>
                        </wps:txbx>
                        <wps:bodyPr rot="0" vert="horz" wrap="square" lIns="91440" tIns="45720" rIns="91440" bIns="45720" anchor="t" anchorCtr="0" upright="1">
                          <a:noAutofit/>
                        </wps:bodyPr>
                      </wps:wsp>
                      <wps:wsp>
                        <wps:cNvPr id="59" name="Text Box 596"/>
                        <wps:cNvSpPr txBox="1">
                          <a:spLocks noChangeArrowheads="1"/>
                        </wps:cNvSpPr>
                        <wps:spPr bwMode="auto">
                          <a:xfrm>
                            <a:off x="6115" y="7143"/>
                            <a:ext cx="1548"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各专业施工队</w:t>
                              </w:r>
                            </w:p>
                          </w:txbxContent>
                        </wps:txbx>
                        <wps:bodyPr rot="0" vert="horz" wrap="square" lIns="18000" tIns="45720" rIns="18000" bIns="45720" anchor="t" anchorCtr="0" upright="1">
                          <a:noAutofit/>
                        </wps:bodyPr>
                      </wps:wsp>
                      <wps:wsp>
                        <wps:cNvPr id="60" name="Line 597"/>
                        <wps:cNvCnPr/>
                        <wps:spPr bwMode="auto">
                          <a:xfrm>
                            <a:off x="5087" y="2747"/>
                            <a:ext cx="1030" cy="0"/>
                          </a:xfrm>
                          <a:prstGeom prst="line">
                            <a:avLst/>
                          </a:prstGeom>
                          <a:noFill/>
                          <a:ln w="9525">
                            <a:solidFill>
                              <a:srgbClr val="000000"/>
                            </a:solidFill>
                            <a:round/>
                            <a:tailEnd type="triangle" w="med" len="med"/>
                          </a:ln>
                          <a:effectLst/>
                        </wps:spPr>
                        <wps:bodyPr/>
                      </wps:wsp>
                      <wps:wsp>
                        <wps:cNvPr id="61" name="Line 598"/>
                        <wps:cNvCnPr/>
                        <wps:spPr bwMode="auto">
                          <a:xfrm>
                            <a:off x="8219" y="3389"/>
                            <a:ext cx="0" cy="468"/>
                          </a:xfrm>
                          <a:prstGeom prst="line">
                            <a:avLst/>
                          </a:prstGeom>
                          <a:noFill/>
                          <a:ln w="9525">
                            <a:solidFill>
                              <a:srgbClr val="000000"/>
                            </a:solidFill>
                            <a:round/>
                            <a:tailEnd type="triangle" w="med" len="med"/>
                          </a:ln>
                          <a:effectLst/>
                        </wps:spPr>
                        <wps:bodyPr/>
                      </wps:wsp>
                      <wps:wsp>
                        <wps:cNvPr id="62" name="Line 599"/>
                        <wps:cNvCnPr/>
                        <wps:spPr bwMode="auto">
                          <a:xfrm>
                            <a:off x="6887" y="4769"/>
                            <a:ext cx="0" cy="468"/>
                          </a:xfrm>
                          <a:prstGeom prst="line">
                            <a:avLst/>
                          </a:prstGeom>
                          <a:noFill/>
                          <a:ln w="9525">
                            <a:solidFill>
                              <a:srgbClr val="000000"/>
                            </a:solidFill>
                            <a:round/>
                            <a:tailEnd type="triangle" w="med" len="med"/>
                          </a:ln>
                          <a:effectLst/>
                        </wps:spPr>
                        <wps:bodyPr/>
                      </wps:wsp>
                      <wps:wsp>
                        <wps:cNvPr id="63" name="Line 600"/>
                        <wps:cNvCnPr/>
                        <wps:spPr bwMode="auto">
                          <a:xfrm>
                            <a:off x="6892" y="2985"/>
                            <a:ext cx="0" cy="427"/>
                          </a:xfrm>
                          <a:prstGeom prst="line">
                            <a:avLst/>
                          </a:prstGeom>
                          <a:noFill/>
                          <a:ln w="9525">
                            <a:solidFill>
                              <a:srgbClr val="000000"/>
                            </a:solidFill>
                            <a:round/>
                          </a:ln>
                          <a:effectLst/>
                        </wps:spPr>
                        <wps:bodyPr/>
                      </wps:wsp>
                      <wps:wsp>
                        <wps:cNvPr id="64" name="Line 601"/>
                        <wps:cNvCnPr/>
                        <wps:spPr bwMode="auto">
                          <a:xfrm>
                            <a:off x="6887" y="6636"/>
                            <a:ext cx="0" cy="468"/>
                          </a:xfrm>
                          <a:prstGeom prst="line">
                            <a:avLst/>
                          </a:prstGeom>
                          <a:noFill/>
                          <a:ln w="9525">
                            <a:solidFill>
                              <a:srgbClr val="000000"/>
                            </a:solidFill>
                            <a:round/>
                            <a:tailEnd type="triangle" w="med" len="med"/>
                          </a:ln>
                          <a:effectLst/>
                        </wps:spPr>
                        <wps:bodyPr/>
                      </wps:wsp>
                      <wps:wsp>
                        <wps:cNvPr id="65" name="Line 602"/>
                        <wps:cNvCnPr/>
                        <wps:spPr bwMode="auto">
                          <a:xfrm>
                            <a:off x="4142" y="3126"/>
                            <a:ext cx="0" cy="3303"/>
                          </a:xfrm>
                          <a:prstGeom prst="line">
                            <a:avLst/>
                          </a:prstGeom>
                          <a:noFill/>
                          <a:ln w="9525">
                            <a:solidFill>
                              <a:srgbClr val="000000"/>
                            </a:solidFill>
                            <a:round/>
                          </a:ln>
                          <a:effectLst/>
                        </wps:spPr>
                        <wps:bodyPr/>
                      </wps:wsp>
                      <wps:wsp>
                        <wps:cNvPr id="66" name="Line 603"/>
                        <wps:cNvCnPr/>
                        <wps:spPr bwMode="auto">
                          <a:xfrm>
                            <a:off x="4150" y="6418"/>
                            <a:ext cx="1978" cy="0"/>
                          </a:xfrm>
                          <a:prstGeom prst="line">
                            <a:avLst/>
                          </a:prstGeom>
                          <a:noFill/>
                          <a:ln w="9525">
                            <a:solidFill>
                              <a:srgbClr val="000000"/>
                            </a:solidFill>
                            <a:round/>
                            <a:tailEnd type="triangle" w="med" len="med"/>
                          </a:ln>
                          <a:effectLst/>
                        </wps:spPr>
                        <wps:bodyPr/>
                      </wps:wsp>
                      <wps:wsp>
                        <wps:cNvPr id="67" name="Line 604"/>
                        <wps:cNvCnPr/>
                        <wps:spPr bwMode="auto">
                          <a:xfrm>
                            <a:off x="5783" y="3389"/>
                            <a:ext cx="0" cy="468"/>
                          </a:xfrm>
                          <a:prstGeom prst="line">
                            <a:avLst/>
                          </a:prstGeom>
                          <a:noFill/>
                          <a:ln w="9525">
                            <a:solidFill>
                              <a:srgbClr val="000000"/>
                            </a:solidFill>
                            <a:round/>
                            <a:tailEnd type="triangle" w="med" len="med"/>
                          </a:ln>
                          <a:effectLst/>
                        </wps:spPr>
                        <wps:bodyPr/>
                      </wps:wsp>
                      <wps:wsp>
                        <wps:cNvPr id="68" name="Line 605"/>
                        <wps:cNvCnPr/>
                        <wps:spPr bwMode="auto">
                          <a:xfrm>
                            <a:off x="5776" y="4777"/>
                            <a:ext cx="2454" cy="0"/>
                          </a:xfrm>
                          <a:prstGeom prst="line">
                            <a:avLst/>
                          </a:prstGeom>
                          <a:noFill/>
                          <a:ln w="9525">
                            <a:solidFill>
                              <a:srgbClr val="000000"/>
                            </a:solidFill>
                            <a:round/>
                          </a:ln>
                          <a:effectLst/>
                        </wps:spPr>
                        <wps:bodyPr/>
                      </wps:wsp>
                      <wps:wsp>
                        <wps:cNvPr id="69" name="Line 606"/>
                        <wps:cNvCnPr/>
                        <wps:spPr bwMode="auto">
                          <a:xfrm>
                            <a:off x="5776" y="3382"/>
                            <a:ext cx="2454" cy="0"/>
                          </a:xfrm>
                          <a:prstGeom prst="line">
                            <a:avLst/>
                          </a:prstGeom>
                          <a:noFill/>
                          <a:ln w="9525">
                            <a:solidFill>
                              <a:srgbClr val="000000"/>
                            </a:solidFill>
                            <a:round/>
                          </a:ln>
                          <a:effectLst/>
                        </wps:spPr>
                        <wps:bodyPr/>
                      </wps:wsp>
                      <wps:wsp>
                        <wps:cNvPr id="70" name="Line 607"/>
                        <wps:cNvCnPr/>
                        <wps:spPr bwMode="auto">
                          <a:xfrm flipV="1">
                            <a:off x="8229" y="4306"/>
                            <a:ext cx="0" cy="468"/>
                          </a:xfrm>
                          <a:prstGeom prst="line">
                            <a:avLst/>
                          </a:prstGeom>
                          <a:noFill/>
                          <a:ln w="9525">
                            <a:solidFill>
                              <a:srgbClr val="000000"/>
                            </a:solidFill>
                            <a:round/>
                          </a:ln>
                          <a:effectLst/>
                        </wps:spPr>
                        <wps:bodyPr/>
                      </wps:wsp>
                      <wps:wsp>
                        <wps:cNvPr id="2848" name="Line 608"/>
                        <wps:cNvCnPr/>
                        <wps:spPr bwMode="auto">
                          <a:xfrm flipV="1">
                            <a:off x="5773" y="4306"/>
                            <a:ext cx="0" cy="468"/>
                          </a:xfrm>
                          <a:prstGeom prst="line">
                            <a:avLst/>
                          </a:prstGeom>
                          <a:noFill/>
                          <a:ln w="9525">
                            <a:solidFill>
                              <a:srgbClr val="000000"/>
                            </a:solidFill>
                            <a:round/>
                          </a:ln>
                          <a:effectLst/>
                        </wps:spPr>
                        <wps:bodyPr/>
                      </wps:wsp>
                      <wps:wsp>
                        <wps:cNvPr id="2849" name="Text Box 609"/>
                        <wps:cNvSpPr txBox="1">
                          <a:spLocks noChangeArrowheads="1"/>
                        </wps:cNvSpPr>
                        <wps:spPr bwMode="auto">
                          <a:xfrm>
                            <a:off x="6121" y="5231"/>
                            <a:ext cx="1539"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工程技术部</w:t>
                              </w:r>
                            </w:p>
                          </w:txbxContent>
                        </wps:txbx>
                        <wps:bodyPr rot="0" vert="horz" wrap="square" lIns="18000" tIns="45720" rIns="18000" bIns="45720" anchor="t" anchorCtr="0" upright="1">
                          <a:noAutofit/>
                        </wps:bodyPr>
                      </wps:wsp>
                      <wps:wsp>
                        <wps:cNvPr id="2850" name="Line 610"/>
                        <wps:cNvCnPr/>
                        <wps:spPr bwMode="auto">
                          <a:xfrm>
                            <a:off x="6887" y="5700"/>
                            <a:ext cx="0" cy="468"/>
                          </a:xfrm>
                          <a:prstGeom prst="line">
                            <a:avLst/>
                          </a:prstGeom>
                          <a:noFill/>
                          <a:ln w="9525">
                            <a:solidFill>
                              <a:srgbClr val="000000"/>
                            </a:solidFill>
                            <a:round/>
                            <a:tailEnd type="triangle" w="med" len="med"/>
                          </a:ln>
                          <a:effectLst/>
                        </wps:spPr>
                        <wps:bodyPr/>
                      </wps:wsp>
                    </wpg:wgp>
                  </a:graphicData>
                </a:graphic>
              </wp:anchor>
            </w:drawing>
          </mc:Choice>
          <mc:Fallback>
            <w:pict>
              <v:group id="组合 6" o:spid="_x0000_s1026" o:spt="203" style="position:absolute;left:0pt;margin-left:81pt;margin-top:18.55pt;height:261.75pt;width:293.95pt;z-index:251670528;mso-width-relative:page;mso-height-relative:page;" coordorigin="3240,2376" coordsize="5879,5235" o:gfxdata="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">
                <o:lock v:ext="edit" aspectratio="f"/>
                <v:shape id="Text Box 591" o:spid="_x0000_s1026" o:spt="202" type="#_x0000_t202" style="position:absolute;left:3240;top:2376;height:744;width:1828;"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before="100" w:beforeAutospacing="1"/>
                          <w:jc w:val="center"/>
                          <w:rPr>
                            <w:sz w:val="21"/>
                            <w:szCs w:val="21"/>
                          </w:rPr>
                        </w:pPr>
                        <w:r>
                          <w:rPr>
                            <w:rFonts w:hint="eastAsia"/>
                            <w:sz w:val="21"/>
                            <w:szCs w:val="21"/>
                          </w:rPr>
                          <w:t>地方或上级</w:t>
                        </w:r>
                      </w:p>
                      <w:p>
                        <w:pPr>
                          <w:jc w:val="center"/>
                          <w:rPr>
                            <w:sz w:val="21"/>
                            <w:szCs w:val="21"/>
                          </w:rPr>
                        </w:pPr>
                        <w:r>
                          <w:rPr>
                            <w:rFonts w:hint="eastAsia"/>
                            <w:sz w:val="21"/>
                            <w:szCs w:val="21"/>
                          </w:rPr>
                          <w:t>环保主管部门</w:t>
                        </w:r>
                      </w:p>
                    </w:txbxContent>
                  </v:textbox>
                </v:shape>
                <v:shape id="Text Box 592" o:spid="_x0000_s1026" o:spt="202" type="#_x0000_t202" style="position:absolute;left:6117;top:2506;height:468;width:1545;" fillcolor="#FFFFFF" filled="t" stroked="t" coordsize="21600,21600" o:gfxdata="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Fg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项目经理</w:t>
                        </w:r>
                      </w:p>
                    </w:txbxContent>
                  </v:textbox>
                </v:shape>
                <v:shape id="Text Box 593" o:spid="_x0000_s1026" o:spt="202" type="#_x0000_t202" style="position:absolute;left:4879;top:3862;height:468;width:1756;" fillcolor="#FFFFFF" filled="t" stroked="t" coordsize="21600,21600" o:gfxdata="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4tb9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项目副经理</w:t>
                        </w:r>
                      </w:p>
                    </w:txbxContent>
                  </v:textbox>
                </v:shape>
                <v:shape id="Text Box 594" o:spid="_x0000_s1026" o:spt="202" type="#_x0000_t202" style="position:absolute;left:6121;top:6165;height:468;width:1539;" fillcolor="#FFFFFF" filled="t" stroked="t" coordsize="21600,21600" o:gfxdata="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aF/6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5mm,1.27mm,0.5mm,1.27mm">
                    <w:txbxContent>
                      <w:p>
                        <w:pPr>
                          <w:jc w:val="center"/>
                          <w:rPr>
                            <w:sz w:val="21"/>
                            <w:szCs w:val="21"/>
                          </w:rPr>
                        </w:pPr>
                        <w:r>
                          <w:rPr>
                            <w:rFonts w:hint="eastAsia"/>
                            <w:sz w:val="21"/>
                            <w:szCs w:val="21"/>
                          </w:rPr>
                          <w:t>管理人员</w:t>
                        </w:r>
                      </w:p>
                    </w:txbxContent>
                  </v:textbox>
                </v:shape>
                <v:shape id="Text Box 595" o:spid="_x0000_s1026" o:spt="202" type="#_x0000_t202" style="position:absolute;left:7199;top:3862;height:468;width:1920;" fillcolor="#FFFFFF" filled="t" stroked="t" coordsize="21600,21600" o:gfxdata="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WGof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sz w:val="21"/>
                            <w:szCs w:val="21"/>
                          </w:rPr>
                        </w:pPr>
                        <w:r>
                          <w:rPr>
                            <w:rFonts w:hint="eastAsia"/>
                            <w:sz w:val="21"/>
                            <w:szCs w:val="21"/>
                          </w:rPr>
                          <w:t>项目总工程师</w:t>
                        </w:r>
                      </w:p>
                    </w:txbxContent>
                  </v:textbox>
                </v:shape>
                <v:shape id="Text Box 596" o:spid="_x0000_s1026" o:spt="202" type="#_x0000_t202" style="position:absolute;left:6115;top:7143;height:468;width:1548;" fillcolor="#FFFFFF" filled="t" stroked="t" coordsize="21600,21600" o:gfxdata="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u24T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5mm,1.27mm,0.5mm,1.27mm">
                    <w:txbxContent>
                      <w:p>
                        <w:pPr>
                          <w:jc w:val="center"/>
                          <w:rPr>
                            <w:sz w:val="21"/>
                            <w:szCs w:val="21"/>
                          </w:rPr>
                        </w:pPr>
                        <w:r>
                          <w:rPr>
                            <w:rFonts w:hint="eastAsia"/>
                            <w:sz w:val="21"/>
                            <w:szCs w:val="21"/>
                          </w:rPr>
                          <w:t>各专业施工队</w:t>
                        </w:r>
                      </w:p>
                    </w:txbxContent>
                  </v:textbox>
                </v:shape>
                <v:line id="Line 597" o:spid="_x0000_s1026" o:spt="20" style="position:absolute;left:5087;top:2747;height:0;width:1030;"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598" o:spid="_x0000_s1026" o:spt="20" style="position:absolute;left:8219;top:3389;height:468;width:0;" filled="f" stroked="t" coordsize="21600,21600" o:gfxdata="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ypN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599" o:spid="_x0000_s1026" o:spt="20" style="position:absolute;left:6887;top:4769;height:468;width:0;" filled="f" stroked="t" coordsize="21600,21600" o:gfxdata="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G0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600" o:spid="_x0000_s1026" o:spt="20" style="position:absolute;left:6892;top:2985;height:427;width:0;" filled="f" stroked="t" coordsize="21600,21600" o:gfxdata="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6D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601" o:spid="_x0000_s1026" o:spt="20" style="position:absolute;left:6887;top:6636;height:468;width:0;" filled="f" stroked="t" coordsize="21600,21600" o:gfxdata="UEsDBAoAAAAAAIdO4kAAAAAAAAAAAAAAAAAEAAAAZHJzL1BLAwQUAAAACACHTuJATpSJ1b8AAADb&#10;AAAADwAAAGRycy9kb3ducmV2LnhtbEWPT2vCQBTE74LfYXmCN92kFA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6Uid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02" o:spid="_x0000_s1026" o:spt="20" style="position:absolute;left:4142;top:3126;height:3303;width:0;" filled="f" stroked="t" coordsize="21600,21600" o:gfxdata="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NAE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603" o:spid="_x0000_s1026" o:spt="20" style="position:absolute;left:4150;top:6418;height:0;width:1978;" filled="f" stroked="t" coordsize="21600,21600" o:gfxdata="UEsDBAoAAAAAAIdO4kAAAAAAAAAAAAAAAAAEAAAAZHJzL1BLAwQUAAAACACHTuJA0QqyOb8AAADb&#10;AAAADwAAAGRycy9kb3ducmV2LnhtbEWPzWrDMBCE74G8g9hAb4nsHoxxouRQcAg4bckPpbkt1sY2&#10;tVZGUhL37atCocdhZr5hVpvR9OJOzneWFaSLBARxbXXHjYLzqZznIHxA1thbJgXf5GGznk5WWGj7&#10;4APdj6EREcK+QAVtCEMhpa9bMugXdiCO3tU6gyFK10jt8BHhppfPSZJJ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Ksj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04" o:spid="_x0000_s1026" o:spt="20" style="position:absolute;left:5783;top:3389;height:468;width:0;" filled="f" stroked="t" coordsize="21600,21600" o:gfxdata="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YX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605" o:spid="_x0000_s1026" o:spt="20" style="position:absolute;left:5776;top:4777;height:0;width:2454;" filled="f" stroked="t" coordsize="21600,21600" o:gfxdata="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Mr9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606" o:spid="_x0000_s1026" o:spt="20" style="position:absolute;left:5776;top:3382;height:0;width:2454;" filled="f" stroked="t" coordsize="21600,21600"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07" o:spid="_x0000_s1026" o:spt="20" style="position:absolute;left:8229;top:4306;flip:y;height:468;width:0;" filled="f" stroked="t" coordsize="21600,21600" o:gfxdata="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vtCyK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608" o:spid="_x0000_s1026" o:spt="20" style="position:absolute;left:5773;top:4306;flip:y;height:468;width:0;" filled="f" stroked="t" coordsize="21600,21600" o:gfxdata="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PD+C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609" o:spid="_x0000_s1026" o:spt="202" type="#_x0000_t202" style="position:absolute;left:6121;top:5231;height:468;width:1539;" fillcolor="#FFFFFF" filled="t" stroked="t" coordsize="21600,21600" o:gfxdata="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e5QY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5mm,1.27mm,0.5mm,1.27mm">
                    <w:txbxContent>
                      <w:p>
                        <w:pPr>
                          <w:jc w:val="center"/>
                          <w:rPr>
                            <w:sz w:val="21"/>
                            <w:szCs w:val="21"/>
                          </w:rPr>
                        </w:pPr>
                        <w:r>
                          <w:rPr>
                            <w:rFonts w:hint="eastAsia"/>
                            <w:sz w:val="21"/>
                            <w:szCs w:val="21"/>
                          </w:rPr>
                          <w:t>工程技术部</w:t>
                        </w:r>
                      </w:p>
                    </w:txbxContent>
                  </v:textbox>
                </v:shape>
                <v:line id="Line 610" o:spid="_x0000_s1026" o:spt="20" style="position:absolute;left:6887;top:5700;height:468;width:0;" filled="f" stroked="t" coordsize="21600,21600" o:gfxdata="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5u/0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w:pict>
          </mc:Fallback>
        </mc:AlternateContent>
      </w: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ind w:firstLine="0" w:firstLineChars="0"/>
        <w:rPr>
          <w:rFonts w:ascii="等线 Light" w:hAnsi="等线 Light" w:eastAsia="等线 Light"/>
        </w:rPr>
      </w:pPr>
    </w:p>
    <w:p>
      <w:pPr>
        <w:pStyle w:val="49"/>
        <w:ind w:firstLine="0" w:firstLineChars="0"/>
        <w:rPr>
          <w:rFonts w:ascii="等线 Light" w:hAnsi="等线 Light" w:eastAsia="等线 Light"/>
        </w:rPr>
      </w:pPr>
    </w:p>
    <w:p>
      <w:pPr>
        <w:pStyle w:val="49"/>
        <w:ind w:firstLine="0" w:firstLineChars="0"/>
        <w:rPr>
          <w:rFonts w:ascii="等线 Light" w:hAnsi="等线 Light" w:eastAsia="等线 Light"/>
        </w:rPr>
      </w:pPr>
    </w:p>
    <w:p>
      <w:pPr>
        <w:pStyle w:val="49"/>
        <w:ind w:firstLine="0" w:firstLineChars="0"/>
        <w:rPr>
          <w:rFonts w:hint="eastAsia" w:ascii="等线 Light" w:hAnsi="等线 Light" w:eastAsia="等线 Light"/>
        </w:rPr>
      </w:pPr>
    </w:p>
    <w:p>
      <w:pPr>
        <w:adjustRightInd w:val="0"/>
        <w:snapToGrid w:val="0"/>
        <w:spacing w:line="360" w:lineRule="auto"/>
        <w:ind w:firstLine="280" w:firstLineChars="100"/>
        <w:rPr>
          <w:rFonts w:ascii="宋体" w:hAnsi="宋体" w:eastAsia="宋体" w:cs="宋体"/>
          <w:sz w:val="28"/>
          <w:szCs w:val="28"/>
        </w:rPr>
      </w:pPr>
      <w:bookmarkStart w:id="420" w:name="_Toc139299127"/>
      <w:bookmarkStart w:id="421" w:name="_Toc40317090"/>
      <w:bookmarkStart w:id="422" w:name="_Toc87002325"/>
      <w:bookmarkStart w:id="423" w:name="_Toc138473377"/>
      <w:r>
        <w:rPr>
          <w:rFonts w:hint="eastAsia" w:ascii="宋体" w:hAnsi="宋体" w:eastAsia="宋体" w:cs="宋体"/>
          <w:sz w:val="28"/>
          <w:szCs w:val="28"/>
        </w:rPr>
        <w:t>2．环境管理流程图（程序）</w:t>
      </w:r>
      <w:bookmarkEnd w:id="420"/>
      <w:bookmarkEnd w:id="421"/>
      <w:bookmarkEnd w:id="422"/>
      <w:bookmarkEnd w:id="423"/>
    </w:p>
    <w:p>
      <w:pPr>
        <w:pStyle w:val="49"/>
        <w:rPr>
          <w:rFonts w:ascii="等线 Light" w:hAnsi="等线 Light" w:eastAsia="等线 Light"/>
        </w:rPr>
      </w:pPr>
      <w:r>
        <w:rPr>
          <w:rFonts w:ascii="等线 Light" w:hAnsi="等线 Light" w:eastAsia="等线 Light"/>
        </w:rPr>
        <mc:AlternateContent>
          <mc:Choice Requires="wpg">
            <w:drawing>
              <wp:anchor distT="0" distB="0" distL="114300" distR="114300" simplePos="0" relativeHeight="251669504" behindDoc="0" locked="0" layoutInCell="1" allowOverlap="1">
                <wp:simplePos x="0" y="0"/>
                <wp:positionH relativeFrom="column">
                  <wp:posOffset>685800</wp:posOffset>
                </wp:positionH>
                <wp:positionV relativeFrom="paragraph">
                  <wp:posOffset>138430</wp:posOffset>
                </wp:positionV>
                <wp:extent cx="3533775" cy="4457700"/>
                <wp:effectExtent l="4445" t="4445" r="5080" b="14605"/>
                <wp:wrapNone/>
                <wp:docPr id="12568" name="组合 12568"/>
                <wp:cNvGraphicFramePr/>
                <a:graphic xmlns:a="http://schemas.openxmlformats.org/drawingml/2006/main">
                  <a:graphicData uri="http://schemas.microsoft.com/office/word/2010/wordprocessingGroup">
                    <wpg:wgp>
                      <wpg:cNvGrpSpPr/>
                      <wpg:grpSpPr>
                        <a:xfrm>
                          <a:off x="0" y="0"/>
                          <a:ext cx="3533775" cy="4457700"/>
                          <a:chOff x="3162" y="2127"/>
                          <a:chExt cx="5565" cy="7020"/>
                        </a:xfrm>
                        <a:effectLst/>
                      </wpg:grpSpPr>
                      <wps:wsp>
                        <wps:cNvPr id="12569" name="Text Box 713"/>
                        <wps:cNvSpPr txBox="1">
                          <a:spLocks noChangeArrowheads="1"/>
                        </wps:cNvSpPr>
                        <wps:spPr bwMode="auto">
                          <a:xfrm>
                            <a:off x="5157" y="7743"/>
                            <a:ext cx="2415"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考核</w:t>
                              </w:r>
                            </w:p>
                          </w:txbxContent>
                        </wps:txbx>
                        <wps:bodyPr rot="0" vert="horz" wrap="square" lIns="91440" tIns="45720" rIns="91440" bIns="45720" anchor="t" anchorCtr="0" upright="1">
                          <a:noAutofit/>
                        </wps:bodyPr>
                      </wps:wsp>
                      <wps:wsp>
                        <wps:cNvPr id="12570" name="Text Box 714"/>
                        <wps:cNvSpPr txBox="1">
                          <a:spLocks noChangeArrowheads="1"/>
                        </wps:cNvSpPr>
                        <wps:spPr bwMode="auto">
                          <a:xfrm>
                            <a:off x="5157" y="8679"/>
                            <a:ext cx="2415"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评审</w:t>
                              </w:r>
                            </w:p>
                          </w:txbxContent>
                        </wps:txbx>
                        <wps:bodyPr rot="0" vert="horz" wrap="square" lIns="91440" tIns="45720" rIns="91440" bIns="45720" anchor="t" anchorCtr="0" upright="1">
                          <a:noAutofit/>
                        </wps:bodyPr>
                      </wps:wsp>
                      <wps:wsp>
                        <wps:cNvPr id="12571" name="Text Box 715"/>
                        <wps:cNvSpPr txBox="1">
                          <a:spLocks noChangeArrowheads="1"/>
                        </wps:cNvSpPr>
                        <wps:spPr bwMode="auto">
                          <a:xfrm>
                            <a:off x="5157" y="6807"/>
                            <a:ext cx="2415"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记录</w:t>
                              </w:r>
                            </w:p>
                          </w:txbxContent>
                        </wps:txbx>
                        <wps:bodyPr rot="0" vert="horz" wrap="square" lIns="91440" tIns="45720" rIns="91440" bIns="45720" anchor="t" anchorCtr="0" upright="1">
                          <a:noAutofit/>
                        </wps:bodyPr>
                      </wps:wsp>
                      <wps:wsp>
                        <wps:cNvPr id="12572" name="Text Box 716"/>
                        <wps:cNvSpPr txBox="1">
                          <a:spLocks noChangeArrowheads="1"/>
                        </wps:cNvSpPr>
                        <wps:spPr bwMode="auto">
                          <a:xfrm>
                            <a:off x="5157" y="2127"/>
                            <a:ext cx="2415"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组织机构</w:t>
                              </w:r>
                            </w:p>
                          </w:txbxContent>
                        </wps:txbx>
                        <wps:bodyPr rot="0" vert="horz" wrap="square" lIns="91440" tIns="45720" rIns="91440" bIns="45720" anchor="t" anchorCtr="0" upright="1">
                          <a:noAutofit/>
                        </wps:bodyPr>
                      </wps:wsp>
                      <wps:wsp>
                        <wps:cNvPr id="12573" name="Text Box 717"/>
                        <wps:cNvSpPr txBox="1">
                          <a:spLocks noChangeArrowheads="1"/>
                        </wps:cNvSpPr>
                        <wps:spPr bwMode="auto">
                          <a:xfrm>
                            <a:off x="5157" y="3063"/>
                            <a:ext cx="2415"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职责分工</w:t>
                              </w:r>
                            </w:p>
                          </w:txbxContent>
                        </wps:txbx>
                        <wps:bodyPr rot="0" vert="horz" wrap="square" lIns="91440" tIns="45720" rIns="91440" bIns="45720" anchor="t" anchorCtr="0" upright="1">
                          <a:noAutofit/>
                        </wps:bodyPr>
                      </wps:wsp>
                      <wps:wsp>
                        <wps:cNvPr id="12574" name="Text Box 718"/>
                        <wps:cNvSpPr txBox="1">
                          <a:spLocks noChangeArrowheads="1"/>
                        </wps:cNvSpPr>
                        <wps:spPr bwMode="auto">
                          <a:xfrm>
                            <a:off x="5157" y="3999"/>
                            <a:ext cx="2415"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制定措施方案</w:t>
                              </w:r>
                            </w:p>
                          </w:txbxContent>
                        </wps:txbx>
                        <wps:bodyPr rot="0" vert="horz" wrap="square" lIns="91440" tIns="45720" rIns="91440" bIns="45720" anchor="t" anchorCtr="0" upright="1">
                          <a:noAutofit/>
                        </wps:bodyPr>
                      </wps:wsp>
                      <wps:wsp>
                        <wps:cNvPr id="12575" name="Text Box 719"/>
                        <wps:cNvSpPr txBox="1">
                          <a:spLocks noChangeArrowheads="1"/>
                        </wps:cNvSpPr>
                        <wps:spPr bwMode="auto">
                          <a:xfrm>
                            <a:off x="5157" y="4935"/>
                            <a:ext cx="2415"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组织实施</w:t>
                              </w:r>
                            </w:p>
                          </w:txbxContent>
                        </wps:txbx>
                        <wps:bodyPr rot="0" vert="horz" wrap="square" lIns="91440" tIns="45720" rIns="91440" bIns="45720" anchor="t" anchorCtr="0" upright="1">
                          <a:noAutofit/>
                        </wps:bodyPr>
                      </wps:wsp>
                      <wps:wsp>
                        <wps:cNvPr id="12576" name="Text Box 720"/>
                        <wps:cNvSpPr txBox="1">
                          <a:spLocks noChangeArrowheads="1"/>
                        </wps:cNvSpPr>
                        <wps:spPr bwMode="auto">
                          <a:xfrm>
                            <a:off x="5157" y="5871"/>
                            <a:ext cx="2415"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纠正与预防</w:t>
                              </w:r>
                            </w:p>
                          </w:txbxContent>
                        </wps:txbx>
                        <wps:bodyPr rot="0" vert="horz" wrap="square" lIns="91440" tIns="45720" rIns="91440" bIns="45720" anchor="t" anchorCtr="0" upright="1">
                          <a:noAutofit/>
                        </wps:bodyPr>
                      </wps:wsp>
                      <wps:wsp>
                        <wps:cNvPr id="12577" name="Text Box 721"/>
                        <wps:cNvSpPr txBox="1">
                          <a:spLocks noChangeArrowheads="1"/>
                        </wps:cNvSpPr>
                        <wps:spPr bwMode="auto">
                          <a:xfrm>
                            <a:off x="8097" y="5091"/>
                            <a:ext cx="630" cy="202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培训</w:t>
                              </w:r>
                            </w:p>
                          </w:txbxContent>
                        </wps:txbx>
                        <wps:bodyPr rot="0" vert="eaVert" wrap="square" lIns="91440" tIns="45720" rIns="91440" bIns="45720" anchor="t" anchorCtr="0" upright="1">
                          <a:noAutofit/>
                        </wps:bodyPr>
                      </wps:wsp>
                      <wps:wsp>
                        <wps:cNvPr id="12578" name="Line 722"/>
                        <wps:cNvCnPr/>
                        <wps:spPr bwMode="auto">
                          <a:xfrm>
                            <a:off x="6312" y="2595"/>
                            <a:ext cx="0" cy="468"/>
                          </a:xfrm>
                          <a:prstGeom prst="line">
                            <a:avLst/>
                          </a:prstGeom>
                          <a:noFill/>
                          <a:ln w="9525">
                            <a:solidFill>
                              <a:srgbClr val="000000"/>
                            </a:solidFill>
                            <a:round/>
                            <a:tailEnd type="triangle" w="med" len="med"/>
                          </a:ln>
                          <a:effectLst/>
                        </wps:spPr>
                        <wps:bodyPr/>
                      </wps:wsp>
                      <wps:wsp>
                        <wps:cNvPr id="12579" name="Line 723"/>
                        <wps:cNvCnPr/>
                        <wps:spPr bwMode="auto">
                          <a:xfrm>
                            <a:off x="6312" y="3531"/>
                            <a:ext cx="0" cy="468"/>
                          </a:xfrm>
                          <a:prstGeom prst="line">
                            <a:avLst/>
                          </a:prstGeom>
                          <a:noFill/>
                          <a:ln w="9525">
                            <a:solidFill>
                              <a:srgbClr val="000000"/>
                            </a:solidFill>
                            <a:round/>
                            <a:tailEnd type="triangle" w="med" len="med"/>
                          </a:ln>
                          <a:effectLst/>
                        </wps:spPr>
                        <wps:bodyPr/>
                      </wps:wsp>
                      <wps:wsp>
                        <wps:cNvPr id="12580" name="Line 724"/>
                        <wps:cNvCnPr/>
                        <wps:spPr bwMode="auto">
                          <a:xfrm>
                            <a:off x="6312" y="4467"/>
                            <a:ext cx="0" cy="468"/>
                          </a:xfrm>
                          <a:prstGeom prst="line">
                            <a:avLst/>
                          </a:prstGeom>
                          <a:noFill/>
                          <a:ln w="9525">
                            <a:solidFill>
                              <a:srgbClr val="000000"/>
                            </a:solidFill>
                            <a:round/>
                            <a:tailEnd type="triangle" w="med" len="med"/>
                          </a:ln>
                          <a:effectLst/>
                        </wps:spPr>
                        <wps:bodyPr/>
                      </wps:wsp>
                      <wps:wsp>
                        <wps:cNvPr id="12581" name="Line 725"/>
                        <wps:cNvCnPr/>
                        <wps:spPr bwMode="auto">
                          <a:xfrm>
                            <a:off x="6312" y="5403"/>
                            <a:ext cx="0" cy="468"/>
                          </a:xfrm>
                          <a:prstGeom prst="line">
                            <a:avLst/>
                          </a:prstGeom>
                          <a:noFill/>
                          <a:ln w="9525">
                            <a:solidFill>
                              <a:srgbClr val="000000"/>
                            </a:solidFill>
                            <a:round/>
                            <a:tailEnd type="triangle" w="med" len="med"/>
                          </a:ln>
                          <a:effectLst/>
                        </wps:spPr>
                        <wps:bodyPr/>
                      </wps:wsp>
                      <wps:wsp>
                        <wps:cNvPr id="12582" name="Line 726"/>
                        <wps:cNvCnPr/>
                        <wps:spPr bwMode="auto">
                          <a:xfrm>
                            <a:off x="6312" y="6339"/>
                            <a:ext cx="0" cy="468"/>
                          </a:xfrm>
                          <a:prstGeom prst="line">
                            <a:avLst/>
                          </a:prstGeom>
                          <a:noFill/>
                          <a:ln w="9525">
                            <a:solidFill>
                              <a:srgbClr val="000000"/>
                            </a:solidFill>
                            <a:round/>
                            <a:tailEnd type="triangle" w="med" len="med"/>
                          </a:ln>
                          <a:effectLst/>
                        </wps:spPr>
                        <wps:bodyPr/>
                      </wps:wsp>
                      <wps:wsp>
                        <wps:cNvPr id="12583" name="Line 727"/>
                        <wps:cNvCnPr/>
                        <wps:spPr bwMode="auto">
                          <a:xfrm>
                            <a:off x="6312" y="7275"/>
                            <a:ext cx="0" cy="468"/>
                          </a:xfrm>
                          <a:prstGeom prst="line">
                            <a:avLst/>
                          </a:prstGeom>
                          <a:noFill/>
                          <a:ln w="9525">
                            <a:solidFill>
                              <a:srgbClr val="000000"/>
                            </a:solidFill>
                            <a:round/>
                            <a:tailEnd type="triangle" w="med" len="med"/>
                          </a:ln>
                          <a:effectLst/>
                        </wps:spPr>
                        <wps:bodyPr/>
                      </wps:wsp>
                      <wps:wsp>
                        <wps:cNvPr id="12584" name="Line 728"/>
                        <wps:cNvCnPr/>
                        <wps:spPr bwMode="auto">
                          <a:xfrm>
                            <a:off x="6312" y="8211"/>
                            <a:ext cx="0" cy="468"/>
                          </a:xfrm>
                          <a:prstGeom prst="line">
                            <a:avLst/>
                          </a:prstGeom>
                          <a:noFill/>
                          <a:ln w="9525">
                            <a:solidFill>
                              <a:srgbClr val="000000"/>
                            </a:solidFill>
                            <a:round/>
                            <a:tailEnd type="triangle" w="med" len="med"/>
                          </a:ln>
                          <a:effectLst/>
                        </wps:spPr>
                        <wps:bodyPr/>
                      </wps:wsp>
                      <wps:wsp>
                        <wps:cNvPr id="12585" name="Text Box 729"/>
                        <wps:cNvSpPr txBox="1">
                          <a:spLocks noChangeArrowheads="1"/>
                        </wps:cNvSpPr>
                        <wps:spPr bwMode="auto">
                          <a:xfrm>
                            <a:off x="3162" y="3219"/>
                            <a:ext cx="630" cy="3900"/>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环境管理体系</w:t>
                              </w:r>
                            </w:p>
                          </w:txbxContent>
                        </wps:txbx>
                        <wps:bodyPr rot="0" vert="eaVert" wrap="square" lIns="91440" tIns="45720" rIns="91440" bIns="45720" anchor="t" anchorCtr="0" upright="1">
                          <a:noAutofit/>
                        </wps:bodyPr>
                      </wps:wsp>
                      <wps:wsp>
                        <wps:cNvPr id="12586" name="Line 730"/>
                        <wps:cNvCnPr/>
                        <wps:spPr bwMode="auto">
                          <a:xfrm>
                            <a:off x="4422" y="2439"/>
                            <a:ext cx="0" cy="5616"/>
                          </a:xfrm>
                          <a:prstGeom prst="line">
                            <a:avLst/>
                          </a:prstGeom>
                          <a:noFill/>
                          <a:ln w="9525">
                            <a:solidFill>
                              <a:srgbClr val="000000"/>
                            </a:solidFill>
                            <a:round/>
                          </a:ln>
                          <a:effectLst/>
                        </wps:spPr>
                        <wps:bodyPr/>
                      </wps:wsp>
                      <wps:wsp>
                        <wps:cNvPr id="12587" name="Line 731"/>
                        <wps:cNvCnPr/>
                        <wps:spPr bwMode="auto">
                          <a:xfrm>
                            <a:off x="4422" y="2439"/>
                            <a:ext cx="735" cy="0"/>
                          </a:xfrm>
                          <a:prstGeom prst="line">
                            <a:avLst/>
                          </a:prstGeom>
                          <a:noFill/>
                          <a:ln w="9525">
                            <a:solidFill>
                              <a:srgbClr val="000000"/>
                            </a:solidFill>
                            <a:round/>
                            <a:tailEnd type="triangle" w="med" len="med"/>
                          </a:ln>
                          <a:effectLst/>
                        </wps:spPr>
                        <wps:bodyPr/>
                      </wps:wsp>
                      <wps:wsp>
                        <wps:cNvPr id="12588" name="Line 732"/>
                        <wps:cNvCnPr/>
                        <wps:spPr bwMode="auto">
                          <a:xfrm>
                            <a:off x="4422" y="3375"/>
                            <a:ext cx="735" cy="0"/>
                          </a:xfrm>
                          <a:prstGeom prst="line">
                            <a:avLst/>
                          </a:prstGeom>
                          <a:noFill/>
                          <a:ln w="9525">
                            <a:solidFill>
                              <a:srgbClr val="000000"/>
                            </a:solidFill>
                            <a:round/>
                            <a:tailEnd type="triangle" w="med" len="med"/>
                          </a:ln>
                          <a:effectLst/>
                        </wps:spPr>
                        <wps:bodyPr/>
                      </wps:wsp>
                      <wps:wsp>
                        <wps:cNvPr id="12589" name="Line 733"/>
                        <wps:cNvCnPr/>
                        <wps:spPr bwMode="auto">
                          <a:xfrm>
                            <a:off x="4422" y="4311"/>
                            <a:ext cx="735" cy="0"/>
                          </a:xfrm>
                          <a:prstGeom prst="line">
                            <a:avLst/>
                          </a:prstGeom>
                          <a:noFill/>
                          <a:ln w="9525">
                            <a:solidFill>
                              <a:srgbClr val="000000"/>
                            </a:solidFill>
                            <a:round/>
                            <a:tailEnd type="triangle" w="med" len="med"/>
                          </a:ln>
                          <a:effectLst/>
                        </wps:spPr>
                        <wps:bodyPr/>
                      </wps:wsp>
                      <wps:wsp>
                        <wps:cNvPr id="12590" name="Line 734"/>
                        <wps:cNvCnPr/>
                        <wps:spPr bwMode="auto">
                          <a:xfrm>
                            <a:off x="4422" y="5247"/>
                            <a:ext cx="735" cy="0"/>
                          </a:xfrm>
                          <a:prstGeom prst="line">
                            <a:avLst/>
                          </a:prstGeom>
                          <a:noFill/>
                          <a:ln w="9525">
                            <a:solidFill>
                              <a:srgbClr val="000000"/>
                            </a:solidFill>
                            <a:round/>
                            <a:tailEnd type="triangle" w="med" len="med"/>
                          </a:ln>
                          <a:effectLst/>
                        </wps:spPr>
                        <wps:bodyPr/>
                      </wps:wsp>
                      <wps:wsp>
                        <wps:cNvPr id="12591" name="Line 735"/>
                        <wps:cNvCnPr/>
                        <wps:spPr bwMode="auto">
                          <a:xfrm>
                            <a:off x="4422" y="6183"/>
                            <a:ext cx="735" cy="0"/>
                          </a:xfrm>
                          <a:prstGeom prst="line">
                            <a:avLst/>
                          </a:prstGeom>
                          <a:noFill/>
                          <a:ln w="9525">
                            <a:solidFill>
                              <a:srgbClr val="000000"/>
                            </a:solidFill>
                            <a:round/>
                            <a:tailEnd type="triangle" w="med" len="med"/>
                          </a:ln>
                          <a:effectLst/>
                        </wps:spPr>
                        <wps:bodyPr/>
                      </wps:wsp>
                      <wps:wsp>
                        <wps:cNvPr id="12592" name="Line 736"/>
                        <wps:cNvCnPr/>
                        <wps:spPr bwMode="auto">
                          <a:xfrm>
                            <a:off x="4422" y="7119"/>
                            <a:ext cx="735" cy="0"/>
                          </a:xfrm>
                          <a:prstGeom prst="line">
                            <a:avLst/>
                          </a:prstGeom>
                          <a:noFill/>
                          <a:ln w="9525">
                            <a:solidFill>
                              <a:srgbClr val="000000"/>
                            </a:solidFill>
                            <a:round/>
                            <a:tailEnd type="triangle" w="med" len="med"/>
                          </a:ln>
                          <a:effectLst/>
                        </wps:spPr>
                        <wps:bodyPr/>
                      </wps:wsp>
                      <wps:wsp>
                        <wps:cNvPr id="12593" name="Line 737"/>
                        <wps:cNvCnPr/>
                        <wps:spPr bwMode="auto">
                          <a:xfrm>
                            <a:off x="4422" y="8055"/>
                            <a:ext cx="735" cy="0"/>
                          </a:xfrm>
                          <a:prstGeom prst="line">
                            <a:avLst/>
                          </a:prstGeom>
                          <a:noFill/>
                          <a:ln w="9525">
                            <a:solidFill>
                              <a:srgbClr val="000000"/>
                            </a:solidFill>
                            <a:round/>
                            <a:tailEnd type="triangle" w="med" len="med"/>
                          </a:ln>
                          <a:effectLst/>
                        </wps:spPr>
                        <wps:bodyPr/>
                      </wps:wsp>
                      <wps:wsp>
                        <wps:cNvPr id="12594" name="Line 738"/>
                        <wps:cNvCnPr/>
                        <wps:spPr bwMode="auto">
                          <a:xfrm>
                            <a:off x="3792" y="5247"/>
                            <a:ext cx="630" cy="0"/>
                          </a:xfrm>
                          <a:prstGeom prst="line">
                            <a:avLst/>
                          </a:prstGeom>
                          <a:noFill/>
                          <a:ln w="9525">
                            <a:solidFill>
                              <a:srgbClr val="000000"/>
                            </a:solidFill>
                            <a:round/>
                            <a:tailEnd type="triangle" w="med" len="med"/>
                          </a:ln>
                          <a:effectLst/>
                        </wps:spPr>
                        <wps:bodyPr/>
                      </wps:wsp>
                      <wps:wsp>
                        <wps:cNvPr id="12595" name="Line 739"/>
                        <wps:cNvCnPr/>
                        <wps:spPr bwMode="auto">
                          <a:xfrm>
                            <a:off x="7572" y="4311"/>
                            <a:ext cx="840" cy="0"/>
                          </a:xfrm>
                          <a:prstGeom prst="line">
                            <a:avLst/>
                          </a:prstGeom>
                          <a:noFill/>
                          <a:ln w="9525">
                            <a:solidFill>
                              <a:srgbClr val="000000"/>
                            </a:solidFill>
                            <a:round/>
                          </a:ln>
                          <a:effectLst/>
                        </wps:spPr>
                        <wps:bodyPr/>
                      </wps:wsp>
                      <wps:wsp>
                        <wps:cNvPr id="12596" name="Line 740"/>
                        <wps:cNvCnPr/>
                        <wps:spPr bwMode="auto">
                          <a:xfrm>
                            <a:off x="8412" y="4311"/>
                            <a:ext cx="0" cy="780"/>
                          </a:xfrm>
                          <a:prstGeom prst="line">
                            <a:avLst/>
                          </a:prstGeom>
                          <a:noFill/>
                          <a:ln w="9525">
                            <a:solidFill>
                              <a:srgbClr val="000000"/>
                            </a:solidFill>
                            <a:round/>
                            <a:tailEnd type="triangle" w="med" len="med"/>
                          </a:ln>
                          <a:effectLst/>
                        </wps:spPr>
                        <wps:bodyPr/>
                      </wps:wsp>
                      <wps:wsp>
                        <wps:cNvPr id="12597" name="Line 741"/>
                        <wps:cNvCnPr/>
                        <wps:spPr bwMode="auto">
                          <a:xfrm>
                            <a:off x="8412" y="7119"/>
                            <a:ext cx="0" cy="780"/>
                          </a:xfrm>
                          <a:prstGeom prst="line">
                            <a:avLst/>
                          </a:prstGeom>
                          <a:noFill/>
                          <a:ln w="9525">
                            <a:solidFill>
                              <a:srgbClr val="000000"/>
                            </a:solidFill>
                            <a:round/>
                          </a:ln>
                          <a:effectLst/>
                        </wps:spPr>
                        <wps:bodyPr/>
                      </wps:wsp>
                      <wps:wsp>
                        <wps:cNvPr id="12598" name="Line 742"/>
                        <wps:cNvCnPr/>
                        <wps:spPr bwMode="auto">
                          <a:xfrm flipH="1">
                            <a:off x="7572" y="7899"/>
                            <a:ext cx="840" cy="0"/>
                          </a:xfrm>
                          <a:prstGeom prst="line">
                            <a:avLst/>
                          </a:prstGeom>
                          <a:noFill/>
                          <a:ln w="9525">
                            <a:solidFill>
                              <a:srgbClr val="000000"/>
                            </a:solidFill>
                            <a:round/>
                            <a:tailEnd type="triangle" w="med" len="med"/>
                          </a:ln>
                          <a:effectLst/>
                        </wps:spPr>
                        <wps:bodyPr/>
                      </wps:wsp>
                      <wps:wsp>
                        <wps:cNvPr id="12599" name="Line 743"/>
                        <wps:cNvCnPr/>
                        <wps:spPr bwMode="auto">
                          <a:xfrm flipH="1">
                            <a:off x="3582" y="8991"/>
                            <a:ext cx="1575" cy="0"/>
                          </a:xfrm>
                          <a:prstGeom prst="line">
                            <a:avLst/>
                          </a:prstGeom>
                          <a:noFill/>
                          <a:ln w="9525">
                            <a:solidFill>
                              <a:srgbClr val="000000"/>
                            </a:solidFill>
                            <a:round/>
                          </a:ln>
                          <a:effectLst/>
                        </wps:spPr>
                        <wps:bodyPr/>
                      </wps:wsp>
                      <wps:wsp>
                        <wps:cNvPr id="12600" name="Line 744"/>
                        <wps:cNvCnPr/>
                        <wps:spPr bwMode="auto">
                          <a:xfrm flipV="1">
                            <a:off x="3582" y="7119"/>
                            <a:ext cx="0" cy="1872"/>
                          </a:xfrm>
                          <a:prstGeom prst="line">
                            <a:avLst/>
                          </a:prstGeom>
                          <a:noFill/>
                          <a:ln w="9525">
                            <a:solidFill>
                              <a:srgbClr val="000000"/>
                            </a:solidFill>
                            <a:round/>
                            <a:tailEnd type="triangle" w="med" len="med"/>
                          </a:ln>
                          <a:effectLst/>
                        </wps:spPr>
                        <wps:bodyPr/>
                      </wps:wsp>
                    </wpg:wgp>
                  </a:graphicData>
                </a:graphic>
              </wp:anchor>
            </w:drawing>
          </mc:Choice>
          <mc:Fallback>
            <w:pict>
              <v:group id="_x0000_s1026" o:spid="_x0000_s1026" o:spt="203" style="position:absolute;left:0pt;margin-left:54pt;margin-top:10.9pt;height:351pt;width:278.25pt;z-index:251669504;mso-width-relative:page;mso-height-relative:page;" coordorigin="3162,2127" coordsize="5565,7020" o:gfxdata="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FNaW0/aAAAACgEAAA8A&#10;AAAAAAAAAQAgAAAAIgAAAGRycy9kb3ducmV2LnhtbFBLAQIUABQAAAAIAIdO4kAzeCfYFwYAAL5F&#10;AAAOAAAAAAAAAAEAIAAAACkBAABkcnMvZTJvRG9jLnhtbFBLBQYAAAAABgAGAFkBAACyCQAAAAA=&#10;">
                <o:lock v:ext="edit" aspectratio="f"/>
                <v:shape id="Text Box 713" o:spid="_x0000_s1026" o:spt="202" type="#_x0000_t202" style="position:absolute;left:5157;top:7743;height:468;width:2415;" fillcolor="#FFFFFF" filled="t" stroked="t" coordsize="21600,21600" o:gfxdata="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J3Sm/&#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 w:val="21"/>
                            <w:szCs w:val="21"/>
                          </w:rPr>
                        </w:pPr>
                        <w:r>
                          <w:rPr>
                            <w:rFonts w:hint="eastAsia"/>
                            <w:sz w:val="21"/>
                            <w:szCs w:val="21"/>
                          </w:rPr>
                          <w:t>考核</w:t>
                        </w:r>
                      </w:p>
                    </w:txbxContent>
                  </v:textbox>
                </v:shape>
                <v:shape id="Text Box 714" o:spid="_x0000_s1026" o:spt="202" type="#_x0000_t202" style="position:absolute;left:5157;top:8679;height:468;width:2415;" fillcolor="#FFFFFF" filled="t" stroked="t" coordsize="21600,21600" o:gfxdata="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eri&#10;acEAAADe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w:txbxContent>
                      <w:p>
                        <w:pPr>
                          <w:jc w:val="center"/>
                          <w:rPr>
                            <w:sz w:val="21"/>
                            <w:szCs w:val="21"/>
                          </w:rPr>
                        </w:pPr>
                        <w:r>
                          <w:rPr>
                            <w:rFonts w:hint="eastAsia"/>
                            <w:sz w:val="21"/>
                            <w:szCs w:val="21"/>
                          </w:rPr>
                          <w:t>评审</w:t>
                        </w:r>
                      </w:p>
                    </w:txbxContent>
                  </v:textbox>
                </v:shape>
                <v:shape id="Text Box 715" o:spid="_x0000_s1026" o:spt="202" type="#_x0000_t202" style="position:absolute;left:5157;top:6807;height:468;width:2415;" fillcolor="#FFFFFF" filled="t" stroked="t" coordsize="21600,21600" o:gfxdata="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qZH8r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记录</w:t>
                        </w:r>
                      </w:p>
                    </w:txbxContent>
                  </v:textbox>
                </v:shape>
                <v:shape id="Text Box 716" o:spid="_x0000_s1026" o:spt="202" type="#_x0000_t202" style="position:absolute;left:5157;top:2127;height:468;width:2415;" fillcolor="#FFFFFF" filled="t" stroked="t" coordsize="21600,21600" o:gfxdata="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TZhb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组织机构</w:t>
                        </w:r>
                      </w:p>
                    </w:txbxContent>
                  </v:textbox>
                </v:shape>
                <v:shape id="Text Box 717" o:spid="_x0000_s1026" o:spt="202" type="#_x0000_t202" style="position:absolute;left:5157;top:3063;height:468;width:2415;" fillcolor="#FFFFFF" filled="t" stroked="t" coordsize="21600,21600" o:gfxdata="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h8Hr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职责分工</w:t>
                        </w:r>
                      </w:p>
                    </w:txbxContent>
                  </v:textbox>
                </v:shape>
                <v:shape id="Text Box 718" o:spid="_x0000_s1026" o:spt="202" type="#_x0000_t202" style="position:absolute;left:5157;top:3999;height:468;width:2415;" fillcolor="#FFFFFF" filled="t" stroked="t" coordsize="21600,21600" o:gfxdata="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Hkar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制定措施方案</w:t>
                        </w:r>
                      </w:p>
                    </w:txbxContent>
                  </v:textbox>
                </v:shape>
                <v:shape id="Text Box 719" o:spid="_x0000_s1026" o:spt="202" type="#_x0000_t202" style="position:absolute;left:5157;top:4935;height:468;width:2415;" fillcolor="#FFFFFF" filled="t" stroked="t" coordsize="21600,21600" o:gfxdata="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Z1B8b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组织实施</w:t>
                        </w:r>
                      </w:p>
                    </w:txbxContent>
                  </v:textbox>
                </v:shape>
                <v:shape id="Text Box 720" o:spid="_x0000_s1026" o:spt="202" type="#_x0000_t202" style="position:absolute;left:5157;top:5871;height:468;width:2415;" fillcolor="#FFFFFF" filled="t" stroked="t" coordsize="21600,21600" o:gfxdata="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fhr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纠正与预防</w:t>
                        </w:r>
                      </w:p>
                    </w:txbxContent>
                  </v:textbox>
                </v:shape>
                <v:shape id="Text Box 721" o:spid="_x0000_s1026" o:spt="202" type="#_x0000_t202" style="position:absolute;left:8097;top:5091;height:2028;width:630;" fillcolor="#FFFFFF" filled="t" stroked="t" coordsize="21600,21600" o:gfxdata="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qMsmvQAA&#10;AN4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style="layout-flow:vertical-ideographic;">
                    <w:txbxContent>
                      <w:p>
                        <w:pPr>
                          <w:jc w:val="center"/>
                          <w:rPr>
                            <w:sz w:val="21"/>
                            <w:szCs w:val="21"/>
                          </w:rPr>
                        </w:pPr>
                        <w:r>
                          <w:rPr>
                            <w:rFonts w:hint="eastAsia"/>
                            <w:sz w:val="21"/>
                            <w:szCs w:val="21"/>
                          </w:rPr>
                          <w:t>培训</w:t>
                        </w:r>
                      </w:p>
                    </w:txbxContent>
                  </v:textbox>
                </v:shape>
                <v:line id="Line 722" o:spid="_x0000_s1026" o:spt="20" style="position:absolute;left:6312;top:2595;height:468;width:0;" filled="f" stroked="t" coordsize="21600,21600" o:gfxdata="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i&#10;w386wwAAAN4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line>
                <v:line id="Line 723" o:spid="_x0000_s1026" o:spt="20" style="position:absolute;left:6312;top:3531;height:468;width:0;" filled="f" stroked="t" coordsize="21600,21600" o:gfxdata="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2P2qG/&#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24" o:spid="_x0000_s1026" o:spt="20" style="position:absolute;left:6312;top:4467;height:468;width:0;" filled="f" stroked="t" coordsize="21600,21600" o:gfxdata="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lg&#10;AxvCAAAA3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line id="Line 725" o:spid="_x0000_s1026" o:spt="20" style="position:absolute;left:6312;top:5403;height:468;width:0;" filled="f" stroked="t" coordsize="21600,21600" o:gfxdata="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iymgL4A&#10;AADe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726" o:spid="_x0000_s1026" o:spt="20" style="position:absolute;left:6312;top:6339;height:468;width:0;" filled="f" stroked="t" coordsize="21600,21600" o:gfxdata="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b+OPe/&#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27" o:spid="_x0000_s1026" o:spt="20" style="position:absolute;left:6312;top:7275;height:468;width:0;" filled="f" stroked="t" coordsize="21600,21600" o:gfxdata="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ynWy/&#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28" o:spid="_x0000_s1026" o:spt="20" style="position:absolute;left:6312;top:8211;height:468;width:0;" filled="f" stroked="t" coordsize="21600,21600" o:gfxdata="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bBRi/&#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729" o:spid="_x0000_s1026" o:spt="202" type="#_x0000_t202" style="position:absolute;left:3162;top:3219;height:3900;width:630;" fillcolor="#FFFFFF" filled="t" stroked="t" coordsize="21600,21600" o:gfxdata="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jgO28AAAA&#10;3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layout-flow:vertical-ideographic;">
                    <w:txbxContent>
                      <w:p>
                        <w:pPr>
                          <w:jc w:val="center"/>
                          <w:rPr>
                            <w:sz w:val="21"/>
                            <w:szCs w:val="21"/>
                          </w:rPr>
                        </w:pPr>
                        <w:r>
                          <w:rPr>
                            <w:rFonts w:hint="eastAsia"/>
                            <w:sz w:val="21"/>
                            <w:szCs w:val="21"/>
                          </w:rPr>
                          <w:t>环境管理体系</w:t>
                        </w:r>
                      </w:p>
                    </w:txbxContent>
                  </v:textbox>
                </v:shape>
                <v:line id="Line 730" o:spid="_x0000_s1026" o:spt="20" style="position:absolute;left:4422;top:2439;height:5616;width:0;" filled="f" stroked="t" coordsize="21600,21600" o:gfxdata="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d9Sw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31" o:spid="_x0000_s1026" o:spt="20" style="position:absolute;left:4422;top:2439;height:0;width:735;" filled="f" stroked="t" coordsize="21600,21600" o:gfxdata="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aJm2+/&#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32" o:spid="_x0000_s1026" o:spt="20" style="position:absolute;left:4422;top:3375;height:0;width:735;" filled="f" stroked="t" coordsize="21600,21600" o:gfxdata="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cW&#10;Dx3CAAAA3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line id="Line 733" o:spid="_x0000_s1026" o:spt="20" style="position:absolute;left:4422;top:4311;height:0;width:735;" filled="f" stroked="t" coordsize="21600,21600" o:gfxdata="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aqoa/&#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34" o:spid="_x0000_s1026" o:spt="20" style="position:absolute;left:4422;top:5247;height:0;width:735;" filled="f" stroked="t" coordsize="21600,21600" o:gfxdata="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y5&#10;lcbCAAAA3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line id="Line 735" o:spid="_x0000_s1026" o:spt="20" style="position:absolute;left:4422;top:6183;height:0;width:735;" filled="f" stroked="t" coordsize="21600,21600" o:gfxdata="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1MF2/&#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36" o:spid="_x0000_s1026" o:spt="20" style="position:absolute;left:4422;top:7119;height:0;width:735;" filled="f" stroked="t" coordsize="21600,21600" o:gfxdata="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nriq/&#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37" o:spid="_x0000_s1026" o:spt="20" style="position:absolute;left:4422;top:8055;height:0;width:735;" filled="f" stroked="t" coordsize="21600,21600" o:gfxdata="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rC7G/&#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38" o:spid="_x0000_s1026" o:spt="20" style="position:absolute;left:3792;top:5247;height:0;width:630;" filled="f" stroked="t" coordsize="21600,21600" o:gfxdata="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Ck8W/&#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39" o:spid="_x0000_s1026" o:spt="20" style="position:absolute;left:7572;top:4311;height:0;width:840;" filled="f" stroked="t" coordsize="21600,21600" o:gfxdata="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zcGr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40" o:spid="_x0000_s1026" o:spt="20" style="position:absolute;left:8412;top:4311;height:780;width:0;" filled="f" stroked="t" coordsize="21600,21600" o:gfxdata="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cqCm/&#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41" o:spid="_x0000_s1026" o:spt="20" style="position:absolute;left:8412;top:7119;height:780;width:0;" filled="f" stroked="t" coordsize="21600,21600" o:gfxdata="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Ln9r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42" o:spid="_x0000_s1026" o:spt="20" style="position:absolute;left:7572;top:7899;flip:x;height:0;width:840;" filled="f" stroked="t" coordsize="21600,21600" o:gfxdata="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bs+&#10;KcEAAADe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743" o:spid="_x0000_s1026" o:spt="20" style="position:absolute;left:3582;top:8991;flip:x;height:0;width:1575;" filled="f" stroked="t" coordsize="21600,21600" o:gfxdata="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jp1l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44" o:spid="_x0000_s1026" o:spt="20" style="position:absolute;left:3582;top:7119;flip:y;height:1872;width:0;" filled="f" stroked="t" coordsize="21600,21600" o:gfxdata="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4sbU&#10;wAAAAN4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ind w:firstLine="0" w:firstLineChars="0"/>
        <w:rPr>
          <w:rFonts w:ascii="等线 Light" w:hAnsi="等线 Light" w:eastAsia="等线 Light"/>
        </w:rPr>
      </w:pPr>
    </w:p>
    <w:p>
      <w:pPr>
        <w:pStyle w:val="49"/>
        <w:ind w:firstLine="0" w:firstLineChars="0"/>
        <w:rPr>
          <w:rFonts w:ascii="等线 Light" w:hAnsi="等线 Light" w:eastAsia="等线 Light"/>
        </w:rPr>
      </w:pPr>
    </w:p>
    <w:p>
      <w:pPr>
        <w:pStyle w:val="49"/>
        <w:ind w:firstLine="0" w:firstLineChars="0"/>
        <w:rPr>
          <w:rFonts w:ascii="等线 Light" w:hAnsi="等线 Light" w:eastAsia="等线 Light"/>
        </w:rPr>
      </w:pPr>
    </w:p>
    <w:p>
      <w:pPr>
        <w:pStyle w:val="49"/>
        <w:ind w:firstLine="0" w:firstLineChars="0"/>
        <w:rPr>
          <w:rFonts w:hint="eastAsia" w:ascii="等线 Light" w:hAnsi="等线 Light" w:eastAsia="等线 Light"/>
        </w:rPr>
      </w:pPr>
    </w:p>
    <w:p>
      <w:pPr>
        <w:pStyle w:val="51"/>
        <w:ind w:firstLine="0" w:firstLineChars="0"/>
        <w:jc w:val="center"/>
        <w:rPr>
          <w:rFonts w:ascii="宋体" w:eastAsia="宋体" w:cs="宋体"/>
          <w:bCs w:val="0"/>
          <w:color w:val="000000"/>
          <w:sz w:val="28"/>
          <w:szCs w:val="28"/>
        </w:rPr>
      </w:pPr>
      <w:bookmarkStart w:id="424" w:name="_Toc468734266"/>
      <w:bookmarkStart w:id="425" w:name="_Toc87002326"/>
      <w:bookmarkStart w:id="426" w:name="_Toc138473378"/>
      <w:bookmarkStart w:id="427" w:name="_Toc40317091"/>
      <w:bookmarkStart w:id="428" w:name="_Toc139299128"/>
      <w:r>
        <w:rPr>
          <w:rFonts w:hint="eastAsia" w:ascii="宋体" w:eastAsia="宋体" w:cs="宋体"/>
          <w:bCs w:val="0"/>
          <w:color w:val="000000"/>
          <w:sz w:val="28"/>
          <w:szCs w:val="28"/>
          <w:lang w:eastAsia="zh-CN"/>
        </w:rPr>
        <w:t>第二节</w:t>
      </w:r>
      <w:r>
        <w:rPr>
          <w:rFonts w:hint="eastAsia" w:ascii="宋体" w:eastAsia="宋体" w:cs="宋体"/>
          <w:bCs w:val="0"/>
          <w:color w:val="000000"/>
          <w:sz w:val="28"/>
          <w:szCs w:val="28"/>
          <w:lang w:val="en-US" w:eastAsia="zh-CN"/>
        </w:rPr>
        <w:t xml:space="preserve"> </w:t>
      </w:r>
      <w:r>
        <w:rPr>
          <w:rFonts w:hint="eastAsia" w:ascii="宋体" w:eastAsia="宋体" w:cs="宋体"/>
          <w:bCs w:val="0"/>
          <w:color w:val="000000"/>
          <w:sz w:val="28"/>
          <w:szCs w:val="28"/>
        </w:rPr>
        <w:t>环境保护管理措施</w:t>
      </w:r>
      <w:bookmarkEnd w:id="424"/>
      <w:bookmarkEnd w:id="425"/>
      <w:bookmarkEnd w:id="426"/>
      <w:bookmarkEnd w:id="427"/>
      <w:bookmarkEnd w:id="428"/>
    </w:p>
    <w:p>
      <w:pPr>
        <w:adjustRightInd w:val="0"/>
        <w:snapToGrid w:val="0"/>
        <w:spacing w:line="360" w:lineRule="auto"/>
        <w:ind w:firstLine="560" w:firstLineChars="200"/>
        <w:rPr>
          <w:rFonts w:ascii="宋体" w:hAnsi="宋体" w:eastAsia="宋体" w:cs="宋体"/>
          <w:bCs/>
          <w:sz w:val="28"/>
          <w:szCs w:val="28"/>
        </w:rPr>
      </w:pPr>
      <w:bookmarkStart w:id="429" w:name="_Toc225421043"/>
      <w:bookmarkStart w:id="430" w:name="_Toc427617143"/>
      <w:bookmarkStart w:id="431" w:name="_Toc225246406"/>
      <w:bookmarkStart w:id="432" w:name="_Toc233170286"/>
      <w:bookmarkStart w:id="433" w:name="_Toc226988505"/>
      <w:r>
        <w:rPr>
          <w:rFonts w:ascii="宋体" w:hAnsi="宋体" w:eastAsia="宋体" w:cs="宋体"/>
          <w:bCs/>
          <w:sz w:val="28"/>
          <w:szCs w:val="28"/>
        </w:rPr>
        <w:t>1</w:t>
      </w:r>
      <w:r>
        <w:rPr>
          <w:rFonts w:hint="eastAsia" w:ascii="宋体" w:hAnsi="宋体" w:eastAsia="宋体" w:cs="宋体"/>
          <w:bCs/>
          <w:sz w:val="28"/>
          <w:szCs w:val="28"/>
        </w:rPr>
        <w:t>.环境保护制度措施</w:t>
      </w:r>
      <w:bookmarkEnd w:id="429"/>
      <w:bookmarkEnd w:id="430"/>
      <w:bookmarkEnd w:id="431"/>
      <w:bookmarkEnd w:id="432"/>
      <w:bookmarkEnd w:id="433"/>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1.1根据施工进度和施工特点，分工序制定相应的环境保护措施，加强施工管理，完善环境保护体制，层层强化环境保护意识，于施工全过程跟踪、监督检查、监控、量测及时了解情况，采取相应的对策，确保对周边环境的保护。</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1.2投入环境保护设备1套，洒水车2台，湿度测定仪2台，粉尘监测仪2台，水质监测仪2台。</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 xml:space="preserve">1.3制定严格的奖惩条例，各级管理人员和施工作业人员，责任明确，奖惩明确，使加强环境保护的有关措施得到有效的实施。 </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1.4施工过程中，避免施工现场中出现不必要的障碍，处置好设备及材料的存放，保持现场整洁和道路畅通，在布置现场时，对钢筋加工、混凝土拌合、构件预制等设施尽量远离居民区，减少视觉和噪音污染。</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1.5对距噪声源较近的施工人员，除采取戴防护耳塞或头盔等劳保措施外，还应适当缩短其劳动时间。为不影响当地居民的日常生活，不在夜间安排噪音很大（55dB）以上的机械施工。</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1.6施工生产排放的污水，采用集中收集，经过滤沉淀或结合实际采用其它方法处理，经检验达标后排放，严禁直接排入就近市政管网。生活垃圾定点存放，集中收集后运至环保部门指定地点掩埋。</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1.7配备专用洒水车，对施工现场、运输道路和混凝土拌和站经常洒水湿润，防止扬尘。</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1.8工点完工后，及时进行现场清理。</w:t>
      </w:r>
    </w:p>
    <w:p>
      <w:pPr>
        <w:adjustRightInd w:val="0"/>
        <w:snapToGrid w:val="0"/>
        <w:spacing w:line="360" w:lineRule="auto"/>
        <w:ind w:firstLine="560" w:firstLineChars="200"/>
        <w:rPr>
          <w:rFonts w:ascii="宋体" w:hAnsi="宋体" w:eastAsia="宋体" w:cs="宋体"/>
          <w:bCs/>
          <w:sz w:val="28"/>
          <w:szCs w:val="28"/>
        </w:rPr>
      </w:pPr>
      <w:bookmarkStart w:id="434" w:name="_Toc427617144"/>
      <w:r>
        <w:rPr>
          <w:rFonts w:ascii="宋体" w:hAnsi="宋体" w:eastAsia="宋体" w:cs="宋体"/>
          <w:bCs/>
          <w:sz w:val="28"/>
          <w:szCs w:val="28"/>
        </w:rPr>
        <w:t>2</w:t>
      </w:r>
      <w:r>
        <w:rPr>
          <w:rFonts w:hint="eastAsia" w:ascii="宋体" w:hAnsi="宋体" w:eastAsia="宋体" w:cs="宋体"/>
          <w:bCs/>
          <w:sz w:val="28"/>
          <w:szCs w:val="28"/>
        </w:rPr>
        <w:t>. 地形环境保护措施</w:t>
      </w:r>
      <w:bookmarkEnd w:id="434"/>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2.</w:t>
      </w:r>
      <w:r>
        <w:rPr>
          <w:rFonts w:hint="eastAsia" w:ascii="宋体" w:hAnsi="宋体" w:eastAsia="宋体" w:cs="宋体"/>
          <w:bCs/>
          <w:sz w:val="28"/>
          <w:szCs w:val="28"/>
        </w:rPr>
        <w:t>1、保护沿线植被，减少植被破坏，保护水资源和自然景观，避免因施工引起水质污染等问题。</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2.</w:t>
      </w:r>
      <w:r>
        <w:rPr>
          <w:rFonts w:hint="eastAsia" w:ascii="宋体" w:hAnsi="宋体" w:eastAsia="宋体" w:cs="宋体"/>
          <w:bCs/>
          <w:sz w:val="28"/>
          <w:szCs w:val="28"/>
        </w:rPr>
        <w:t>2、严格规定施工范围和人员、车辆行走路线，对活动范围进行界定，防止对施工生产、生活范围外的植被造成破坏。</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2.</w:t>
      </w:r>
      <w:r>
        <w:rPr>
          <w:rFonts w:hint="eastAsia" w:ascii="宋体" w:hAnsi="宋体" w:eastAsia="宋体" w:cs="宋体"/>
          <w:bCs/>
          <w:sz w:val="28"/>
          <w:szCs w:val="28"/>
        </w:rPr>
        <w:t>3、下部结构完成后，对因施工造成的周围植被被破坏的要恢复原貌。</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2.</w:t>
      </w:r>
      <w:r>
        <w:rPr>
          <w:rFonts w:hint="eastAsia" w:ascii="宋体" w:hAnsi="宋体" w:eastAsia="宋体" w:cs="宋体"/>
          <w:bCs/>
          <w:sz w:val="28"/>
          <w:szCs w:val="28"/>
        </w:rPr>
        <w:t>4、报废材料要立即运出现场，按环保要求进行处理，对于施工中废弃的零碎配件，边角料，包装箱等，及时清理并做好现场卫生。</w:t>
      </w:r>
    </w:p>
    <w:p>
      <w:pPr>
        <w:adjustRightInd w:val="0"/>
        <w:snapToGrid w:val="0"/>
        <w:spacing w:line="360" w:lineRule="auto"/>
        <w:ind w:firstLine="560" w:firstLineChars="200"/>
        <w:rPr>
          <w:rFonts w:ascii="宋体" w:hAnsi="宋体" w:eastAsia="宋体" w:cs="宋体"/>
          <w:bCs/>
          <w:sz w:val="28"/>
          <w:szCs w:val="28"/>
        </w:rPr>
      </w:pPr>
      <w:bookmarkStart w:id="435" w:name="_Toc427617145"/>
      <w:r>
        <w:rPr>
          <w:rFonts w:hint="eastAsia" w:ascii="宋体" w:hAnsi="宋体" w:eastAsia="宋体" w:cs="宋体"/>
          <w:bCs/>
          <w:sz w:val="28"/>
          <w:szCs w:val="28"/>
        </w:rPr>
        <w:t>3． 水环境保护措施</w:t>
      </w:r>
      <w:bookmarkEnd w:id="435"/>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3.</w:t>
      </w:r>
      <w:r>
        <w:rPr>
          <w:rFonts w:hint="eastAsia" w:ascii="宋体" w:hAnsi="宋体" w:eastAsia="宋体" w:cs="宋体"/>
          <w:bCs/>
          <w:sz w:val="28"/>
          <w:szCs w:val="28"/>
        </w:rPr>
        <w:t>1施工过程中，严禁将不可利用的废弃物，特别是含油废料、危险化学品等倾倒或抛入水体，也不得堆放在水体旁，应及时清运弃于允许的地点。</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3.</w:t>
      </w:r>
      <w:r>
        <w:rPr>
          <w:rFonts w:hint="eastAsia" w:ascii="宋体" w:hAnsi="宋体" w:eastAsia="宋体" w:cs="宋体"/>
          <w:bCs/>
          <w:sz w:val="28"/>
          <w:szCs w:val="28"/>
        </w:rPr>
        <w:t>2加强用水管理，生活用水和施工用水不得随意倾倒，必须利用临时排水系统经沉淀、处理后排入附近的污水管道。</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3.</w:t>
      </w:r>
      <w:r>
        <w:rPr>
          <w:rFonts w:hint="eastAsia" w:ascii="宋体" w:hAnsi="宋体" w:eastAsia="宋体" w:cs="宋体"/>
          <w:bCs/>
          <w:sz w:val="28"/>
          <w:szCs w:val="28"/>
        </w:rPr>
        <w:t>3根据施工实际，考虑本市降雨特征，制定雨季、特别是汛期、避免废水无组织排放、外溢、造成当地水污染事故发生的排水应急相应工作方案，并在需要时实施。</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3.</w:t>
      </w:r>
      <w:r>
        <w:rPr>
          <w:rFonts w:hint="eastAsia" w:ascii="宋体" w:hAnsi="宋体" w:eastAsia="宋体" w:cs="宋体"/>
          <w:bCs/>
          <w:sz w:val="28"/>
          <w:szCs w:val="28"/>
        </w:rPr>
        <w:t>4施工现场设置专用油漆油库料，库房地面墙上做防渗漏处理，存储、使用、保管专人负责，防止油料跑、冒、滴、漏。</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3.</w:t>
      </w:r>
      <w:r>
        <w:rPr>
          <w:rFonts w:hint="eastAsia" w:ascii="宋体" w:hAnsi="宋体" w:eastAsia="宋体" w:cs="宋体"/>
          <w:bCs/>
          <w:sz w:val="28"/>
          <w:szCs w:val="28"/>
        </w:rPr>
        <w:t>5临时食堂设置有效的隔油池，产生的污水先经隔油池，加强管理，定期淘油，防止污染。</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3.</w:t>
      </w:r>
      <w:r>
        <w:rPr>
          <w:rFonts w:hint="eastAsia" w:ascii="宋体" w:hAnsi="宋体" w:eastAsia="宋体" w:cs="宋体"/>
          <w:bCs/>
          <w:sz w:val="28"/>
          <w:szCs w:val="28"/>
        </w:rPr>
        <w:t>6禁止将有害有毒废弃物用作土方回填，以免污染地下水和环境。</w:t>
      </w:r>
    </w:p>
    <w:p>
      <w:pPr>
        <w:adjustRightInd w:val="0"/>
        <w:snapToGrid w:val="0"/>
        <w:spacing w:line="360" w:lineRule="auto"/>
        <w:ind w:firstLine="560" w:firstLineChars="200"/>
        <w:rPr>
          <w:rFonts w:ascii="宋体" w:hAnsi="宋体" w:eastAsia="宋体" w:cs="宋体"/>
          <w:bCs/>
          <w:sz w:val="28"/>
          <w:szCs w:val="28"/>
        </w:rPr>
      </w:pPr>
      <w:bookmarkStart w:id="436" w:name="_Toc427617146"/>
      <w:r>
        <w:rPr>
          <w:rFonts w:hint="eastAsia" w:ascii="宋体" w:hAnsi="宋体" w:eastAsia="宋体" w:cs="宋体"/>
          <w:bCs/>
          <w:sz w:val="28"/>
          <w:szCs w:val="28"/>
        </w:rPr>
        <w:t>4． 空气环境保护措施</w:t>
      </w:r>
      <w:bookmarkEnd w:id="436"/>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4.</w:t>
      </w:r>
      <w:r>
        <w:rPr>
          <w:rFonts w:hint="eastAsia" w:ascii="宋体" w:hAnsi="宋体" w:eastAsia="宋体" w:cs="宋体"/>
          <w:bCs/>
          <w:sz w:val="28"/>
          <w:szCs w:val="28"/>
        </w:rPr>
        <w:t>1对易产生粉尘、扬尘的作业面和装卸、运输过程，制定操作规程和洒水，保持湿度。在4级以上风力条件下不进行产生扬尘的施工作业。</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4.</w:t>
      </w:r>
      <w:r>
        <w:rPr>
          <w:rFonts w:hint="eastAsia" w:ascii="宋体" w:hAnsi="宋体" w:eastAsia="宋体" w:cs="宋体"/>
          <w:bCs/>
          <w:sz w:val="28"/>
          <w:szCs w:val="28"/>
        </w:rPr>
        <w:t>2施工垃圾要及时清运，清运时要洒水，防止扬尘。规程本着节能、环保的理念做到垃圾分类堆放，及时清运出现场，现场不得堆积大量垃圾。</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4.</w:t>
      </w:r>
      <w:r>
        <w:rPr>
          <w:rFonts w:hint="eastAsia" w:ascii="宋体" w:hAnsi="宋体" w:eastAsia="宋体" w:cs="宋体"/>
          <w:bCs/>
          <w:sz w:val="28"/>
          <w:szCs w:val="28"/>
        </w:rPr>
        <w:t>3合理组织施工、优化工地布局，使产生扬尘的作业、运输尽量避开敏感点和敏感时段。</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4.</w:t>
      </w:r>
      <w:r>
        <w:rPr>
          <w:rFonts w:hint="eastAsia" w:ascii="宋体" w:hAnsi="宋体" w:eastAsia="宋体" w:cs="宋体"/>
          <w:bCs/>
          <w:sz w:val="28"/>
          <w:szCs w:val="28"/>
        </w:rPr>
        <w:t>4严禁在施工现场焚烧任何废物和会产生有毒有害气体、烟尘、臭气的物质。</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4.</w:t>
      </w:r>
      <w:r>
        <w:rPr>
          <w:rFonts w:hint="eastAsia" w:ascii="宋体" w:hAnsi="宋体" w:eastAsia="宋体" w:cs="宋体"/>
          <w:bCs/>
          <w:sz w:val="28"/>
          <w:szCs w:val="28"/>
        </w:rPr>
        <w:t>5选择合格的运输单位，做到运输过程不散落。</w:t>
      </w:r>
    </w:p>
    <w:p>
      <w:pPr>
        <w:adjustRightInd w:val="0"/>
        <w:snapToGrid w:val="0"/>
        <w:spacing w:line="360" w:lineRule="auto"/>
        <w:ind w:firstLine="560" w:firstLineChars="200"/>
        <w:rPr>
          <w:rFonts w:hint="eastAsia" w:ascii="宋体" w:hAnsi="宋体" w:eastAsia="宋体" w:cs="宋体"/>
          <w:bCs/>
          <w:sz w:val="28"/>
          <w:szCs w:val="28"/>
        </w:rPr>
      </w:pPr>
      <w:r>
        <w:rPr>
          <w:rFonts w:ascii="宋体" w:hAnsi="宋体" w:eastAsia="宋体" w:cs="宋体"/>
          <w:bCs/>
          <w:sz w:val="28"/>
          <w:szCs w:val="28"/>
        </w:rPr>
        <w:t>4.</w:t>
      </w:r>
      <w:r>
        <w:rPr>
          <w:rFonts w:hint="eastAsia" w:ascii="宋体" w:hAnsi="宋体" w:eastAsia="宋体" w:cs="宋体"/>
          <w:bCs/>
          <w:sz w:val="28"/>
          <w:szCs w:val="28"/>
        </w:rPr>
        <w:t>6施工现场出口入口设冲车台，车辆出场冲洗车轮，减少车轮携土。</w:t>
      </w:r>
    </w:p>
    <w:p>
      <w:pPr>
        <w:adjustRightInd w:val="0"/>
        <w:snapToGrid w:val="0"/>
        <w:spacing w:line="360" w:lineRule="auto"/>
        <w:ind w:firstLine="560" w:firstLineChars="200"/>
        <w:rPr>
          <w:rFonts w:ascii="宋体" w:hAnsi="宋体" w:eastAsia="宋体" w:cs="宋体"/>
          <w:bCs/>
          <w:sz w:val="28"/>
          <w:szCs w:val="28"/>
        </w:rPr>
      </w:pPr>
      <w:bookmarkStart w:id="437" w:name="_Toc427617147"/>
      <w:r>
        <w:rPr>
          <w:rFonts w:hint="eastAsia" w:ascii="宋体" w:hAnsi="宋体" w:eastAsia="宋体" w:cs="宋体"/>
          <w:bCs/>
          <w:sz w:val="28"/>
          <w:szCs w:val="28"/>
        </w:rPr>
        <w:t>5． 固体废弃物处理措施</w:t>
      </w:r>
      <w:bookmarkEnd w:id="437"/>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5.</w:t>
      </w:r>
      <w:r>
        <w:rPr>
          <w:rFonts w:hint="eastAsia" w:ascii="宋体" w:hAnsi="宋体" w:eastAsia="宋体" w:cs="宋体"/>
          <w:bCs/>
          <w:sz w:val="28"/>
          <w:szCs w:val="28"/>
        </w:rPr>
        <w:t>1减少固体废物产生的措施：混凝土、砂浆等集中搅拌，减少落地灰的产生；钢筋采用加工厂集中加工方式，减少废料的产生；临时建筑采用活动房屋，周转使用，减少工程垃圾。</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5.</w:t>
      </w:r>
      <w:r>
        <w:rPr>
          <w:rFonts w:hint="eastAsia" w:ascii="宋体" w:hAnsi="宋体" w:eastAsia="宋体" w:cs="宋体"/>
          <w:bCs/>
          <w:sz w:val="28"/>
          <w:szCs w:val="28"/>
        </w:rPr>
        <w:t>2综合利用资源，对固体废物实行充分回收和合理利用。固体废物综合利用的措施；工程废土集中过筛，重新利用，筛余物用粉碎机粉碎，不能利用的工程垃圾集中处置；建立水泥袋回收制度；施工现场设立废料区，专人管理，可利用的废料先发先用；装饰材料的包装统一回收。</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5.</w:t>
      </w:r>
      <w:r>
        <w:rPr>
          <w:rFonts w:hint="eastAsia" w:ascii="宋体" w:hAnsi="宋体" w:eastAsia="宋体" w:cs="宋体"/>
          <w:bCs/>
          <w:sz w:val="28"/>
          <w:szCs w:val="28"/>
        </w:rPr>
        <w:t>3有利于保护环境的集中处置固体废物措施：施工现场设固定的垃圾存放区域，及时清运、处置建筑施工过程中产生的垃圾，防止污染环境。</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5.</w:t>
      </w:r>
      <w:r>
        <w:rPr>
          <w:rFonts w:hint="eastAsia" w:ascii="宋体" w:hAnsi="宋体" w:eastAsia="宋体" w:cs="宋体"/>
          <w:bCs/>
          <w:sz w:val="28"/>
          <w:szCs w:val="28"/>
        </w:rPr>
        <w:t>4加强固体废物污染环境防止的研究、开发工作，推广先进的防治技术和普及固体废物污染环境制防治的科学知识。</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5.</w:t>
      </w:r>
      <w:r>
        <w:rPr>
          <w:rFonts w:hint="eastAsia" w:ascii="宋体" w:hAnsi="宋体" w:eastAsia="宋体" w:cs="宋体"/>
          <w:bCs/>
          <w:sz w:val="28"/>
          <w:szCs w:val="28"/>
        </w:rPr>
        <w:t>5制定泥浆和废渣的处理、处理方案，选择有资质的运输单位，及时清运施工弃土和弃渣，在收集、贮存、运输、利用、处置固体废物的过程中，采取防扬散、防流失、防渗漏或其他防止污染环境的措施。</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5.</w:t>
      </w:r>
      <w:r>
        <w:rPr>
          <w:rFonts w:hint="eastAsia" w:ascii="宋体" w:hAnsi="宋体" w:eastAsia="宋体" w:cs="宋体"/>
          <w:bCs/>
          <w:sz w:val="28"/>
          <w:szCs w:val="28"/>
        </w:rPr>
        <w:t>6混凝土罐车每次出场清洗下料斗。</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5.</w:t>
      </w:r>
      <w:r>
        <w:rPr>
          <w:rFonts w:hint="eastAsia" w:ascii="宋体" w:hAnsi="宋体" w:eastAsia="宋体" w:cs="宋体"/>
          <w:bCs/>
          <w:sz w:val="28"/>
          <w:szCs w:val="28"/>
        </w:rPr>
        <w:t>7土方、渣土自卸车、垃圾运输车全封闭运输车，运输车辆的出场前清洗车身、车轮，避免污染场外路面。</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5.</w:t>
      </w:r>
      <w:r>
        <w:rPr>
          <w:rFonts w:hint="eastAsia" w:ascii="宋体" w:hAnsi="宋体" w:eastAsia="宋体" w:cs="宋体"/>
          <w:bCs/>
          <w:sz w:val="28"/>
          <w:szCs w:val="28"/>
        </w:rPr>
        <w:t>8施工中产生的建筑垃圾和生活垃圾，应当分类、定点堆放，并与环卫公司签订合同，由环卫公司进行专业化及时清运，不得乱推乱放；建筑物内的垃圾必须袋清运，严禁向外扬弃。</w:t>
      </w:r>
    </w:p>
    <w:p>
      <w:pPr>
        <w:adjustRightInd w:val="0"/>
        <w:snapToGrid w:val="0"/>
        <w:spacing w:line="360" w:lineRule="auto"/>
        <w:ind w:firstLine="560" w:firstLineChars="200"/>
        <w:rPr>
          <w:rFonts w:ascii="宋体" w:hAnsi="宋体" w:eastAsia="宋体" w:cs="宋体"/>
          <w:bCs/>
          <w:sz w:val="28"/>
          <w:szCs w:val="28"/>
        </w:rPr>
      </w:pPr>
      <w:bookmarkStart w:id="438" w:name="_Toc427617148"/>
      <w:r>
        <w:rPr>
          <w:rFonts w:hint="eastAsia" w:ascii="宋体" w:hAnsi="宋体" w:eastAsia="宋体" w:cs="宋体"/>
          <w:bCs/>
          <w:sz w:val="28"/>
          <w:szCs w:val="28"/>
        </w:rPr>
        <w:t>6． 振动、噪声控制措施</w:t>
      </w:r>
      <w:bookmarkEnd w:id="438"/>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6.</w:t>
      </w:r>
      <w:r>
        <w:rPr>
          <w:rFonts w:hint="eastAsia" w:ascii="宋体" w:hAnsi="宋体" w:eastAsia="宋体" w:cs="宋体"/>
          <w:bCs/>
          <w:sz w:val="28"/>
          <w:szCs w:val="28"/>
        </w:rPr>
        <w:t>1采取降噪措施，施工过程中向周围环境排放的噪声符合国家和本市规定的环境噪声施工现场排放标准。</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6.</w:t>
      </w:r>
      <w:r>
        <w:rPr>
          <w:rFonts w:hint="eastAsia" w:ascii="宋体" w:hAnsi="宋体" w:eastAsia="宋体" w:cs="宋体"/>
          <w:bCs/>
          <w:sz w:val="28"/>
          <w:szCs w:val="28"/>
        </w:rPr>
        <w:t>2选用噪声和振动符合城市环境噪声标准的施工机械，同时采用低噪音施工工艺和方法。作业时间严格按照秦皇岛市政府文明施工规定要求，夜间不施工。</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6.</w:t>
      </w:r>
      <w:r>
        <w:rPr>
          <w:rFonts w:hint="eastAsia" w:ascii="宋体" w:hAnsi="宋体" w:eastAsia="宋体" w:cs="宋体"/>
          <w:bCs/>
          <w:sz w:val="28"/>
          <w:szCs w:val="28"/>
        </w:rPr>
        <w:t>3生产工艺必须连续作业的或者因特殊需要必须连续作业的，报区环境保护部门批准。</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6.</w:t>
      </w:r>
      <w:r>
        <w:rPr>
          <w:rFonts w:hint="eastAsia" w:ascii="宋体" w:hAnsi="宋体" w:eastAsia="宋体" w:cs="宋体"/>
          <w:bCs/>
          <w:sz w:val="28"/>
          <w:szCs w:val="28"/>
        </w:rPr>
        <w:t>4施工现场在使用混凝土地泵、电刨、电锯等强噪声机具时，在使用前采取吸音材料进行降噪封闭，混凝土振捣采用低噪振捣棒。</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6.</w:t>
      </w:r>
      <w:r>
        <w:rPr>
          <w:rFonts w:hint="eastAsia" w:ascii="宋体" w:hAnsi="宋体" w:eastAsia="宋体" w:cs="宋体"/>
          <w:bCs/>
          <w:sz w:val="28"/>
          <w:szCs w:val="28"/>
        </w:rPr>
        <w:t>5使用手持电动工具（电锤、手电钻、手砂轮等）切割机时，周围设围挡隔音，使用设备性能优良，并合理安排工序不集中使用。</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6.</w:t>
      </w:r>
      <w:r>
        <w:rPr>
          <w:rFonts w:hint="eastAsia" w:ascii="宋体" w:hAnsi="宋体" w:eastAsia="宋体" w:cs="宋体"/>
          <w:bCs/>
          <w:sz w:val="28"/>
          <w:szCs w:val="28"/>
        </w:rPr>
        <w:t>6加强对人员素质的提高，严禁大声喧哗。</w:t>
      </w:r>
    </w:p>
    <w:p>
      <w:pPr>
        <w:adjustRightInd w:val="0"/>
        <w:snapToGrid w:val="0"/>
        <w:spacing w:line="360" w:lineRule="auto"/>
        <w:ind w:firstLine="560" w:firstLineChars="200"/>
        <w:rPr>
          <w:rFonts w:hint="eastAsia" w:ascii="宋体" w:hAnsi="宋体" w:eastAsia="宋体" w:cs="宋体"/>
          <w:sz w:val="28"/>
          <w:szCs w:val="28"/>
        </w:rPr>
      </w:pPr>
    </w:p>
    <w:p>
      <w:pPr>
        <w:adjustRightInd w:val="0"/>
        <w:snapToGrid w:val="0"/>
        <w:spacing w:line="360" w:lineRule="auto"/>
        <w:ind w:firstLine="560" w:firstLineChars="200"/>
        <w:rPr>
          <w:rFonts w:ascii="宋体" w:hAnsi="宋体" w:eastAsia="宋体" w:cs="宋体"/>
          <w:bCs/>
          <w:sz w:val="28"/>
          <w:szCs w:val="28"/>
        </w:rPr>
      </w:pPr>
      <w:bookmarkStart w:id="439" w:name="_Toc427617149"/>
      <w:r>
        <w:rPr>
          <w:rFonts w:hint="eastAsia" w:ascii="宋体" w:hAnsi="宋体" w:eastAsia="宋体" w:cs="宋体"/>
          <w:bCs/>
          <w:sz w:val="28"/>
          <w:szCs w:val="28"/>
        </w:rPr>
        <w:t>7． 节能降耗管理措施</w:t>
      </w:r>
      <w:bookmarkEnd w:id="439"/>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7.</w:t>
      </w:r>
      <w:r>
        <w:rPr>
          <w:rFonts w:hint="eastAsia" w:ascii="宋体" w:hAnsi="宋体" w:eastAsia="宋体" w:cs="宋体"/>
          <w:bCs/>
          <w:sz w:val="28"/>
          <w:szCs w:val="28"/>
        </w:rPr>
        <w:t>1水资源管理</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（1）项目部、专业项目部安排专人加强供水管线(重点是计量水表)和用水设施的日常管理，堵塞跑、冒、滴、漏。</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（2）项目部选择专业的技术工人定期对管道、水阀门、水表等设施进行检修并做好记录，发现管道损坏应及时更换或维修，以免管道漏水，浪费水资源。</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（3）项目部、专业项目部发现临时用水浪费现象，及时制止。并双倍费用处罚。</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（4）在施工现场和办公区域的供水部位或醒目部位，要设立节水标志、标语，增强节水意识。施工现场选用节水型的施工设备和设施。普及节水器具，减少用水浪费。</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（5） 加大节水力度，提高用水效率。临时用水提倡一水多用，循环用水，降低耗水量。</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（6）推广科学合理的施工工艺，使临时水得到循环利用，提高用水效率。</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（7）在混凝土养护、拌合砂浆以及其它作业时，作业人员要加强责任心，妥善控制水量，不得让水任意流淌。</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7.</w:t>
      </w:r>
      <w:r>
        <w:rPr>
          <w:rFonts w:hint="eastAsia" w:ascii="宋体" w:hAnsi="宋体" w:eastAsia="宋体" w:cs="宋体"/>
          <w:bCs/>
          <w:sz w:val="28"/>
          <w:szCs w:val="28"/>
        </w:rPr>
        <w:t>2用电管理</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（1）项目部、专业项目部对施工现场临时用电实行分级、分段管理、计划用电。</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（2）项目部、专业项目部安排专人加强临时供电线路和用电设施的日常管理，确保使用安全。</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（3）项目部选择专业维护电工定期对临时供电电缆、配电箱、用电设施进行检查、维修，并做好记录。</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（4）项目部、专业项目部发现临时用电浪费现象，及时制止。并双倍费用处罚。</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（5）在施工现场、办公区域和生活区域的供电配电箱部位或醒目部位，要设立节电标志、标语，增强节电意识。</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（6）项目部对各专业项目部、分包方办公/宿舍照明、电脑等办公用品、空调等用电设施明确专人负责。机械设备要做到“随用随开、人离机停”，杜绝机械设备待机状态；</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（7）加强机械操作人员的技术水平，提高操作成功率，降低设备空转耗电；</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（8）加强设备治理，及时淘汰旧的高耗电设备，提倡使用节能型施工设备；</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（9）不使用国家明令淘汰的高耗电设备。</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（10）施工现场临时照明按作业区域进行分区管理，责任到人，根据天气情况调整临时照明开启时间。禁止常明灯。</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7.</w:t>
      </w:r>
      <w:r>
        <w:rPr>
          <w:rFonts w:hint="eastAsia" w:ascii="宋体" w:hAnsi="宋体" w:eastAsia="宋体" w:cs="宋体"/>
          <w:bCs/>
          <w:sz w:val="28"/>
          <w:szCs w:val="28"/>
        </w:rPr>
        <w:t>3办公用电管理</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（1）尽量使用节能照明灯，省电且持久耐用。</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（2）办公室及宿舍要做到人走灯熄，杜绝昼夜长明。</w:t>
      </w:r>
    </w:p>
    <w:p>
      <w:pPr>
        <w:adjustRightInd w:val="0"/>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（3）杜绝计算机主机、显示器、打印机、复印机、传真机等办公设备即使长时间无人使用也常处于待机状态。</w:t>
      </w:r>
    </w:p>
    <w:p>
      <w:pPr>
        <w:adjustRightInd w:val="0"/>
        <w:snapToGrid w:val="0"/>
        <w:spacing w:line="360" w:lineRule="auto"/>
        <w:ind w:firstLine="560" w:firstLineChars="200"/>
        <w:rPr>
          <w:rFonts w:ascii="宋体" w:hAnsi="宋体" w:eastAsia="宋体" w:cs="宋体"/>
          <w:bCs/>
          <w:sz w:val="28"/>
          <w:szCs w:val="28"/>
        </w:rPr>
      </w:pPr>
      <w:bookmarkStart w:id="440" w:name="_Toc427617150"/>
      <w:r>
        <w:rPr>
          <w:rFonts w:hint="eastAsia" w:ascii="宋体" w:hAnsi="宋体" w:eastAsia="宋体" w:cs="宋体"/>
          <w:bCs/>
          <w:sz w:val="28"/>
          <w:szCs w:val="28"/>
        </w:rPr>
        <w:t>8．卫生防疫措施</w:t>
      </w:r>
      <w:bookmarkEnd w:id="440"/>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8.</w:t>
      </w:r>
      <w:r>
        <w:rPr>
          <w:rFonts w:hint="eastAsia" w:ascii="宋体" w:hAnsi="宋体" w:eastAsia="宋体" w:cs="宋体"/>
          <w:bCs/>
          <w:sz w:val="28"/>
          <w:szCs w:val="28"/>
        </w:rPr>
        <w:t>1施工现场设专职或兼职保洁员，负责卫生清扫和保洁。</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8.</w:t>
      </w:r>
      <w:r>
        <w:rPr>
          <w:rFonts w:hint="eastAsia" w:ascii="宋体" w:hAnsi="宋体" w:eastAsia="宋体" w:cs="宋体"/>
          <w:bCs/>
          <w:sz w:val="28"/>
          <w:szCs w:val="28"/>
        </w:rPr>
        <w:t>2办公区和生活区采取灭鼠、蚊、蝇、蟑螂等措施，并定期投放和喷洒药物。</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8.</w:t>
      </w:r>
      <w:r>
        <w:rPr>
          <w:rFonts w:hint="eastAsia" w:ascii="宋体" w:hAnsi="宋体" w:eastAsia="宋体" w:cs="宋体"/>
          <w:bCs/>
          <w:sz w:val="28"/>
          <w:szCs w:val="28"/>
        </w:rPr>
        <w:t>3食堂必须有卫生许可证，炊事人员必须持身体健康证上岗。</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8.</w:t>
      </w:r>
      <w:r>
        <w:rPr>
          <w:rFonts w:hint="eastAsia" w:ascii="宋体" w:hAnsi="宋体" w:eastAsia="宋体" w:cs="宋体"/>
          <w:bCs/>
          <w:sz w:val="28"/>
          <w:szCs w:val="28"/>
        </w:rPr>
        <w:t>4炊事人员上岗应穿戴洁净的工作服、工作帽和口罩，并应保持个人卫生。不得穿工作服出食堂，非炊事人员不得随意进入制作间。</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8.</w:t>
      </w:r>
      <w:r>
        <w:rPr>
          <w:rFonts w:hint="eastAsia" w:ascii="宋体" w:hAnsi="宋体" w:eastAsia="宋体" w:cs="宋体"/>
          <w:bCs/>
          <w:sz w:val="28"/>
          <w:szCs w:val="28"/>
        </w:rPr>
        <w:t>5食堂的炊具、餐具和公用饮水器具必须清洗清毒。</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8.</w:t>
      </w:r>
      <w:r>
        <w:rPr>
          <w:rFonts w:hint="eastAsia" w:ascii="宋体" w:hAnsi="宋体" w:eastAsia="宋体" w:cs="宋体"/>
          <w:bCs/>
          <w:sz w:val="28"/>
          <w:szCs w:val="28"/>
        </w:rPr>
        <w:t>6施工现场应加强食品、原料的进货管理，食堂严禁出售变质食品。</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8.</w:t>
      </w:r>
      <w:r>
        <w:rPr>
          <w:rFonts w:hint="eastAsia" w:ascii="宋体" w:hAnsi="宋体" w:eastAsia="宋体" w:cs="宋体"/>
          <w:bCs/>
          <w:sz w:val="28"/>
          <w:szCs w:val="28"/>
        </w:rPr>
        <w:t>7施工现场作业人员发生法定传染病、食物中毒或急性职业中毒时，必须在2小时内向施工现场所在建设行政主管部门和有关部门报告，并应积极配合调查处理。</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8.</w:t>
      </w:r>
      <w:r>
        <w:rPr>
          <w:rFonts w:hint="eastAsia" w:ascii="宋体" w:hAnsi="宋体" w:eastAsia="宋体" w:cs="宋体"/>
          <w:bCs/>
          <w:sz w:val="28"/>
          <w:szCs w:val="28"/>
        </w:rPr>
        <w:t>8现场施工人员患有法定传染病时，应及时进行隔离，并由卫生防疫部门进行处置。</w:t>
      </w:r>
    </w:p>
    <w:p>
      <w:pPr>
        <w:adjustRightInd w:val="0"/>
        <w:snapToGrid w:val="0"/>
        <w:spacing w:line="360" w:lineRule="auto"/>
        <w:ind w:firstLine="560" w:firstLineChars="200"/>
        <w:rPr>
          <w:rFonts w:ascii="宋体" w:hAnsi="宋体" w:eastAsia="宋体" w:cs="宋体"/>
          <w:bCs/>
          <w:sz w:val="28"/>
          <w:szCs w:val="28"/>
        </w:rPr>
      </w:pPr>
      <w:bookmarkStart w:id="441" w:name="_Toc427617151"/>
      <w:r>
        <w:rPr>
          <w:rFonts w:hint="eastAsia" w:ascii="宋体" w:hAnsi="宋体" w:eastAsia="宋体" w:cs="宋体"/>
          <w:bCs/>
          <w:sz w:val="28"/>
          <w:szCs w:val="28"/>
        </w:rPr>
        <w:t>9． 现场环境保护制度</w:t>
      </w:r>
      <w:bookmarkEnd w:id="441"/>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9.</w:t>
      </w:r>
      <w:r>
        <w:rPr>
          <w:rFonts w:hint="eastAsia" w:ascii="宋体" w:hAnsi="宋体" w:eastAsia="宋体" w:cs="宋体"/>
          <w:bCs/>
          <w:sz w:val="28"/>
          <w:szCs w:val="28"/>
        </w:rPr>
        <w:t>1施工现场要做到围挡严密，路面要硬化、洒 水，指派专人加强对扬尘的管理。</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9.</w:t>
      </w:r>
      <w:r>
        <w:rPr>
          <w:rFonts w:hint="eastAsia" w:ascii="宋体" w:hAnsi="宋体" w:eastAsia="宋体" w:cs="宋体"/>
          <w:bCs/>
          <w:sz w:val="28"/>
          <w:szCs w:val="28"/>
        </w:rPr>
        <w:t>2运输散料车辆要严密遮盖，防止遗撒、扬尘。卸料时应采取 有效措施，减少扬尘，车辆不准夹带泥沙出现场。</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9.</w:t>
      </w:r>
      <w:r>
        <w:rPr>
          <w:rFonts w:hint="eastAsia" w:ascii="宋体" w:hAnsi="宋体" w:eastAsia="宋体" w:cs="宋体"/>
          <w:bCs/>
          <w:sz w:val="28"/>
          <w:szCs w:val="28"/>
        </w:rPr>
        <w:t xml:space="preserve">3施工现场内的水泥和其它飞扬的细颗散体材料应安排在库内存放或严密遮盖。 </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9.</w:t>
      </w:r>
      <w:r>
        <w:rPr>
          <w:rFonts w:hint="eastAsia" w:ascii="宋体" w:hAnsi="宋体" w:eastAsia="宋体" w:cs="宋体"/>
          <w:bCs/>
          <w:sz w:val="28"/>
          <w:szCs w:val="28"/>
        </w:rPr>
        <w:t xml:space="preserve">4施工现场配置专职保洁员8～10名，负责工地内场保洁和“门前三包”。 </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9.</w:t>
      </w:r>
      <w:r>
        <w:rPr>
          <w:rFonts w:hint="eastAsia" w:ascii="宋体" w:hAnsi="宋体" w:eastAsia="宋体" w:cs="宋体"/>
          <w:bCs/>
          <w:sz w:val="28"/>
          <w:szCs w:val="28"/>
        </w:rPr>
        <w:t xml:space="preserve">5施工围挡定期（每10天）安排8-10人进行围挡的清洁、维护。 </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9.</w:t>
      </w:r>
      <w:r>
        <w:rPr>
          <w:rFonts w:hint="eastAsia" w:ascii="宋体" w:hAnsi="宋体" w:eastAsia="宋体" w:cs="宋体"/>
          <w:bCs/>
          <w:sz w:val="28"/>
          <w:szCs w:val="28"/>
        </w:rPr>
        <w:t xml:space="preserve">6加强控制大气污染、施工现场内全部采用清洁燃料。 </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9.</w:t>
      </w:r>
      <w:r>
        <w:rPr>
          <w:rFonts w:hint="eastAsia" w:ascii="宋体" w:hAnsi="宋体" w:eastAsia="宋体" w:cs="宋体"/>
          <w:bCs/>
          <w:sz w:val="28"/>
          <w:szCs w:val="28"/>
        </w:rPr>
        <w:t xml:space="preserve">7施工现场的临时食堂，应设置简易有效的隔油池、定期淘油， 防止污染。生活垃圾要集中堆放，及时清理出现场。 </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9.</w:t>
      </w:r>
      <w:r>
        <w:rPr>
          <w:rFonts w:hint="eastAsia" w:ascii="宋体" w:hAnsi="宋体" w:eastAsia="宋体" w:cs="宋体"/>
          <w:bCs/>
          <w:sz w:val="28"/>
          <w:szCs w:val="28"/>
        </w:rPr>
        <w:t xml:space="preserve">8贯彻食品卫生法、加强施工现场卫生防疫工作、杜绝食物中毒及事故发生。 </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9.</w:t>
      </w:r>
      <w:r>
        <w:rPr>
          <w:rFonts w:hint="eastAsia" w:ascii="宋体" w:hAnsi="宋体" w:eastAsia="宋体" w:cs="宋体"/>
          <w:bCs/>
          <w:sz w:val="28"/>
          <w:szCs w:val="28"/>
        </w:rPr>
        <w:t xml:space="preserve">9施工现场的强噪声设备，必须封闭使用，并合理安排作业时间,减轻噪声扰民。 </w:t>
      </w:r>
    </w:p>
    <w:p>
      <w:pPr>
        <w:adjustRightInd w:val="0"/>
        <w:snapToGrid w:val="0"/>
        <w:spacing w:line="360" w:lineRule="auto"/>
        <w:ind w:firstLine="560" w:firstLineChars="200"/>
        <w:rPr>
          <w:rFonts w:ascii="宋体" w:hAnsi="宋体" w:eastAsia="宋体" w:cs="宋体"/>
          <w:bCs/>
          <w:sz w:val="28"/>
          <w:szCs w:val="28"/>
        </w:rPr>
      </w:pPr>
      <w:r>
        <w:rPr>
          <w:rFonts w:ascii="宋体" w:hAnsi="宋体" w:eastAsia="宋体" w:cs="宋体"/>
          <w:bCs/>
          <w:sz w:val="28"/>
          <w:szCs w:val="28"/>
        </w:rPr>
        <w:t>9.</w:t>
      </w:r>
      <w:r>
        <w:rPr>
          <w:rFonts w:hint="eastAsia" w:ascii="宋体" w:hAnsi="宋体" w:eastAsia="宋体" w:cs="宋体"/>
          <w:bCs/>
          <w:sz w:val="28"/>
          <w:szCs w:val="28"/>
        </w:rPr>
        <w:t>10对人为的施工噪声应有降噪措施和管理制度，并严格控制，最大限度地减少噪声扰民事件发生。</w:t>
      </w:r>
    </w:p>
    <w:p>
      <w:pPr>
        <w:pStyle w:val="42"/>
        <w:snapToGrid w:val="0"/>
        <w:spacing w:line="360" w:lineRule="auto"/>
        <w:ind w:firstLine="643" w:firstLineChars="200"/>
        <w:jc w:val="center"/>
        <w:outlineLvl w:val="0"/>
        <w:rPr>
          <w:rFonts w:hint="eastAsia" w:hAnsi="宋体" w:cs="宋体"/>
          <w:b/>
          <w:bCs/>
          <w:color w:val="000000"/>
          <w:spacing w:val="0"/>
          <w:kern w:val="2"/>
          <w:sz w:val="32"/>
          <w:szCs w:val="32"/>
        </w:rPr>
      </w:pPr>
      <w:r>
        <w:rPr>
          <w:rFonts w:hint="eastAsia" w:hAnsi="宋体" w:cs="宋体"/>
          <w:b/>
          <w:bCs/>
          <w:color w:val="000000"/>
          <w:spacing w:val="0"/>
          <w:kern w:val="2"/>
          <w:sz w:val="32"/>
          <w:szCs w:val="32"/>
        </w:rPr>
        <w:br w:type="page"/>
      </w:r>
      <w:bookmarkStart w:id="442" w:name="_Toc29242"/>
      <w:r>
        <w:rPr>
          <w:rFonts w:hint="eastAsia" w:hAnsi="宋体" w:cs="宋体"/>
          <w:b/>
          <w:bCs/>
          <w:color w:val="000000"/>
          <w:spacing w:val="0"/>
          <w:kern w:val="2"/>
          <w:sz w:val="32"/>
          <w:szCs w:val="32"/>
        </w:rPr>
        <w:t>第十四章　</w:t>
      </w:r>
      <w:r>
        <w:rPr>
          <w:rFonts w:hint="eastAsia" w:hAnsi="宋体" w:cs="宋体"/>
          <w:b/>
          <w:bCs/>
          <w:sz w:val="32"/>
          <w:szCs w:val="32"/>
        </w:rPr>
        <w:t>文明施工、文物保护保证体系及保证措施</w:t>
      </w:r>
      <w:bookmarkEnd w:id="442"/>
    </w:p>
    <w:p>
      <w:pPr>
        <w:pStyle w:val="49"/>
        <w:ind w:firstLine="562"/>
        <w:jc w:val="center"/>
        <w:rPr>
          <w:rFonts w:ascii="宋体" w:eastAsia="宋体" w:cs="宋体"/>
          <w:b/>
          <w:color w:val="000000"/>
          <w:sz w:val="28"/>
          <w:szCs w:val="28"/>
        </w:rPr>
      </w:pPr>
      <w:bookmarkStart w:id="443" w:name="_Toc40317106"/>
      <w:bookmarkStart w:id="444" w:name="_Toc139299143"/>
      <w:bookmarkStart w:id="445" w:name="_Toc138473393"/>
      <w:bookmarkStart w:id="446" w:name="_Toc87002341"/>
      <w:r>
        <w:rPr>
          <w:rFonts w:hint="eastAsia" w:ascii="宋体" w:eastAsia="宋体" w:cs="宋体"/>
          <w:b/>
          <w:color w:val="000000"/>
          <w:sz w:val="28"/>
          <w:szCs w:val="28"/>
          <w:lang w:eastAsia="zh-CN"/>
        </w:rPr>
        <w:t>第一节</w:t>
      </w:r>
      <w:r>
        <w:rPr>
          <w:rFonts w:hint="eastAsia" w:ascii="宋体" w:eastAsia="宋体" w:cs="宋体"/>
          <w:b/>
          <w:color w:val="000000"/>
          <w:sz w:val="28"/>
          <w:szCs w:val="28"/>
          <w:lang w:val="en-US" w:eastAsia="zh-CN"/>
        </w:rPr>
        <w:t xml:space="preserve"> </w:t>
      </w:r>
      <w:r>
        <w:rPr>
          <w:rFonts w:hint="eastAsia" w:ascii="宋体" w:eastAsia="宋体" w:cs="宋体"/>
          <w:b/>
          <w:color w:val="000000"/>
          <w:sz w:val="28"/>
          <w:szCs w:val="28"/>
        </w:rPr>
        <w:t>保证体系的建立</w:t>
      </w:r>
      <w:bookmarkEnd w:id="443"/>
      <w:bookmarkEnd w:id="444"/>
      <w:bookmarkEnd w:id="445"/>
      <w:bookmarkEnd w:id="446"/>
    </w:p>
    <w:p>
      <w:pPr>
        <w:pStyle w:val="49"/>
        <w:ind w:firstLine="840" w:firstLineChars="300"/>
        <w:rPr>
          <w:rFonts w:ascii="宋体" w:eastAsia="宋体" w:cs="宋体"/>
          <w:color w:val="000000"/>
          <w:sz w:val="28"/>
          <w:szCs w:val="28"/>
        </w:rPr>
      </w:pPr>
      <w:r>
        <w:rPr>
          <w:rFonts w:ascii="宋体" w:eastAsia="宋体" w:cs="宋体"/>
          <w:color w:val="000000"/>
          <w:sz w:val="28"/>
          <w:szCs w:val="28"/>
        </w:rPr>
        <w:t>1</w:t>
      </w:r>
      <w:r>
        <w:rPr>
          <w:rFonts w:hint="eastAsia" w:ascii="宋体" w:eastAsia="宋体" w:cs="宋体"/>
          <w:color w:val="000000"/>
          <w:sz w:val="28"/>
          <w:szCs w:val="28"/>
          <w:lang w:val="en-US" w:eastAsia="zh-CN"/>
        </w:rPr>
        <w:t>.</w:t>
      </w:r>
      <w:r>
        <w:rPr>
          <w:rFonts w:hint="eastAsia" w:ascii="宋体" w:eastAsia="宋体" w:cs="宋体"/>
          <w:color w:val="000000"/>
          <w:sz w:val="28"/>
          <w:szCs w:val="28"/>
        </w:rPr>
        <w:t>建立工地文明施工领导小组</w:t>
      </w:r>
    </w:p>
    <w:p>
      <w:pPr>
        <w:pStyle w:val="49"/>
        <w:ind w:firstLine="840" w:firstLineChars="300"/>
        <w:rPr>
          <w:rFonts w:ascii="宋体" w:eastAsia="宋体" w:cs="宋体"/>
          <w:color w:val="000000"/>
          <w:sz w:val="28"/>
          <w:szCs w:val="28"/>
        </w:rPr>
      </w:pPr>
      <w:r>
        <w:rPr>
          <w:rFonts w:hint="eastAsia" w:ascii="宋体" w:eastAsia="宋体" w:cs="宋体"/>
          <w:color w:val="000000"/>
          <w:sz w:val="28"/>
          <w:szCs w:val="28"/>
        </w:rPr>
        <w:t>组长：项目经理</w:t>
      </w:r>
    </w:p>
    <w:p>
      <w:pPr>
        <w:pStyle w:val="49"/>
        <w:ind w:firstLine="840" w:firstLineChars="300"/>
        <w:rPr>
          <w:rFonts w:ascii="宋体" w:eastAsia="宋体" w:cs="宋体"/>
          <w:color w:val="000000"/>
          <w:sz w:val="28"/>
          <w:szCs w:val="28"/>
        </w:rPr>
      </w:pPr>
      <w:r>
        <w:rPr>
          <w:rFonts w:hint="eastAsia" w:ascii="宋体" w:eastAsia="宋体" w:cs="宋体"/>
          <w:color w:val="000000"/>
          <w:sz w:val="28"/>
          <w:szCs w:val="28"/>
        </w:rPr>
        <w:t>副组长：项目副经理、项目总工</w:t>
      </w:r>
    </w:p>
    <w:p>
      <w:pPr>
        <w:pStyle w:val="49"/>
        <w:ind w:firstLine="840" w:firstLineChars="300"/>
        <w:rPr>
          <w:rFonts w:ascii="宋体" w:eastAsia="宋体" w:cs="宋体"/>
          <w:color w:val="000000"/>
          <w:sz w:val="28"/>
          <w:szCs w:val="28"/>
        </w:rPr>
      </w:pPr>
      <w:r>
        <w:rPr>
          <w:rFonts w:hint="eastAsia" w:ascii="宋体" w:eastAsia="宋体" w:cs="宋体"/>
          <w:color w:val="000000"/>
          <w:sz w:val="28"/>
          <w:szCs w:val="28"/>
        </w:rPr>
        <w:t>组员：项目部管理人员、各施工队负责人</w:t>
      </w:r>
    </w:p>
    <w:p>
      <w:pPr>
        <w:pStyle w:val="49"/>
        <w:ind w:firstLine="758" w:firstLineChars="271"/>
        <w:rPr>
          <w:rFonts w:ascii="宋体" w:eastAsia="宋体" w:cs="宋体"/>
          <w:color w:val="000000"/>
          <w:sz w:val="28"/>
          <w:szCs w:val="28"/>
        </w:rPr>
      </w:pPr>
      <w:bookmarkStart w:id="447" w:name="_Toc40317107"/>
      <w:bookmarkStart w:id="448" w:name="_Toc138473394"/>
      <w:bookmarkStart w:id="449" w:name="_Toc87002342"/>
      <w:bookmarkStart w:id="450" w:name="_Toc139299144"/>
      <w:r>
        <w:rPr>
          <w:rFonts w:ascii="宋体" w:eastAsia="宋体" w:cs="宋体"/>
          <w:color w:val="000000"/>
          <w:sz w:val="28"/>
          <w:szCs w:val="28"/>
        </w:rPr>
        <w:t>2</w:t>
      </w:r>
      <w:r>
        <w:rPr>
          <w:rFonts w:hint="eastAsia" w:ascii="宋体" w:eastAsia="宋体" w:cs="宋体"/>
          <w:color w:val="000000"/>
          <w:sz w:val="28"/>
          <w:szCs w:val="28"/>
          <w:lang w:val="en-US" w:eastAsia="zh-CN"/>
        </w:rPr>
        <w:t>.</w:t>
      </w:r>
      <w:r>
        <w:rPr>
          <w:rFonts w:hint="eastAsia" w:ascii="宋体" w:eastAsia="宋体" w:cs="宋体"/>
          <w:color w:val="000000"/>
          <w:sz w:val="28"/>
          <w:szCs w:val="28"/>
        </w:rPr>
        <w:t>文明施工管理体系运行</w:t>
      </w:r>
      <w:bookmarkEnd w:id="447"/>
      <w:bookmarkEnd w:id="448"/>
      <w:bookmarkEnd w:id="449"/>
      <w:bookmarkEnd w:id="450"/>
    </w:p>
    <w:p>
      <w:pPr>
        <w:pStyle w:val="49"/>
        <w:rPr>
          <w:rFonts w:ascii="等线 Light" w:hAnsi="等线 Light" w:eastAsia="等线 Light"/>
        </w:rPr>
      </w:pPr>
      <w:r>
        <w:rPr>
          <w:rFonts w:ascii="等线 Light" w:hAnsi="等线 Light" w:eastAsia="等线 Light"/>
        </w:rPr>
        <mc:AlternateContent>
          <mc:Choice Requires="wpg">
            <w:drawing>
              <wp:anchor distT="0" distB="0" distL="114300" distR="114300" simplePos="0" relativeHeight="251671552" behindDoc="0" locked="0" layoutInCell="1" allowOverlap="1">
                <wp:simplePos x="0" y="0"/>
                <wp:positionH relativeFrom="column">
                  <wp:posOffset>588010</wp:posOffset>
                </wp:positionH>
                <wp:positionV relativeFrom="paragraph">
                  <wp:posOffset>164465</wp:posOffset>
                </wp:positionV>
                <wp:extent cx="4467225" cy="4747895"/>
                <wp:effectExtent l="4445" t="4445" r="5080" b="10160"/>
                <wp:wrapNone/>
                <wp:docPr id="12515" name="组合 12515"/>
                <wp:cNvGraphicFramePr/>
                <a:graphic xmlns:a="http://schemas.openxmlformats.org/drawingml/2006/main">
                  <a:graphicData uri="http://schemas.microsoft.com/office/word/2010/wordprocessingGroup">
                    <wpg:wgp>
                      <wpg:cNvGrpSpPr/>
                      <wpg:grpSpPr>
                        <a:xfrm>
                          <a:off x="0" y="0"/>
                          <a:ext cx="4467225" cy="4747895"/>
                          <a:chOff x="2700" y="1908"/>
                          <a:chExt cx="7035" cy="7477"/>
                        </a:xfrm>
                        <a:effectLst/>
                      </wpg:grpSpPr>
                      <wps:wsp>
                        <wps:cNvPr id="12516" name="Text Box 627"/>
                        <wps:cNvSpPr txBox="1">
                          <a:spLocks noChangeArrowheads="1"/>
                        </wps:cNvSpPr>
                        <wps:spPr bwMode="auto">
                          <a:xfrm>
                            <a:off x="2700" y="5017"/>
                            <a:ext cx="720" cy="202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场容管理</w:t>
                              </w:r>
                            </w:p>
                          </w:txbxContent>
                        </wps:txbx>
                        <wps:bodyPr rot="0" vert="eaVert" wrap="square" lIns="91440" tIns="45720" rIns="91440" bIns="45720" anchor="t" anchorCtr="0" upright="1">
                          <a:noAutofit/>
                        </wps:bodyPr>
                      </wps:wsp>
                      <wps:wsp>
                        <wps:cNvPr id="12517" name="Text Box 628"/>
                        <wps:cNvSpPr txBox="1">
                          <a:spLocks noChangeArrowheads="1"/>
                        </wps:cNvSpPr>
                        <wps:spPr bwMode="auto">
                          <a:xfrm>
                            <a:off x="3540" y="5017"/>
                            <a:ext cx="720" cy="202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现场机械管理</w:t>
                              </w:r>
                            </w:p>
                          </w:txbxContent>
                        </wps:txbx>
                        <wps:bodyPr rot="0" vert="eaVert" wrap="square" lIns="91440" tIns="45720" rIns="91440" bIns="45720" anchor="t" anchorCtr="0" upright="1">
                          <a:noAutofit/>
                        </wps:bodyPr>
                      </wps:wsp>
                      <wps:wsp>
                        <wps:cNvPr id="12518" name="Text Box 629"/>
                        <wps:cNvSpPr txBox="1">
                          <a:spLocks noChangeArrowheads="1"/>
                        </wps:cNvSpPr>
                        <wps:spPr bwMode="auto">
                          <a:xfrm>
                            <a:off x="4485" y="5017"/>
                            <a:ext cx="720" cy="202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现场料具管理</w:t>
                              </w:r>
                            </w:p>
                          </w:txbxContent>
                        </wps:txbx>
                        <wps:bodyPr rot="0" vert="eaVert" wrap="square" lIns="91440" tIns="45720" rIns="91440" bIns="45720" anchor="t" anchorCtr="0" upright="1">
                          <a:noAutofit/>
                        </wps:bodyPr>
                      </wps:wsp>
                      <wps:wsp>
                        <wps:cNvPr id="12519" name="Text Box 630"/>
                        <wps:cNvSpPr txBox="1">
                          <a:spLocks noChangeArrowheads="1"/>
                        </wps:cNvSpPr>
                        <wps:spPr bwMode="auto">
                          <a:xfrm>
                            <a:off x="5430" y="5017"/>
                            <a:ext cx="720" cy="202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环境保护</w:t>
                              </w:r>
                            </w:p>
                          </w:txbxContent>
                        </wps:txbx>
                        <wps:bodyPr rot="0" vert="eaVert" wrap="square" lIns="91440" tIns="45720" rIns="91440" bIns="45720" anchor="t" anchorCtr="0" upright="1">
                          <a:noAutofit/>
                        </wps:bodyPr>
                      </wps:wsp>
                      <wps:wsp>
                        <wps:cNvPr id="12520" name="Text Box 631"/>
                        <wps:cNvSpPr txBox="1">
                          <a:spLocks noChangeArrowheads="1"/>
                        </wps:cNvSpPr>
                        <wps:spPr bwMode="auto">
                          <a:xfrm>
                            <a:off x="6270" y="5017"/>
                            <a:ext cx="720" cy="202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现场环境卫生</w:t>
                              </w:r>
                            </w:p>
                          </w:txbxContent>
                        </wps:txbx>
                        <wps:bodyPr rot="0" vert="eaVert" wrap="square" lIns="91440" tIns="45720" rIns="91440" bIns="45720" anchor="t" anchorCtr="0" upright="1">
                          <a:noAutofit/>
                        </wps:bodyPr>
                      </wps:wsp>
                      <wps:wsp>
                        <wps:cNvPr id="12521" name="Text Box 632"/>
                        <wps:cNvSpPr txBox="1">
                          <a:spLocks noChangeArrowheads="1"/>
                        </wps:cNvSpPr>
                        <wps:spPr bwMode="auto">
                          <a:xfrm>
                            <a:off x="7215" y="5017"/>
                            <a:ext cx="720" cy="202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周边关系协调</w:t>
                              </w:r>
                            </w:p>
                          </w:txbxContent>
                        </wps:txbx>
                        <wps:bodyPr rot="0" vert="eaVert" wrap="square" lIns="91440" tIns="45720" rIns="91440" bIns="45720" anchor="t" anchorCtr="0" upright="1">
                          <a:noAutofit/>
                        </wps:bodyPr>
                      </wps:wsp>
                      <wps:wsp>
                        <wps:cNvPr id="12522" name="Text Box 633"/>
                        <wps:cNvSpPr txBox="1">
                          <a:spLocks noChangeArrowheads="1"/>
                        </wps:cNvSpPr>
                        <wps:spPr bwMode="auto">
                          <a:xfrm>
                            <a:off x="3120" y="8917"/>
                            <a:ext cx="2160"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施工作业队</w:t>
                              </w:r>
                            </w:p>
                          </w:txbxContent>
                        </wps:txbx>
                        <wps:bodyPr rot="0" vert="horz" wrap="square" lIns="91440" tIns="45720" rIns="91440" bIns="45720" anchor="t" anchorCtr="0" upright="1">
                          <a:noAutofit/>
                        </wps:bodyPr>
                      </wps:wsp>
                      <wps:wsp>
                        <wps:cNvPr id="12523" name="Text Box 634"/>
                        <wps:cNvSpPr txBox="1">
                          <a:spLocks noChangeArrowheads="1"/>
                        </wps:cNvSpPr>
                        <wps:spPr bwMode="auto">
                          <a:xfrm>
                            <a:off x="5850" y="8917"/>
                            <a:ext cx="2160"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施工操作工人</w:t>
                              </w:r>
                            </w:p>
                          </w:txbxContent>
                        </wps:txbx>
                        <wps:bodyPr rot="0" vert="horz" wrap="square" lIns="91440" tIns="45720" rIns="91440" bIns="45720" anchor="t" anchorCtr="0" upright="1">
                          <a:noAutofit/>
                        </wps:bodyPr>
                      </wps:wsp>
                      <wps:wsp>
                        <wps:cNvPr id="12524" name="Text Box 635"/>
                        <wps:cNvSpPr txBox="1">
                          <a:spLocks noChangeArrowheads="1"/>
                        </wps:cNvSpPr>
                        <wps:spPr bwMode="auto">
                          <a:xfrm>
                            <a:off x="7855" y="3301"/>
                            <a:ext cx="1880" cy="468"/>
                          </a:xfrm>
                          <a:prstGeom prst="rect">
                            <a:avLst/>
                          </a:prstGeom>
                          <a:solidFill>
                            <a:srgbClr val="FFFFFF"/>
                          </a:solidFill>
                          <a:ln w="9525">
                            <a:solidFill>
                              <a:srgbClr val="000000"/>
                            </a:solidFill>
                            <a:miter lim="800000"/>
                          </a:ln>
                          <a:effectLst/>
                        </wps:spPr>
                        <wps:txbx>
                          <w:txbxContent>
                            <w:p>
                              <w:pPr>
                                <w:jc w:val="center"/>
                                <w:rPr>
                                  <w:color w:val="33CCCC"/>
                                  <w:sz w:val="21"/>
                                  <w:szCs w:val="21"/>
                                </w:rPr>
                              </w:pPr>
                              <w:r>
                                <w:rPr>
                                  <w:rFonts w:hint="eastAsia"/>
                                  <w:sz w:val="21"/>
                                  <w:szCs w:val="21"/>
                                </w:rPr>
                                <w:t>项目副经理</w:t>
                              </w:r>
                            </w:p>
                          </w:txbxContent>
                        </wps:txbx>
                        <wps:bodyPr rot="0" vert="horz" wrap="square" lIns="91440" tIns="45720" rIns="91440" bIns="45720" anchor="t" anchorCtr="0" upright="1">
                          <a:noAutofit/>
                        </wps:bodyPr>
                      </wps:wsp>
                      <wps:wsp>
                        <wps:cNvPr id="12525" name="Text Box 636"/>
                        <wps:cNvSpPr txBox="1">
                          <a:spLocks noChangeArrowheads="1"/>
                        </wps:cNvSpPr>
                        <wps:spPr bwMode="auto">
                          <a:xfrm>
                            <a:off x="4470" y="2833"/>
                            <a:ext cx="2160"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项目经理</w:t>
                              </w:r>
                            </w:p>
                          </w:txbxContent>
                        </wps:txbx>
                        <wps:bodyPr rot="0" vert="horz" wrap="square" lIns="91440" tIns="45720" rIns="91440" bIns="45720" anchor="t" anchorCtr="0" upright="1">
                          <a:noAutofit/>
                        </wps:bodyPr>
                      </wps:wsp>
                      <wps:wsp>
                        <wps:cNvPr id="12526" name="Text Box 637"/>
                        <wps:cNvSpPr txBox="1">
                          <a:spLocks noChangeArrowheads="1"/>
                        </wps:cNvSpPr>
                        <wps:spPr bwMode="auto">
                          <a:xfrm>
                            <a:off x="4614" y="1908"/>
                            <a:ext cx="1810"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业主及监理</w:t>
                              </w:r>
                            </w:p>
                          </w:txbxContent>
                        </wps:txbx>
                        <wps:bodyPr rot="0" vert="horz" wrap="square" lIns="91440" tIns="45720" rIns="91440" bIns="45720" anchor="t" anchorCtr="0" upright="1">
                          <a:noAutofit/>
                        </wps:bodyPr>
                      </wps:wsp>
                      <wps:wsp>
                        <wps:cNvPr id="12527" name="Text Box 638"/>
                        <wps:cNvSpPr txBox="1">
                          <a:spLocks noChangeArrowheads="1"/>
                        </wps:cNvSpPr>
                        <wps:spPr bwMode="auto">
                          <a:xfrm>
                            <a:off x="5730" y="3925"/>
                            <a:ext cx="2160"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项目总工程师</w:t>
                              </w:r>
                            </w:p>
                          </w:txbxContent>
                        </wps:txbx>
                        <wps:bodyPr rot="0" vert="horz" wrap="square" lIns="91440" tIns="45720" rIns="91440" bIns="45720" anchor="t" anchorCtr="0" upright="1">
                          <a:noAutofit/>
                        </wps:bodyPr>
                      </wps:wsp>
                      <wps:wsp>
                        <wps:cNvPr id="12528" name="Text Box 639"/>
                        <wps:cNvSpPr txBox="1">
                          <a:spLocks noChangeArrowheads="1"/>
                        </wps:cNvSpPr>
                        <wps:spPr bwMode="auto">
                          <a:xfrm>
                            <a:off x="3030" y="3925"/>
                            <a:ext cx="2160"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项目职能部门</w:t>
                              </w:r>
                            </w:p>
                          </w:txbxContent>
                        </wps:txbx>
                        <wps:bodyPr rot="0" vert="horz" wrap="square" lIns="91440" tIns="45720" rIns="91440" bIns="45720" anchor="t" anchorCtr="0" upright="1">
                          <a:noAutofit/>
                        </wps:bodyPr>
                      </wps:wsp>
                      <wps:wsp>
                        <wps:cNvPr id="12529" name="Text Box 640"/>
                        <wps:cNvSpPr txBox="1">
                          <a:spLocks noChangeArrowheads="1"/>
                        </wps:cNvSpPr>
                        <wps:spPr bwMode="auto">
                          <a:xfrm>
                            <a:off x="3030" y="7669"/>
                            <a:ext cx="2160"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各专业工长</w:t>
                              </w:r>
                            </w:p>
                          </w:txbxContent>
                        </wps:txbx>
                        <wps:bodyPr rot="0" vert="horz" wrap="square" lIns="91440" tIns="45720" rIns="91440" bIns="45720" anchor="t" anchorCtr="0" upright="1">
                          <a:noAutofit/>
                        </wps:bodyPr>
                      </wps:wsp>
                      <wps:wsp>
                        <wps:cNvPr id="12530" name="Text Box 641"/>
                        <wps:cNvSpPr txBox="1">
                          <a:spLocks noChangeArrowheads="1"/>
                        </wps:cNvSpPr>
                        <wps:spPr bwMode="auto">
                          <a:xfrm>
                            <a:off x="6090" y="7669"/>
                            <a:ext cx="2160" cy="46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项目部管理人员</w:t>
                              </w:r>
                            </w:p>
                          </w:txbxContent>
                        </wps:txbx>
                        <wps:bodyPr rot="0" vert="horz" wrap="square" lIns="91440" tIns="45720" rIns="91440" bIns="45720" anchor="t" anchorCtr="0" upright="1">
                          <a:noAutofit/>
                        </wps:bodyPr>
                      </wps:wsp>
                      <wps:wsp>
                        <wps:cNvPr id="12531" name="Text Box 642"/>
                        <wps:cNvSpPr txBox="1">
                          <a:spLocks noChangeArrowheads="1"/>
                        </wps:cNvSpPr>
                        <wps:spPr bwMode="auto">
                          <a:xfrm>
                            <a:off x="8070" y="5017"/>
                            <a:ext cx="720" cy="2028"/>
                          </a:xfrm>
                          <a:prstGeom prst="rect">
                            <a:avLst/>
                          </a:prstGeom>
                          <a:solidFill>
                            <a:srgbClr val="FFFFFF"/>
                          </a:solidFill>
                          <a:ln w="9525">
                            <a:solidFill>
                              <a:srgbClr val="000000"/>
                            </a:solidFill>
                            <a:miter lim="800000"/>
                          </a:ln>
                          <a:effectLst/>
                        </wps:spPr>
                        <wps:txbx>
                          <w:txbxContent>
                            <w:p>
                              <w:pPr>
                                <w:jc w:val="center"/>
                                <w:rPr>
                                  <w:sz w:val="21"/>
                                  <w:szCs w:val="21"/>
                                </w:rPr>
                              </w:pPr>
                              <w:r>
                                <w:rPr>
                                  <w:rFonts w:hint="eastAsia"/>
                                  <w:sz w:val="21"/>
                                  <w:szCs w:val="21"/>
                                </w:rPr>
                                <w:t>现场企业形象</w:t>
                              </w:r>
                            </w:p>
                          </w:txbxContent>
                        </wps:txbx>
                        <wps:bodyPr rot="0" vert="eaVert" wrap="square" lIns="91440" tIns="45720" rIns="91440" bIns="45720" anchor="t" anchorCtr="0" upright="1">
                          <a:noAutofit/>
                        </wps:bodyPr>
                      </wps:wsp>
                      <wps:wsp>
                        <wps:cNvPr id="12532" name="Line 643"/>
                        <wps:cNvCnPr/>
                        <wps:spPr bwMode="auto">
                          <a:xfrm>
                            <a:off x="5542" y="2397"/>
                            <a:ext cx="0" cy="468"/>
                          </a:xfrm>
                          <a:prstGeom prst="line">
                            <a:avLst/>
                          </a:prstGeom>
                          <a:noFill/>
                          <a:ln w="9525">
                            <a:solidFill>
                              <a:srgbClr val="000000"/>
                            </a:solidFill>
                            <a:round/>
                            <a:tailEnd type="triangle" w="med" len="med"/>
                          </a:ln>
                          <a:effectLst/>
                        </wps:spPr>
                        <wps:bodyPr/>
                      </wps:wsp>
                      <wps:wsp>
                        <wps:cNvPr id="12533" name="Line 644"/>
                        <wps:cNvCnPr/>
                        <wps:spPr bwMode="auto">
                          <a:xfrm>
                            <a:off x="6630" y="2989"/>
                            <a:ext cx="2055" cy="0"/>
                          </a:xfrm>
                          <a:prstGeom prst="line">
                            <a:avLst/>
                          </a:prstGeom>
                          <a:noFill/>
                          <a:ln w="9525">
                            <a:solidFill>
                              <a:srgbClr val="000000"/>
                            </a:solidFill>
                            <a:round/>
                          </a:ln>
                          <a:effectLst/>
                        </wps:spPr>
                        <wps:bodyPr/>
                      </wps:wsp>
                      <wps:wsp>
                        <wps:cNvPr id="12534" name="Line 645"/>
                        <wps:cNvCnPr/>
                        <wps:spPr bwMode="auto">
                          <a:xfrm>
                            <a:off x="4110" y="3613"/>
                            <a:ext cx="2700" cy="0"/>
                          </a:xfrm>
                          <a:prstGeom prst="line">
                            <a:avLst/>
                          </a:prstGeom>
                          <a:noFill/>
                          <a:ln w="9525">
                            <a:solidFill>
                              <a:srgbClr val="000000"/>
                            </a:solidFill>
                            <a:round/>
                          </a:ln>
                          <a:effectLst/>
                        </wps:spPr>
                        <wps:bodyPr/>
                      </wps:wsp>
                      <wps:wsp>
                        <wps:cNvPr id="12535" name="Line 646"/>
                        <wps:cNvCnPr/>
                        <wps:spPr bwMode="auto">
                          <a:xfrm>
                            <a:off x="5550" y="3301"/>
                            <a:ext cx="0" cy="312"/>
                          </a:xfrm>
                          <a:prstGeom prst="line">
                            <a:avLst/>
                          </a:prstGeom>
                          <a:noFill/>
                          <a:ln w="9525">
                            <a:solidFill>
                              <a:srgbClr val="000000"/>
                            </a:solidFill>
                            <a:round/>
                            <a:tailEnd type="triangle" w="med" len="med"/>
                          </a:ln>
                          <a:effectLst/>
                        </wps:spPr>
                        <wps:bodyPr/>
                      </wps:wsp>
                      <wps:wsp>
                        <wps:cNvPr id="12536" name="Line 647"/>
                        <wps:cNvCnPr/>
                        <wps:spPr bwMode="auto">
                          <a:xfrm>
                            <a:off x="4110" y="3613"/>
                            <a:ext cx="0" cy="312"/>
                          </a:xfrm>
                          <a:prstGeom prst="line">
                            <a:avLst/>
                          </a:prstGeom>
                          <a:noFill/>
                          <a:ln w="9525">
                            <a:solidFill>
                              <a:srgbClr val="000000"/>
                            </a:solidFill>
                            <a:round/>
                            <a:tailEnd type="triangle" w="med" len="med"/>
                          </a:ln>
                          <a:effectLst/>
                        </wps:spPr>
                        <wps:bodyPr/>
                      </wps:wsp>
                      <wps:wsp>
                        <wps:cNvPr id="12537" name="Line 648"/>
                        <wps:cNvCnPr/>
                        <wps:spPr bwMode="auto">
                          <a:xfrm>
                            <a:off x="6810" y="3613"/>
                            <a:ext cx="0" cy="312"/>
                          </a:xfrm>
                          <a:prstGeom prst="line">
                            <a:avLst/>
                          </a:prstGeom>
                          <a:noFill/>
                          <a:ln w="9525">
                            <a:solidFill>
                              <a:srgbClr val="000000"/>
                            </a:solidFill>
                            <a:round/>
                            <a:tailEnd type="triangle" w="med" len="med"/>
                          </a:ln>
                          <a:effectLst/>
                        </wps:spPr>
                        <wps:bodyPr/>
                      </wps:wsp>
                      <wps:wsp>
                        <wps:cNvPr id="12538" name="Line 649"/>
                        <wps:cNvCnPr/>
                        <wps:spPr bwMode="auto">
                          <a:xfrm flipH="1">
                            <a:off x="5550" y="3457"/>
                            <a:ext cx="2274" cy="0"/>
                          </a:xfrm>
                          <a:prstGeom prst="line">
                            <a:avLst/>
                          </a:prstGeom>
                          <a:noFill/>
                          <a:ln w="9525">
                            <a:solidFill>
                              <a:srgbClr val="000000"/>
                            </a:solidFill>
                            <a:round/>
                            <a:tailEnd type="triangle" w="med" len="med"/>
                          </a:ln>
                          <a:effectLst/>
                        </wps:spPr>
                        <wps:bodyPr/>
                      </wps:wsp>
                      <wps:wsp>
                        <wps:cNvPr id="12539" name="Line 650"/>
                        <wps:cNvCnPr/>
                        <wps:spPr bwMode="auto">
                          <a:xfrm flipV="1">
                            <a:off x="3027" y="4705"/>
                            <a:ext cx="5403" cy="3"/>
                          </a:xfrm>
                          <a:prstGeom prst="line">
                            <a:avLst/>
                          </a:prstGeom>
                          <a:noFill/>
                          <a:ln w="9525">
                            <a:solidFill>
                              <a:srgbClr val="000000"/>
                            </a:solidFill>
                            <a:round/>
                          </a:ln>
                          <a:effectLst/>
                        </wps:spPr>
                        <wps:bodyPr/>
                      </wps:wsp>
                      <wps:wsp>
                        <wps:cNvPr id="12540" name="Line 651"/>
                        <wps:cNvCnPr/>
                        <wps:spPr bwMode="auto">
                          <a:xfrm>
                            <a:off x="4110" y="4396"/>
                            <a:ext cx="0" cy="312"/>
                          </a:xfrm>
                          <a:prstGeom prst="line">
                            <a:avLst/>
                          </a:prstGeom>
                          <a:noFill/>
                          <a:ln w="9525">
                            <a:solidFill>
                              <a:srgbClr val="000000"/>
                            </a:solidFill>
                            <a:round/>
                          </a:ln>
                          <a:effectLst/>
                        </wps:spPr>
                        <wps:bodyPr/>
                      </wps:wsp>
                      <wps:wsp>
                        <wps:cNvPr id="12541" name="Line 652"/>
                        <wps:cNvCnPr/>
                        <wps:spPr bwMode="auto">
                          <a:xfrm>
                            <a:off x="6810" y="4396"/>
                            <a:ext cx="0" cy="312"/>
                          </a:xfrm>
                          <a:prstGeom prst="line">
                            <a:avLst/>
                          </a:prstGeom>
                          <a:noFill/>
                          <a:ln w="9525">
                            <a:solidFill>
                              <a:srgbClr val="000000"/>
                            </a:solidFill>
                            <a:round/>
                          </a:ln>
                          <a:effectLst/>
                        </wps:spPr>
                        <wps:bodyPr/>
                      </wps:wsp>
                      <wps:wsp>
                        <wps:cNvPr id="12542" name="Line 653"/>
                        <wps:cNvCnPr/>
                        <wps:spPr bwMode="auto">
                          <a:xfrm>
                            <a:off x="3030" y="4705"/>
                            <a:ext cx="0" cy="312"/>
                          </a:xfrm>
                          <a:prstGeom prst="line">
                            <a:avLst/>
                          </a:prstGeom>
                          <a:noFill/>
                          <a:ln w="9525">
                            <a:solidFill>
                              <a:srgbClr val="000000"/>
                            </a:solidFill>
                            <a:round/>
                            <a:tailEnd type="triangle" w="med" len="med"/>
                          </a:ln>
                          <a:effectLst/>
                        </wps:spPr>
                        <wps:bodyPr/>
                      </wps:wsp>
                      <wps:wsp>
                        <wps:cNvPr id="12543" name="Line 654"/>
                        <wps:cNvCnPr/>
                        <wps:spPr bwMode="auto">
                          <a:xfrm>
                            <a:off x="3930" y="4705"/>
                            <a:ext cx="0" cy="312"/>
                          </a:xfrm>
                          <a:prstGeom prst="line">
                            <a:avLst/>
                          </a:prstGeom>
                          <a:noFill/>
                          <a:ln w="9525">
                            <a:solidFill>
                              <a:srgbClr val="000000"/>
                            </a:solidFill>
                            <a:round/>
                            <a:tailEnd type="triangle" w="med" len="med"/>
                          </a:ln>
                          <a:effectLst/>
                        </wps:spPr>
                        <wps:bodyPr/>
                      </wps:wsp>
                      <wps:wsp>
                        <wps:cNvPr id="12544" name="Line 655"/>
                        <wps:cNvCnPr/>
                        <wps:spPr bwMode="auto">
                          <a:xfrm>
                            <a:off x="4830" y="4705"/>
                            <a:ext cx="0" cy="312"/>
                          </a:xfrm>
                          <a:prstGeom prst="line">
                            <a:avLst/>
                          </a:prstGeom>
                          <a:noFill/>
                          <a:ln w="9525">
                            <a:solidFill>
                              <a:srgbClr val="000000"/>
                            </a:solidFill>
                            <a:round/>
                            <a:tailEnd type="triangle" w="med" len="med"/>
                          </a:ln>
                          <a:effectLst/>
                        </wps:spPr>
                        <wps:bodyPr/>
                      </wps:wsp>
                      <wps:wsp>
                        <wps:cNvPr id="12545" name="Line 656"/>
                        <wps:cNvCnPr/>
                        <wps:spPr bwMode="auto">
                          <a:xfrm>
                            <a:off x="5730" y="4705"/>
                            <a:ext cx="0" cy="312"/>
                          </a:xfrm>
                          <a:prstGeom prst="line">
                            <a:avLst/>
                          </a:prstGeom>
                          <a:noFill/>
                          <a:ln w="9525">
                            <a:solidFill>
                              <a:srgbClr val="000000"/>
                            </a:solidFill>
                            <a:round/>
                            <a:tailEnd type="triangle" w="med" len="med"/>
                          </a:ln>
                          <a:effectLst/>
                        </wps:spPr>
                        <wps:bodyPr/>
                      </wps:wsp>
                      <wps:wsp>
                        <wps:cNvPr id="12546" name="Line 657"/>
                        <wps:cNvCnPr/>
                        <wps:spPr bwMode="auto">
                          <a:xfrm>
                            <a:off x="6630" y="4705"/>
                            <a:ext cx="0" cy="312"/>
                          </a:xfrm>
                          <a:prstGeom prst="line">
                            <a:avLst/>
                          </a:prstGeom>
                          <a:noFill/>
                          <a:ln w="9525">
                            <a:solidFill>
                              <a:srgbClr val="000000"/>
                            </a:solidFill>
                            <a:round/>
                            <a:tailEnd type="triangle" w="med" len="med"/>
                          </a:ln>
                          <a:effectLst/>
                        </wps:spPr>
                        <wps:bodyPr/>
                      </wps:wsp>
                      <wps:wsp>
                        <wps:cNvPr id="12547" name="Line 658"/>
                        <wps:cNvCnPr/>
                        <wps:spPr bwMode="auto">
                          <a:xfrm>
                            <a:off x="7530" y="4705"/>
                            <a:ext cx="0" cy="312"/>
                          </a:xfrm>
                          <a:prstGeom prst="line">
                            <a:avLst/>
                          </a:prstGeom>
                          <a:noFill/>
                          <a:ln w="9525">
                            <a:solidFill>
                              <a:srgbClr val="000000"/>
                            </a:solidFill>
                            <a:round/>
                            <a:tailEnd type="triangle" w="med" len="med"/>
                          </a:ln>
                          <a:effectLst/>
                        </wps:spPr>
                        <wps:bodyPr/>
                      </wps:wsp>
                      <wps:wsp>
                        <wps:cNvPr id="12548" name="Line 659"/>
                        <wps:cNvCnPr/>
                        <wps:spPr bwMode="auto">
                          <a:xfrm>
                            <a:off x="8430" y="4705"/>
                            <a:ext cx="0" cy="312"/>
                          </a:xfrm>
                          <a:prstGeom prst="line">
                            <a:avLst/>
                          </a:prstGeom>
                          <a:noFill/>
                          <a:ln w="9525">
                            <a:solidFill>
                              <a:srgbClr val="000000"/>
                            </a:solidFill>
                            <a:round/>
                            <a:tailEnd type="triangle" w="med" len="med"/>
                          </a:ln>
                          <a:effectLst/>
                        </wps:spPr>
                        <wps:bodyPr/>
                      </wps:wsp>
                      <wps:wsp>
                        <wps:cNvPr id="12549" name="Line 660"/>
                        <wps:cNvCnPr/>
                        <wps:spPr bwMode="auto">
                          <a:xfrm>
                            <a:off x="3030" y="7357"/>
                            <a:ext cx="5400" cy="0"/>
                          </a:xfrm>
                          <a:prstGeom prst="line">
                            <a:avLst/>
                          </a:prstGeom>
                          <a:noFill/>
                          <a:ln w="9525">
                            <a:solidFill>
                              <a:srgbClr val="000000"/>
                            </a:solidFill>
                            <a:round/>
                          </a:ln>
                          <a:effectLst/>
                        </wps:spPr>
                        <wps:bodyPr/>
                      </wps:wsp>
                      <wps:wsp>
                        <wps:cNvPr id="12550" name="Line 661"/>
                        <wps:cNvCnPr/>
                        <wps:spPr bwMode="auto">
                          <a:xfrm>
                            <a:off x="3030" y="7045"/>
                            <a:ext cx="0" cy="312"/>
                          </a:xfrm>
                          <a:prstGeom prst="line">
                            <a:avLst/>
                          </a:prstGeom>
                          <a:noFill/>
                          <a:ln w="9525">
                            <a:solidFill>
                              <a:srgbClr val="000000"/>
                            </a:solidFill>
                            <a:round/>
                            <a:tailEnd type="triangle" w="med" len="med"/>
                          </a:ln>
                          <a:effectLst/>
                        </wps:spPr>
                        <wps:bodyPr/>
                      </wps:wsp>
                      <wps:wsp>
                        <wps:cNvPr id="12551" name="Line 662"/>
                        <wps:cNvCnPr/>
                        <wps:spPr bwMode="auto">
                          <a:xfrm>
                            <a:off x="3930" y="7045"/>
                            <a:ext cx="0" cy="312"/>
                          </a:xfrm>
                          <a:prstGeom prst="line">
                            <a:avLst/>
                          </a:prstGeom>
                          <a:noFill/>
                          <a:ln w="9525">
                            <a:solidFill>
                              <a:srgbClr val="000000"/>
                            </a:solidFill>
                            <a:round/>
                            <a:tailEnd type="triangle" w="med" len="med"/>
                          </a:ln>
                          <a:effectLst/>
                        </wps:spPr>
                        <wps:bodyPr/>
                      </wps:wsp>
                      <wps:wsp>
                        <wps:cNvPr id="12552" name="Line 663"/>
                        <wps:cNvCnPr/>
                        <wps:spPr bwMode="auto">
                          <a:xfrm>
                            <a:off x="4830" y="7045"/>
                            <a:ext cx="0" cy="312"/>
                          </a:xfrm>
                          <a:prstGeom prst="line">
                            <a:avLst/>
                          </a:prstGeom>
                          <a:noFill/>
                          <a:ln w="9525">
                            <a:solidFill>
                              <a:srgbClr val="000000"/>
                            </a:solidFill>
                            <a:round/>
                            <a:tailEnd type="triangle" w="med" len="med"/>
                          </a:ln>
                          <a:effectLst/>
                        </wps:spPr>
                        <wps:bodyPr/>
                      </wps:wsp>
                      <wps:wsp>
                        <wps:cNvPr id="12553" name="Line 664"/>
                        <wps:cNvCnPr/>
                        <wps:spPr bwMode="auto">
                          <a:xfrm>
                            <a:off x="5730" y="7045"/>
                            <a:ext cx="0" cy="312"/>
                          </a:xfrm>
                          <a:prstGeom prst="line">
                            <a:avLst/>
                          </a:prstGeom>
                          <a:noFill/>
                          <a:ln w="9525">
                            <a:solidFill>
                              <a:srgbClr val="000000"/>
                            </a:solidFill>
                            <a:round/>
                            <a:tailEnd type="triangle" w="med" len="med"/>
                          </a:ln>
                          <a:effectLst/>
                        </wps:spPr>
                        <wps:bodyPr/>
                      </wps:wsp>
                      <wps:wsp>
                        <wps:cNvPr id="12554" name="Line 665"/>
                        <wps:cNvCnPr/>
                        <wps:spPr bwMode="auto">
                          <a:xfrm>
                            <a:off x="6630" y="7045"/>
                            <a:ext cx="0" cy="312"/>
                          </a:xfrm>
                          <a:prstGeom prst="line">
                            <a:avLst/>
                          </a:prstGeom>
                          <a:noFill/>
                          <a:ln w="9525">
                            <a:solidFill>
                              <a:srgbClr val="000000"/>
                            </a:solidFill>
                            <a:round/>
                            <a:tailEnd type="triangle" w="med" len="med"/>
                          </a:ln>
                          <a:effectLst/>
                        </wps:spPr>
                        <wps:bodyPr/>
                      </wps:wsp>
                      <wps:wsp>
                        <wps:cNvPr id="12555" name="Line 666"/>
                        <wps:cNvCnPr/>
                        <wps:spPr bwMode="auto">
                          <a:xfrm>
                            <a:off x="7530" y="7045"/>
                            <a:ext cx="0" cy="312"/>
                          </a:xfrm>
                          <a:prstGeom prst="line">
                            <a:avLst/>
                          </a:prstGeom>
                          <a:noFill/>
                          <a:ln w="9525">
                            <a:solidFill>
                              <a:srgbClr val="000000"/>
                            </a:solidFill>
                            <a:round/>
                            <a:tailEnd type="triangle" w="med" len="med"/>
                          </a:ln>
                          <a:effectLst/>
                        </wps:spPr>
                        <wps:bodyPr/>
                      </wps:wsp>
                      <wps:wsp>
                        <wps:cNvPr id="12556" name="Line 667"/>
                        <wps:cNvCnPr/>
                        <wps:spPr bwMode="auto">
                          <a:xfrm>
                            <a:off x="8430" y="7045"/>
                            <a:ext cx="0" cy="312"/>
                          </a:xfrm>
                          <a:prstGeom prst="line">
                            <a:avLst/>
                          </a:prstGeom>
                          <a:noFill/>
                          <a:ln w="9525">
                            <a:solidFill>
                              <a:srgbClr val="000000"/>
                            </a:solidFill>
                            <a:round/>
                            <a:tailEnd type="triangle" w="med" len="med"/>
                          </a:ln>
                          <a:effectLst/>
                        </wps:spPr>
                        <wps:bodyPr/>
                      </wps:wsp>
                      <wps:wsp>
                        <wps:cNvPr id="12557" name="Line 668"/>
                        <wps:cNvCnPr/>
                        <wps:spPr bwMode="auto">
                          <a:xfrm>
                            <a:off x="4275" y="7357"/>
                            <a:ext cx="0" cy="312"/>
                          </a:xfrm>
                          <a:prstGeom prst="line">
                            <a:avLst/>
                          </a:prstGeom>
                          <a:noFill/>
                          <a:ln w="9525">
                            <a:solidFill>
                              <a:srgbClr val="000000"/>
                            </a:solidFill>
                            <a:round/>
                            <a:tailEnd type="triangle" w="med" len="med"/>
                          </a:ln>
                          <a:effectLst/>
                        </wps:spPr>
                        <wps:bodyPr/>
                      </wps:wsp>
                      <wps:wsp>
                        <wps:cNvPr id="12558" name="Line 669"/>
                        <wps:cNvCnPr/>
                        <wps:spPr bwMode="auto">
                          <a:xfrm>
                            <a:off x="7170" y="7357"/>
                            <a:ext cx="0" cy="312"/>
                          </a:xfrm>
                          <a:prstGeom prst="line">
                            <a:avLst/>
                          </a:prstGeom>
                          <a:noFill/>
                          <a:ln w="9525">
                            <a:solidFill>
                              <a:srgbClr val="000000"/>
                            </a:solidFill>
                            <a:round/>
                            <a:tailEnd type="triangle" w="med" len="med"/>
                          </a:ln>
                          <a:effectLst/>
                        </wps:spPr>
                        <wps:bodyPr/>
                      </wps:wsp>
                      <wps:wsp>
                        <wps:cNvPr id="12559" name="Line 670"/>
                        <wps:cNvCnPr/>
                        <wps:spPr bwMode="auto">
                          <a:xfrm>
                            <a:off x="4110" y="8140"/>
                            <a:ext cx="0" cy="312"/>
                          </a:xfrm>
                          <a:prstGeom prst="line">
                            <a:avLst/>
                          </a:prstGeom>
                          <a:noFill/>
                          <a:ln w="9525">
                            <a:solidFill>
                              <a:srgbClr val="000000"/>
                            </a:solidFill>
                            <a:round/>
                          </a:ln>
                          <a:effectLst/>
                        </wps:spPr>
                        <wps:bodyPr/>
                      </wps:wsp>
                      <wps:wsp>
                        <wps:cNvPr id="12560" name="Line 671"/>
                        <wps:cNvCnPr/>
                        <wps:spPr bwMode="auto">
                          <a:xfrm>
                            <a:off x="7170" y="8140"/>
                            <a:ext cx="0" cy="312"/>
                          </a:xfrm>
                          <a:prstGeom prst="line">
                            <a:avLst/>
                          </a:prstGeom>
                          <a:noFill/>
                          <a:ln w="9525">
                            <a:solidFill>
                              <a:srgbClr val="000000"/>
                            </a:solidFill>
                            <a:round/>
                          </a:ln>
                          <a:effectLst/>
                        </wps:spPr>
                        <wps:bodyPr/>
                      </wps:wsp>
                      <wps:wsp>
                        <wps:cNvPr id="12561" name="Line 672"/>
                        <wps:cNvCnPr/>
                        <wps:spPr bwMode="auto">
                          <a:xfrm>
                            <a:off x="5325" y="9073"/>
                            <a:ext cx="540" cy="0"/>
                          </a:xfrm>
                          <a:prstGeom prst="line">
                            <a:avLst/>
                          </a:prstGeom>
                          <a:noFill/>
                          <a:ln w="9525">
                            <a:solidFill>
                              <a:srgbClr val="000000"/>
                            </a:solidFill>
                            <a:round/>
                            <a:tailEnd type="triangle" w="med" len="med"/>
                          </a:ln>
                          <a:effectLst/>
                        </wps:spPr>
                        <wps:bodyPr/>
                      </wps:wsp>
                      <wps:wsp>
                        <wps:cNvPr id="12562" name="Line 673"/>
                        <wps:cNvCnPr/>
                        <wps:spPr bwMode="auto">
                          <a:xfrm>
                            <a:off x="8685" y="2989"/>
                            <a:ext cx="0" cy="312"/>
                          </a:xfrm>
                          <a:prstGeom prst="line">
                            <a:avLst/>
                          </a:prstGeom>
                          <a:noFill/>
                          <a:ln w="9525">
                            <a:solidFill>
                              <a:srgbClr val="000000"/>
                            </a:solidFill>
                            <a:round/>
                            <a:tailEnd type="triangle" w="med" len="med"/>
                          </a:ln>
                          <a:effectLst/>
                        </wps:spPr>
                        <wps:bodyPr/>
                      </wps:wsp>
                      <wps:wsp>
                        <wps:cNvPr id="12563" name="Line 674"/>
                        <wps:cNvCnPr/>
                        <wps:spPr bwMode="auto">
                          <a:xfrm>
                            <a:off x="4065" y="8449"/>
                            <a:ext cx="3150" cy="0"/>
                          </a:xfrm>
                          <a:prstGeom prst="line">
                            <a:avLst/>
                          </a:prstGeom>
                          <a:noFill/>
                          <a:ln w="9525">
                            <a:solidFill>
                              <a:srgbClr val="000000"/>
                            </a:solidFill>
                            <a:round/>
                          </a:ln>
                          <a:effectLst/>
                        </wps:spPr>
                        <wps:bodyPr/>
                      </wps:wsp>
                      <wps:wsp>
                        <wps:cNvPr id="12564" name="Line 675"/>
                        <wps:cNvCnPr/>
                        <wps:spPr bwMode="auto">
                          <a:xfrm>
                            <a:off x="4485" y="8449"/>
                            <a:ext cx="0" cy="468"/>
                          </a:xfrm>
                          <a:prstGeom prst="line">
                            <a:avLst/>
                          </a:prstGeom>
                          <a:noFill/>
                          <a:ln w="9525">
                            <a:solidFill>
                              <a:srgbClr val="000000"/>
                            </a:solidFill>
                            <a:round/>
                            <a:tailEnd type="triangle" w="med" len="med"/>
                          </a:ln>
                          <a:effectLst/>
                        </wps:spPr>
                        <wps:bodyPr/>
                      </wps:wsp>
                    </wpg:wgp>
                  </a:graphicData>
                </a:graphic>
              </wp:anchor>
            </w:drawing>
          </mc:Choice>
          <mc:Fallback>
            <w:pict>
              <v:group id="_x0000_s1026" o:spid="_x0000_s1026" o:spt="203" style="position:absolute;left:0pt;margin-left:46.3pt;margin-top:12.95pt;height:373.85pt;width:351.75pt;z-index:251671552;mso-width-relative:page;mso-height-relative:page;" coordorigin="2700,1908" coordsize="7035,7477" o:gfxdata="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&#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">
                <o:lock v:ext="edit" aspectratio="f"/>
                <v:shape id="Text Box 627" o:spid="_x0000_s1026" o:spt="202" type="#_x0000_t202" style="position:absolute;left:2700;top:5017;height:2028;width:720;" fillcolor="#FFFFFF" filled="t" stroked="t" coordsize="21600,21600" o:gfxdata="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7ix28AAAA&#10;3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layout-flow:vertical-ideographic;">
                    <w:txbxContent>
                      <w:p>
                        <w:pPr>
                          <w:jc w:val="center"/>
                          <w:rPr>
                            <w:sz w:val="21"/>
                            <w:szCs w:val="21"/>
                          </w:rPr>
                        </w:pPr>
                        <w:r>
                          <w:rPr>
                            <w:rFonts w:hint="eastAsia"/>
                            <w:sz w:val="21"/>
                            <w:szCs w:val="21"/>
                          </w:rPr>
                          <w:t>场容管理</w:t>
                        </w:r>
                      </w:p>
                    </w:txbxContent>
                  </v:textbox>
                </v:shape>
                <v:shape id="Text Box 628" o:spid="_x0000_s1026" o:spt="202" type="#_x0000_t202" style="position:absolute;left:3540;top:5017;height:2028;width:720;" fillcolor="#FFFFFF" filled="t" stroked="t" coordsize="21600,21600" o:gfxdata="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3Loa8AAAA&#10;3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layout-flow:vertical-ideographic;">
                    <w:txbxContent>
                      <w:p>
                        <w:pPr>
                          <w:jc w:val="center"/>
                          <w:rPr>
                            <w:sz w:val="21"/>
                            <w:szCs w:val="21"/>
                          </w:rPr>
                        </w:pPr>
                        <w:r>
                          <w:rPr>
                            <w:rFonts w:hint="eastAsia"/>
                            <w:sz w:val="21"/>
                            <w:szCs w:val="21"/>
                          </w:rPr>
                          <w:t>现场机械管理</w:t>
                        </w:r>
                      </w:p>
                    </w:txbxContent>
                  </v:textbox>
                </v:shape>
                <v:shape id="Text Box 629" o:spid="_x0000_s1026" o:spt="202" type="#_x0000_t202" style="position:absolute;left:4485;top:5017;height:2028;width:720;" fillcolor="#FFFFFF" filled="t" stroked="t" coordsize="21600,21600" o:gfxdata="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6Lr0&#10;wAAAAN4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style="layout-flow:vertical-ideographic;">
                    <w:txbxContent>
                      <w:p>
                        <w:pPr>
                          <w:jc w:val="center"/>
                          <w:rPr>
                            <w:sz w:val="21"/>
                            <w:szCs w:val="21"/>
                          </w:rPr>
                        </w:pPr>
                        <w:r>
                          <w:rPr>
                            <w:rFonts w:hint="eastAsia"/>
                            <w:sz w:val="21"/>
                            <w:szCs w:val="21"/>
                          </w:rPr>
                          <w:t>现场料具管理</w:t>
                        </w:r>
                      </w:p>
                    </w:txbxContent>
                  </v:textbox>
                </v:shape>
                <v:shape id="Text Box 630" o:spid="_x0000_s1026" o:spt="202" type="#_x0000_t202" style="position:absolute;left:5430;top:5017;height:2028;width:720;" fillcolor="#FFFFFF" filled="t" stroked="t" coordsize="21600,21600" o:gfxdata="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kH2+8AAAA&#10;3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layout-flow:vertical-ideographic;">
                    <w:txbxContent>
                      <w:p>
                        <w:pPr>
                          <w:jc w:val="center"/>
                          <w:rPr>
                            <w:sz w:val="21"/>
                            <w:szCs w:val="21"/>
                          </w:rPr>
                        </w:pPr>
                        <w:r>
                          <w:rPr>
                            <w:rFonts w:hint="eastAsia"/>
                            <w:sz w:val="21"/>
                            <w:szCs w:val="21"/>
                          </w:rPr>
                          <w:t>环境保护</w:t>
                        </w:r>
                      </w:p>
                    </w:txbxContent>
                  </v:textbox>
                </v:shape>
                <v:shape id="Text Box 631" o:spid="_x0000_s1026" o:spt="202" type="#_x0000_t202" style="position:absolute;left:6270;top:5017;height:2028;width:720;" fillcolor="#FFFFFF" filled="t" stroked="t" coordsize="21600,21600" o:gfxdata="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8nxP&#10;wAAAAN4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style="layout-flow:vertical-ideographic;">
                    <w:txbxContent>
                      <w:p>
                        <w:pPr>
                          <w:jc w:val="center"/>
                          <w:rPr>
                            <w:sz w:val="21"/>
                            <w:szCs w:val="21"/>
                          </w:rPr>
                        </w:pPr>
                        <w:r>
                          <w:rPr>
                            <w:rFonts w:hint="eastAsia"/>
                            <w:sz w:val="21"/>
                            <w:szCs w:val="21"/>
                          </w:rPr>
                          <w:t>现场环境卫生</w:t>
                        </w:r>
                      </w:p>
                    </w:txbxContent>
                  </v:textbox>
                </v:shape>
                <v:shape id="Text Box 632" o:spid="_x0000_s1026" o:spt="202" type="#_x0000_t202" style="position:absolute;left:7215;top:5017;height:2028;width:720;" fillcolor="#FFFFFF" filled="t" stroked="t" coordsize="21600,21600" o:gfxdata="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2dS8AAAA&#10;3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layout-flow:vertical-ideographic;">
                    <w:txbxContent>
                      <w:p>
                        <w:pPr>
                          <w:jc w:val="center"/>
                          <w:rPr>
                            <w:sz w:val="21"/>
                            <w:szCs w:val="21"/>
                          </w:rPr>
                        </w:pPr>
                        <w:r>
                          <w:rPr>
                            <w:rFonts w:hint="eastAsia"/>
                            <w:sz w:val="21"/>
                            <w:szCs w:val="21"/>
                          </w:rPr>
                          <w:t>周边关系协调</w:t>
                        </w:r>
                      </w:p>
                    </w:txbxContent>
                  </v:textbox>
                </v:shape>
                <v:shape id="Text Box 633" o:spid="_x0000_s1026" o:spt="202" type="#_x0000_t202" style="position:absolute;left:3120;top:8917;height:468;width:2160;" fillcolor="#FFFFFF" filled="t" stroked="t" coordsize="21600,21600" o:gfxdata="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cf2mL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施工作业队</w:t>
                        </w:r>
                      </w:p>
                    </w:txbxContent>
                  </v:textbox>
                </v:shape>
                <v:shape id="Text Box 634" o:spid="_x0000_s1026" o:spt="202" type="#_x0000_t202" style="position:absolute;left:5850;top:8917;height:468;width:2160;" fillcolor="#FFFFFF" filled="t" stroked="t" coordsize="21600,21600" o:gfxdata="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otTA7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施工操作工人</w:t>
                        </w:r>
                      </w:p>
                    </w:txbxContent>
                  </v:textbox>
                </v:shape>
                <v:shape id="Text Box 635" o:spid="_x0000_s1026" o:spt="202" type="#_x0000_t202" style="position:absolute;left:7855;top:3301;height:468;width:1880;" fillcolor="#FFFFFF" filled="t" stroked="t" coordsize="21600,21600" o:gfxdata="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WLLd7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color w:val="33CCCC"/>
                            <w:sz w:val="21"/>
                            <w:szCs w:val="21"/>
                          </w:rPr>
                        </w:pPr>
                        <w:r>
                          <w:rPr>
                            <w:rFonts w:hint="eastAsia"/>
                            <w:sz w:val="21"/>
                            <w:szCs w:val="21"/>
                          </w:rPr>
                          <w:t>项目副经理</w:t>
                        </w:r>
                      </w:p>
                    </w:txbxContent>
                  </v:textbox>
                </v:shape>
                <v:shape id="Text Box 636" o:spid="_x0000_s1026" o:spt="202" type="#_x0000_t202" style="position:absolute;left:4470;top:2833;height:468;width:2160;" fillcolor="#FFFFFF" filled="t" stroked="t" coordsize="21600,21600" o:gfxdata="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i5u7L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项目经理</w:t>
                        </w:r>
                      </w:p>
                    </w:txbxContent>
                  </v:textbox>
                </v:shape>
                <v:shape id="Text Box 637" o:spid="_x0000_s1026" o:spt="202" type="#_x0000_t202" style="position:absolute;left:4614;top:1908;height:468;width:1810;" fillcolor="#FFFFFF" filled="t" stroked="t" coordsize="21600,21600" o:gfxdata="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zwm7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业主及监理</w:t>
                        </w:r>
                      </w:p>
                    </w:txbxContent>
                  </v:textbox>
                </v:shape>
                <v:shape id="Text Box 638" o:spid="_x0000_s1026" o:spt="202" type="#_x0000_t202" style="position:absolute;left:5730;top:3925;height:468;width:2160;" fillcolor="#FFFFFF" filled="t" stroked="t" coordsize="21600,21600" o:gfxdata="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BVAL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项目总工程师</w:t>
                        </w:r>
                      </w:p>
                    </w:txbxContent>
                  </v:textbox>
                </v:shape>
                <v:shape id="Text Box 639" o:spid="_x0000_s1026" o:spt="202" type="#_x0000_t202" style="position:absolute;left:3030;top:3925;height:468;width:2160;" fillcolor="#FFFFFF" filled="t" stroked="t" coordsize="21600,21600" o:gfxdata="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C/B&#10;csEAAADe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w:txbxContent>
                      <w:p>
                        <w:pPr>
                          <w:jc w:val="center"/>
                          <w:rPr>
                            <w:sz w:val="21"/>
                            <w:szCs w:val="21"/>
                          </w:rPr>
                        </w:pPr>
                        <w:r>
                          <w:rPr>
                            <w:rFonts w:hint="eastAsia"/>
                            <w:sz w:val="21"/>
                            <w:szCs w:val="21"/>
                          </w:rPr>
                          <w:t>项目职能部门</w:t>
                        </w:r>
                      </w:p>
                    </w:txbxContent>
                  </v:textbox>
                </v:shape>
                <v:shape id="Text Box 640" o:spid="_x0000_s1026" o:spt="202" type="#_x0000_t202" style="position:absolute;left:3030;top:7669;height:468;width:2160;" fillcolor="#FFFFFF" filled="t" stroked="t" coordsize="21600,21600" o:gfxdata="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2Nk6b4A&#10;AADe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1"/>
                            <w:szCs w:val="21"/>
                          </w:rPr>
                        </w:pPr>
                        <w:r>
                          <w:rPr>
                            <w:rFonts w:hint="eastAsia"/>
                            <w:sz w:val="21"/>
                            <w:szCs w:val="21"/>
                          </w:rPr>
                          <w:t>各专业工长</w:t>
                        </w:r>
                      </w:p>
                    </w:txbxContent>
                  </v:textbox>
                </v:shape>
                <v:shape id="Text Box 641" o:spid="_x0000_s1026" o:spt="202" type="#_x0000_t202" style="position:absolute;left:6090;top:7669;height:468;width:2160;" fillcolor="#FFFFFF" filled="t" stroked="t" coordsize="21600,21600" o:gfxdata="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4Bb&#10;qcEAAADe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w:txbxContent>
                      <w:p>
                        <w:pPr>
                          <w:jc w:val="center"/>
                          <w:rPr>
                            <w:sz w:val="21"/>
                            <w:szCs w:val="21"/>
                          </w:rPr>
                        </w:pPr>
                        <w:r>
                          <w:rPr>
                            <w:rFonts w:hint="eastAsia"/>
                            <w:sz w:val="21"/>
                            <w:szCs w:val="21"/>
                          </w:rPr>
                          <w:t>项目部管理人员</w:t>
                        </w:r>
                      </w:p>
                    </w:txbxContent>
                  </v:textbox>
                </v:shape>
                <v:shape id="Text Box 642" o:spid="_x0000_s1026" o:spt="202" type="#_x0000_t202" style="position:absolute;left:8070;top:5017;height:2028;width:720;" fillcolor="#FFFFFF" filled="t" stroked="t" coordsize="21600,21600" o:gfxdata="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nTwm8AAAA&#10;3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layout-flow:vertical-ideographic;">
                    <w:txbxContent>
                      <w:p>
                        <w:pPr>
                          <w:jc w:val="center"/>
                          <w:rPr>
                            <w:sz w:val="21"/>
                            <w:szCs w:val="21"/>
                          </w:rPr>
                        </w:pPr>
                        <w:r>
                          <w:rPr>
                            <w:rFonts w:hint="eastAsia"/>
                            <w:sz w:val="21"/>
                            <w:szCs w:val="21"/>
                          </w:rPr>
                          <w:t>现场企业形象</w:t>
                        </w:r>
                      </w:p>
                    </w:txbxContent>
                  </v:textbox>
                </v:shape>
                <v:line id="Line 643" o:spid="_x0000_s1026" o:spt="20" style="position:absolute;left:5542;top:2397;height:468;width:0;" filled="f" stroked="t" coordsize="21600,21600" o:gfxdata="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B8RC/&#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44" o:spid="_x0000_s1026" o:spt="20" style="position:absolute;left:6630;top:2989;height:0;width:2055;" filled="f" stroked="t" coordsize="21600,21600" o:gfxdata="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v77P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645" o:spid="_x0000_s1026" o:spt="20" style="position:absolute;left:4110;top:3613;height:0;width:2700;" filled="f" stroked="t" coordsize="21600,21600" o:gfxdata="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Via7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646" o:spid="_x0000_s1026" o:spt="20" style="position:absolute;left:5550;top:3301;height:312;width:0;" filled="f" stroked="t" coordsize="21600,21600" o:gfxdata="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oaWS/&#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47" o:spid="_x0000_s1026" o:spt="20" style="position:absolute;left:4110;top:3613;height:312;width:0;" filled="f" stroked="t" coordsize="21600,21600" o:gfxdata="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69xO/&#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48" o:spid="_x0000_s1026" o:spt="20" style="position:absolute;left:6810;top:3613;height:312;width:0;" filled="f" stroked="t" coordsize="21600,21600" o:gfxdata="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2Uoi/&#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49" o:spid="_x0000_s1026" o:spt="20" style="position:absolute;left:5550;top:3457;flip:x;height:0;width:2274;" filled="f" stroked="t" coordsize="21600,21600" o:gfxdata="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91h&#10;E8EAAADe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650" o:spid="_x0000_s1026" o:spt="20" style="position:absolute;left:3027;top:4705;flip:y;height:3;width:5403;" filled="f" stroked="t" coordsize="21600,21600" o:gfxdata="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6MJf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651" o:spid="_x0000_s1026" o:spt="20" style="position:absolute;left:4110;top:4396;height:312;width:0;" filled="f" stroked="t" coordsize="21600,21600" o:gfxdata="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a1PF&#10;wAAAAN4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652" o:spid="_x0000_s1026" o:spt="20" style="position:absolute;left:6810;top:4396;height:312;width:0;" filled="f" stroked="t" coordsize="21600,21600" o:gfxdata="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Cf2Xr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53" o:spid="_x0000_s1026" o:spt="20" style="position:absolute;left:3030;top:4705;height:312;width:0;" filled="f" stroked="t" coordsize="21600,21600" o:gfxdata="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1Hgm2/&#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54" o:spid="_x0000_s1026" o:spt="20" style="position:absolute;left:3930;top:4705;height:312;width:0;" filled="f" stroked="t" coordsize="21600,21600" o:gfxdata="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LJ/a/&#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55" o:spid="_x0000_s1026" o:spt="20" style="position:absolute;left:4830;top:4705;height:312;width:0;" filled="f" stroked="t" coordsize="21600,21600" o:gfxdata="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iv4K/&#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56" o:spid="_x0000_s1026" o:spt="20" style="position:absolute;left:5730;top:4705;height:312;width:0;" filled="f" stroked="t" coordsize="21600,21600" o:gfxdata="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uGhm/&#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57" o:spid="_x0000_s1026" o:spt="20" style="position:absolute;left:6630;top:4705;height:312;width:0;" filled="f" stroked="t" coordsize="21600,21600" o:gfxdata="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8hG6/&#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58" o:spid="_x0000_s1026" o:spt="20" style="position:absolute;left:7530;top:4705;height:312;width:0;" filled="f" stroked="t" coordsize="21600,21600" o:gfxdata="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wIfW/&#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59" o:spid="_x0000_s1026" o:spt="20" style="position:absolute;left:8430;top:4705;height:312;width:0;" filled="f" stroked="t" coordsize="21600,21600" o:gfxdata="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s&#10;r7WHwwAAAN4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line>
                <v:line id="Line 660" o:spid="_x0000_s1026" o:spt="20" style="position:absolute;left:3030;top:7357;height:0;width:5400;" filled="f" stroked="t" coordsize="21600,21600" o:gfxdata="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H6WL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61" o:spid="_x0000_s1026" o:spt="20" style="position:absolute;left:3030;top:7045;height:312;width:0;" filled="f" stroked="t" coordsize="21600,21600" o:gfxdata="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cA&#10;L1zCAAAA3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line id="Line 662" o:spid="_x0000_s1026" o:spt="20" style="position:absolute;left:3930;top:7045;height:312;width:0;" filled="f" stroked="t" coordsize="21600,21600" o:gfxdata="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Mise/&#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63" o:spid="_x0000_s1026" o:spt="20" style="position:absolute;left:4830;top:7045;height:312;width:0;" filled="f" stroked="t" coordsize="21600,21600" o:gfxdata="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eFLC/&#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64" o:spid="_x0000_s1026" o:spt="20" style="position:absolute;left:5730;top:7045;height:312;width:0;" filled="f" stroked="t" coordsize="21600,21600" o:gfxdata="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fSsSu/&#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65" o:spid="_x0000_s1026" o:spt="20" style="position:absolute;left:6630;top:7045;height:312;width:0;" filled="f" stroked="t" coordsize="21600,21600" o:gfxdata="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7KV+/&#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66" o:spid="_x0000_s1026" o:spt="20" style="position:absolute;left:7530;top:7045;height:312;width:0;" filled="f" stroked="t" coordsize="21600,21600" o:gfxdata="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d3jMS/&#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67" o:spid="_x0000_s1026" o:spt="20" style="position:absolute;left:8430;top:7045;height:312;width:0;" filled="f" stroked="t" coordsize="21600,21600" o:gfxdata="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lErO/&#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68" o:spid="_x0000_s1026" o:spt="20" style="position:absolute;left:4275;top:7357;height:312;width:0;" filled="f" stroked="t" coordsize="21600,21600" o:gfxdata="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ptyi/&#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69" o:spid="_x0000_s1026" o:spt="20" style="position:absolute;left:7170;top:7357;height:312;width:0;" filled="f" stroked="t" coordsize="21600,21600" o:gfxdata="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l2&#10;I1rCAAAA3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line id="Line 670" o:spid="_x0000_s1026" o:spt="20" style="position:absolute;left:4110;top:8140;height:312;width:0;" filled="f" stroked="t" coordsize="21600,21600" o:gfxdata="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4hshb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71" o:spid="_x0000_s1026" o:spt="20" style="position:absolute;left:7170;top:8140;height:312;width:0;" filled="f" stroked="t" coordsize="21600,21600" o:gfxdata="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N4P&#10;pcEAAADeAAAADwAAAAAAAAABACAAAAAiAAAAZHJzL2Rvd25yZXYueG1sUEsBAhQAFAAAAAgAh07i&#10;QDMvBZ47AAAAOQAAABAAAAAAAAAAAQAgAAAAEAEAAGRycy9zaGFwZXhtbC54bWxQSwUGAAAAAAYA&#10;BgBbAQAAugMAAAAA&#10;">
                  <v:fill on="f" focussize="0,0"/>
                  <v:stroke color="#000000" joinstyle="round"/>
                  <v:imagedata o:title=""/>
                  <o:lock v:ext="edit" aspectratio="f"/>
                </v:line>
                <v:line id="Line 672" o:spid="_x0000_s1026" o:spt="20" style="position:absolute;left:5325;top:9073;height:0;width:540;" filled="f" stroked="t" coordsize="21600,21600" o:gfxdata="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gQHq/&#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73" o:spid="_x0000_s1026" o:spt="20" style="position:absolute;left:8685;top:2989;height:312;width:0;" filled="f" stroked="t" coordsize="21600,21600" o:gfxdata="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y3g2/&#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74" o:spid="_x0000_s1026" o:spt="20" style="position:absolute;left:4065;top:8449;height:0;width:3150;" filled="f" stroked="t" coordsize="21600,21600" o:gfxdata="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yR0r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75" o:spid="_x0000_s1026" o:spt="20" style="position:absolute;left:4485;top:8449;height:468;width:0;" filled="f" stroked="t" coordsize="21600,21600" o:gfxdata="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X4+K/&#10;AAAA3g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rPr>
          <w:rFonts w:ascii="等线 Light" w:hAnsi="等线 Light" w:eastAsia="等线 Light"/>
        </w:rPr>
      </w:pPr>
    </w:p>
    <w:p>
      <w:pPr>
        <w:pStyle w:val="49"/>
        <w:ind w:firstLine="0" w:firstLineChars="0"/>
        <w:jc w:val="center"/>
        <w:rPr>
          <w:rFonts w:ascii="宋体" w:eastAsia="宋体" w:cs="宋体"/>
          <w:b/>
          <w:color w:val="000000"/>
          <w:sz w:val="28"/>
          <w:szCs w:val="28"/>
        </w:rPr>
      </w:pPr>
      <w:r>
        <w:rPr>
          <w:rFonts w:hint="eastAsia" w:ascii="宋体" w:eastAsia="宋体" w:cs="宋体"/>
          <w:b/>
          <w:color w:val="000000"/>
          <w:sz w:val="28"/>
          <w:szCs w:val="28"/>
          <w:lang w:eastAsia="zh-CN"/>
        </w:rPr>
        <w:t>第二节</w:t>
      </w:r>
      <w:r>
        <w:rPr>
          <w:rFonts w:hint="eastAsia" w:ascii="宋体" w:eastAsia="宋体" w:cs="宋体"/>
          <w:b/>
          <w:color w:val="000000"/>
          <w:sz w:val="28"/>
          <w:szCs w:val="28"/>
          <w:lang w:val="en-US" w:eastAsia="zh-CN"/>
        </w:rPr>
        <w:t xml:space="preserve"> </w:t>
      </w:r>
      <w:r>
        <w:rPr>
          <w:rFonts w:hint="eastAsia" w:ascii="宋体" w:eastAsia="宋体" w:cs="宋体"/>
          <w:b/>
          <w:color w:val="000000"/>
          <w:sz w:val="28"/>
          <w:szCs w:val="28"/>
        </w:rPr>
        <w:t>文明施工保证措施</w:t>
      </w:r>
    </w:p>
    <w:p>
      <w:pPr>
        <w:adjustRightInd w:val="0"/>
        <w:snapToGrid w:val="0"/>
        <w:spacing w:line="360" w:lineRule="auto"/>
        <w:rPr>
          <w:rFonts w:ascii="宋体" w:hAnsi="宋体" w:eastAsia="宋体" w:cs="宋体"/>
          <w:sz w:val="28"/>
          <w:szCs w:val="28"/>
        </w:rPr>
      </w:pPr>
      <w:r>
        <w:rPr>
          <w:rFonts w:hint="eastAsia" w:ascii="宋体" w:hAnsi="宋体" w:eastAsia="宋体" w:cs="宋体"/>
          <w:sz w:val="28"/>
          <w:szCs w:val="28"/>
        </w:rPr>
        <w:t xml:space="preserve"> 1.现场场容管理方面的措施</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1.1按现场各部位使用功能划分区域，建立文明施工现任制明确管理负责人，实行挂牌制，所辖区域有关人员必须健全岗位责任制。</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1.2保证道路坚实畅通。将道路、材料堆放场地用黄色油漆划</w:t>
      </w:r>
      <w:r>
        <w:rPr>
          <w:rFonts w:ascii="宋体" w:hAnsi="宋体" w:eastAsia="宋体" w:cs="宋体"/>
          <w:sz w:val="28"/>
          <w:szCs w:val="28"/>
        </w:rPr>
        <w:t>10cm</w:t>
      </w:r>
      <w:r>
        <w:rPr>
          <w:rFonts w:hint="eastAsia" w:ascii="宋体" w:hAnsi="宋体" w:eastAsia="宋体" w:cs="宋体"/>
          <w:sz w:val="28"/>
          <w:szCs w:val="28"/>
        </w:rPr>
        <w:t>宽黄线予以分割。</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1.3施工现场临时水电设施设专人管理，无长流水，常明灯现象。</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1.4施工现场临时设施，包括办公、生活用房、仓库、钢筋加工厂、料场、临时上下水管道及动力照明线道路，严格按施工组织设计确定的平面图进行布置，并作到搭设或埋设整齐。</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1.5工人操作地点和周围必须清洁整齐，作到活完脚下清，工完场地清。</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1.6建筑物内清除垃圾、渣土，必须通过临时设置垃圾通道或吊运、抬运方式等必要措施稳妥下卸。</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1.7施工现场不乱堆垃圾和余物，应在适当地点设置临时堆放点，并定期外运，外运途中必须采取遮盖措施以防遗撒。</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1.8针对项目不同阶段目标及宣传工作的需要，及时设置宣传标语和黑板报，切实起到鼓舞士气、表扬先进的作用。</w:t>
      </w:r>
    </w:p>
    <w:p>
      <w:pPr>
        <w:adjustRightInd w:val="0"/>
        <w:snapToGrid w:val="0"/>
        <w:spacing w:line="360" w:lineRule="auto"/>
        <w:ind w:firstLine="280" w:firstLineChars="100"/>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.现场机械管理方面的措施</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2.1施工机械设备的运输、安装调试和拆除要制定相应的施工方案。提前做好准备工作，保证施工场所和过程的安全文明状况。</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2.2现场使用的机械设备按总平面图设计要求布置，临时使用的机械设备应根据当时场内情况，确定合理的布置方案并经过上级领导的审核、批准。</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2.3加强机械设备的保养和维修，遵守机械安全操作规程，做好安全防护措施，保证机械正常运转。经常保持机身及周围环境的清洁。</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2.4保证各种机械设备的标志明显，编号统一，现场机械管理实行挂牌制，标牌内容应包括设备名称及基本参数，验收合格标记，管理负责人及安全管理规定和操作规程。</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2.5临时用电设施的各种电箱式样标准统一，摆放位置合理便于施工和保持场容整洁，各种线路敷设符合规范规定，并做到整齐简洁，严禁乱扯乱拉。</w:t>
      </w:r>
    </w:p>
    <w:p>
      <w:pPr>
        <w:adjustRightInd w:val="0"/>
        <w:snapToGrid w:val="0"/>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3.现场料具管理</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3.1施工所需的各种材料和工具，应根据施工进度及现场条件有计划地安排加工和计划进场，做到既不耽误施工又不造成过于积压，充分发挥材料堆放场地的周转使用效率。</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3.2各种材料的装卸、运输要做到文明施工，根据材料的品种特性选择合适的机械设施和装卸方法，保证材料、成品、半成品的完好，严禁乱扔乱砸。现场按规定做好检查验收，并做好检验记录和交接手续。</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3.3材料的存放位置必须便于施工和符合总平面图布置要求，按照功能分区，挂牌标识，注明材料品种、规格数量、检验状态和管理负责人。</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3.4.材料存放方式、条件必须符合施工要求。各种散料堆料堆放必须保证有合适的容器、包装。各种管件、杆件、散件应搭设架子码放，保证稳固可靠，不产生安全隐患，并根据材料性能要求做好防雨、防潮、防腐等措施。</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3.5加强各种材料的使用管理，收、验、发手续齐全，做好限额领料，防止施工中材料损坏和浪费现象，减少物耗，加强边角余料的收集和堆放管理。经常清点现场材料存量，根据使用情况做好料具的清退和转场。</w:t>
      </w:r>
    </w:p>
    <w:p>
      <w:pPr>
        <w:adjustRightInd w:val="0"/>
        <w:snapToGrid w:val="0"/>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4.现场生活卫生管理的措施</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4.1施工现场、办公区、生活区、仓库，应实行责任区管理负责制，责任区分片包干、挂牌标识，个人岗位责任制健全，保洁、安全防火等措施明确有效。工地大门两侧随时清扫、保洁，为保证该路段清洁干净，我公司安排专职保洁员负责，项目书记为主管。</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4.2施工现场按总平面规划设置厕所，并有符合有关规定的保洁措施，设专人打扫厕所、明沟每天清扫，保证畅通，化粪池定期抽运，现场临时厕所作到有顶有盖，门窗齐全并安装纱网，作到天天清扫杀毒，施工现场严禁大小便，发现随地便溺现象要深究严罚。</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4.3办公区、宿舍区要作到整齐、美观、窗明地净，及时打扫和清洗脏物。清倒垃圾到指定场所，严禁随地倾倒污水污物。室内空气流通、清新，防止造成中毒和产生病菌。</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4.4工地食堂炊事人员必须办理健康证，并保证身体健康和卫生状况良好。食堂内外干净、卫生，炊具经常洗刷，生熟食品分开存放，食物保管无变质，防止发生食物中毒现象。</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5.不扰民及妥善处理地方关系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合同段起讫点和固定工点设工程公告，施工便道干线和引入线设置明显规范的交通引导标志；设安全防护员和安全防护标志；施工期间，经常对施工机械车辆通行的道路进行维修，确保道路晴雨畅通；加大工程建设意义的宣传力度，争取地方百姓对施工生产的大力支持。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6.广泛开展共建活动 </w:t>
      </w:r>
    </w:p>
    <w:p>
      <w:pPr>
        <w:pStyle w:val="42"/>
        <w:keepNext w:val="0"/>
        <w:keepLines w:val="0"/>
        <w:pageBreakBefore w:val="0"/>
        <w:widowControl w:val="0"/>
        <w:kinsoku/>
        <w:wordWrap/>
        <w:overflowPunct/>
        <w:topLinePunct w:val="0"/>
        <w:autoSpaceDE w:val="0"/>
        <w:autoSpaceDN w:val="0"/>
        <w:bidi w:val="0"/>
        <w:adjustRightInd w:val="0"/>
        <w:snapToGrid w:val="0"/>
        <w:spacing w:line="360" w:lineRule="auto"/>
        <w:ind w:firstLine="680" w:firstLineChars="200"/>
        <w:jc w:val="left"/>
        <w:textAlignment w:val="auto"/>
        <w:outlineLvl w:val="9"/>
        <w:rPr>
          <w:rFonts w:hint="eastAsia" w:hAnsi="宋体" w:cs="宋体"/>
          <w:sz w:val="28"/>
          <w:szCs w:val="28"/>
        </w:rPr>
      </w:pPr>
      <w:bookmarkStart w:id="451" w:name="_Toc20867"/>
      <w:r>
        <w:rPr>
          <w:rFonts w:hint="eastAsia" w:hAnsi="宋体" w:cs="宋体"/>
          <w:sz w:val="28"/>
          <w:szCs w:val="28"/>
        </w:rPr>
        <w:t>与当地政府积极配合，加强对施工人员的全面管理，确保在施工地区内，施工人员无违纪违法现象发生。与当地政府和群众积极开展共建活动，积极推进精神文明建设，支持地方经济建设。自觉执行当地政府有关部门规定，施工中接受群众监督。 </w:t>
      </w:r>
      <w:bookmarkEnd w:id="451"/>
    </w:p>
    <w:p>
      <w:pPr>
        <w:pStyle w:val="42"/>
        <w:snapToGrid w:val="0"/>
        <w:spacing w:line="360" w:lineRule="auto"/>
        <w:ind w:firstLine="680" w:firstLineChars="200"/>
        <w:jc w:val="center"/>
        <w:outlineLvl w:val="0"/>
        <w:rPr>
          <w:rFonts w:hint="eastAsia" w:hAnsi="宋体" w:cs="宋体"/>
          <w:b/>
          <w:bCs/>
          <w:color w:val="000000"/>
          <w:spacing w:val="0"/>
          <w:kern w:val="2"/>
          <w:sz w:val="32"/>
          <w:szCs w:val="32"/>
        </w:rPr>
      </w:pPr>
      <w:r>
        <w:rPr>
          <w:rFonts w:hint="eastAsia" w:hAnsi="宋体" w:cs="宋体"/>
          <w:sz w:val="28"/>
          <w:szCs w:val="28"/>
        </w:rPr>
        <w:br w:type="page"/>
      </w:r>
      <w:bookmarkStart w:id="452" w:name="_Toc30749"/>
      <w:r>
        <w:rPr>
          <w:rFonts w:hint="eastAsia" w:hAnsi="宋体" w:cs="宋体"/>
          <w:b/>
          <w:bCs/>
          <w:color w:val="000000"/>
          <w:spacing w:val="0"/>
          <w:kern w:val="2"/>
          <w:sz w:val="32"/>
          <w:szCs w:val="32"/>
        </w:rPr>
        <w:t>第十五章　冬、雨季施工措施</w:t>
      </w:r>
      <w:bookmarkEnd w:id="378"/>
      <w:bookmarkEnd w:id="379"/>
      <w:bookmarkEnd w:id="380"/>
      <w:bookmarkEnd w:id="381"/>
      <w:bookmarkEnd w:id="382"/>
      <w:bookmarkEnd w:id="410"/>
      <w:bookmarkEnd w:id="452"/>
    </w:p>
    <w:p>
      <w:pPr>
        <w:widowControl/>
        <w:pBdr>
          <w:top w:val="none" w:color="auto" w:sz="0" w:space="1"/>
          <w:left w:val="none" w:color="auto" w:sz="0" w:space="4"/>
          <w:bottom w:val="none" w:color="auto" w:sz="0" w:space="1"/>
          <w:right w:val="none" w:color="auto" w:sz="0" w:space="4"/>
        </w:pBdr>
        <w:spacing w:line="360" w:lineRule="auto"/>
        <w:jc w:val="center"/>
        <w:outlineLvl w:val="1"/>
        <w:rPr>
          <w:rFonts w:hint="eastAsia" w:ascii="宋体" w:hAnsi="宋体" w:eastAsia="宋体"/>
          <w:b/>
          <w:bCs/>
          <w:color w:val="auto"/>
          <w:kern w:val="44"/>
          <w:sz w:val="28"/>
          <w:szCs w:val="28"/>
          <w:lang w:val="zh-CN"/>
        </w:rPr>
      </w:pPr>
      <w:bookmarkStart w:id="453" w:name="_Toc22243"/>
      <w:bookmarkStart w:id="454" w:name="_Toc525137091"/>
      <w:bookmarkStart w:id="455" w:name="_Toc25962"/>
      <w:bookmarkStart w:id="456" w:name="_Toc22968"/>
      <w:bookmarkStart w:id="457" w:name="_Toc31740"/>
      <w:bookmarkStart w:id="458" w:name="_Toc21782"/>
      <w:bookmarkStart w:id="459" w:name="_Toc525310746"/>
      <w:r>
        <w:rPr>
          <w:rFonts w:hint="eastAsia" w:ascii="宋体" w:hAnsi="宋体" w:eastAsia="宋体"/>
          <w:b/>
          <w:bCs/>
          <w:color w:val="auto"/>
          <w:kern w:val="44"/>
          <w:sz w:val="28"/>
          <w:szCs w:val="28"/>
          <w:lang w:val="zh-CN"/>
        </w:rPr>
        <w:t>第一节 冬季施工措施</w:t>
      </w:r>
      <w:bookmarkEnd w:id="453"/>
      <w:bookmarkEnd w:id="454"/>
      <w:bookmarkEnd w:id="455"/>
      <w:bookmarkEnd w:id="456"/>
      <w:bookmarkEnd w:id="457"/>
      <w:bookmarkEnd w:id="458"/>
      <w:bookmarkEnd w:id="459"/>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根据业主对进度的要求，本工程施工计划于2021年1月底全部完成，为保证工程质量，顺利完成本工程的结构收尾工作，特制定以下冬季施工措施，并严格遵照落实。</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1.加强施工过程管理</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砼施工前，了解气温的情况，在负温的情况下不进行砼的浇筑。一般在白天、天气较好时作业。</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在砼的浇筑过程，严格检查砼的坍落度、和易性，使之符合配合比及规范的要求，减少砼泌水现象的发生。</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浇筑完成后，用塑料布、麻袋片、草帘子分层苫盖，在负温时不能进行洒水养护。</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2.提高现场安全防范意识。</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加强现场安全监督和管理，明火作业做到有审批有监护，杜绝火灾事故发生。</w:t>
      </w:r>
    </w:p>
    <w:p>
      <w:pPr>
        <w:widowControl/>
        <w:pBdr>
          <w:top w:val="none" w:color="auto" w:sz="0" w:space="1"/>
          <w:left w:val="none" w:color="auto" w:sz="0" w:space="4"/>
          <w:bottom w:val="none" w:color="auto" w:sz="0" w:space="1"/>
          <w:right w:val="none" w:color="auto" w:sz="0" w:space="4"/>
        </w:pBdr>
        <w:spacing w:line="360" w:lineRule="auto"/>
        <w:jc w:val="center"/>
        <w:outlineLvl w:val="1"/>
        <w:rPr>
          <w:rFonts w:hint="eastAsia" w:ascii="宋体" w:hAnsi="宋体" w:eastAsia="宋体"/>
          <w:b/>
          <w:bCs/>
          <w:color w:val="auto"/>
          <w:kern w:val="44"/>
          <w:sz w:val="28"/>
          <w:szCs w:val="28"/>
          <w:lang w:val="zh-CN"/>
        </w:rPr>
      </w:pPr>
      <w:bookmarkStart w:id="460" w:name="_Toc18809"/>
      <w:bookmarkStart w:id="461" w:name="_Toc525137092"/>
      <w:bookmarkStart w:id="462" w:name="_Toc10371"/>
      <w:bookmarkStart w:id="463" w:name="_Toc17650"/>
      <w:bookmarkStart w:id="464" w:name="_Toc32253"/>
      <w:bookmarkStart w:id="465" w:name="_Toc525310747"/>
      <w:bookmarkStart w:id="466" w:name="_Toc7256"/>
      <w:r>
        <w:rPr>
          <w:rFonts w:hint="eastAsia" w:ascii="宋体" w:hAnsi="宋体" w:eastAsia="宋体"/>
          <w:b/>
          <w:bCs/>
          <w:color w:val="auto"/>
          <w:kern w:val="44"/>
          <w:sz w:val="28"/>
          <w:szCs w:val="28"/>
          <w:lang w:val="zh-CN"/>
        </w:rPr>
        <w:t>第二节 雨季施工措施</w:t>
      </w:r>
      <w:bookmarkEnd w:id="460"/>
      <w:bookmarkEnd w:id="461"/>
      <w:bookmarkEnd w:id="462"/>
      <w:bookmarkEnd w:id="463"/>
      <w:bookmarkEnd w:id="464"/>
      <w:bookmarkEnd w:id="465"/>
      <w:bookmarkEnd w:id="466"/>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为保证工程在雨季施工期内顺利进行，一般情况下，工地积水排入排水管道内，遇到雨量较多时，在工地临时路旁挖排水沟，并做水窝子，以此进行排水防汛。另外根据工地的具体情况特制定以下措施：</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1.提高防范意识，组织责任落实：</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1.1建立雨季施工领导小组：</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1.2领导小组成员24小时值班，值班人员要随时注意天气变化，不得随意脱岗。</w:t>
      </w:r>
    </w:p>
    <w:p>
      <w:pPr>
        <w:pStyle w:val="54"/>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1.3成立安全防汛领导小组，组织专业的防汛抢险队，制订出各级人员的安全渡汛的岗位职责。严格劳动纪律，严守工作岗位，确保全体职工能做到召之即来，行动迅速，及时抢险。提前做好防汛抢险器材物资的储备，严禁随意动用防汛物资。</w:t>
      </w:r>
    </w:p>
    <w:p>
      <w:pPr>
        <w:pStyle w:val="54"/>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1.4暴雨来临前；检查所有输变电线路，对临时工棚进行加固；系好缆风绳；疏通和清理生活区内排水系统。</w:t>
      </w:r>
    </w:p>
    <w:p>
      <w:pPr>
        <w:pStyle w:val="54"/>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1.5掌握水情雨清，防洪渡汛小组主动与秦皇岛市三防办、气象站、水文站、秦皇岛市水务局等单位联系，及时掌握秦皇岛市地区的水文、气象预报。在汛期，特别是防汛人员要密切注意防洪渡汛工程的变化，遇到问题，随时研究处理。</w:t>
      </w:r>
    </w:p>
    <w:p>
      <w:pPr>
        <w:pStyle w:val="54"/>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1.6根据气象预报、工程的实际情况和机械性能，在暴雨到来前分批撤离危险区停放平安全位置。雨水到来前对拟停放机械设备的地方，修筑排水设施以便及时排放积水，防止暴雨冲沟、坍塌，确保安全。施工机械停放于地势较高的营地附近停置区。</w:t>
      </w:r>
    </w:p>
    <w:p>
      <w:pPr>
        <w:pStyle w:val="54"/>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1.7雨水过后，认真分析受危害工程的原因、程度、范围、数量、评估危害的经济损失，报请业主、监理、公司批准。汛期对工期影响较大的关键项目，采取优先施工的措施，关键项目正常施工后再进行非关键项目施工。严密组织、科学管理，避免一切人为的浪费和工作疏忽。组织人力、机械清理工地，做好善后工作，迅速恢复生产。</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2.严格管理，确保安全生产：</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2.1各工地所有电器必须有漏电保安器，电焊机、弯钩机、电刨等必须置于防雨棚内。</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2.2雨后必须对所有电器设备进行漏电测试，确认无疑后方可使用。</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2.3深沟作业必须设有防护栏杆，并有明显标志。</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2.4雨后高空作业，脚手架要铺设麻袋或草袋子防滑。</w:t>
      </w:r>
    </w:p>
    <w:p>
      <w:pPr>
        <w:bidi w:val="0"/>
        <w:rPr>
          <w:rFonts w:hint="eastAsia"/>
        </w:rPr>
      </w:pPr>
    </w:p>
    <w:p>
      <w:pPr>
        <w:bidi w:val="0"/>
        <w:rPr>
          <w:rFonts w:hint="eastAsia"/>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color w:val="000000"/>
          <w:spacing w:val="0"/>
          <w:kern w:val="2"/>
          <w:sz w:val="32"/>
          <w:szCs w:val="32"/>
          <w:lang w:val="en-US" w:eastAsia="zh-CN" w:bidi="ar-SA"/>
        </w:rPr>
      </w:pPr>
      <w:bookmarkStart w:id="467" w:name="_Toc17707"/>
      <w:bookmarkStart w:id="468" w:name="_Toc26210"/>
      <w:bookmarkStart w:id="469" w:name="_Toc3255"/>
      <w:bookmarkStart w:id="470" w:name="_Toc17904"/>
      <w:bookmarkStart w:id="471" w:name="_Toc349127474"/>
      <w:bookmarkStart w:id="472" w:name="_Toc349038737"/>
      <w:bookmarkStart w:id="473" w:name="_Toc24526"/>
      <w:r>
        <w:br w:type="page"/>
      </w:r>
      <w:bookmarkStart w:id="474" w:name="_Toc15822"/>
      <w:bookmarkStart w:id="475" w:name="_Toc525310751"/>
      <w:r>
        <w:rPr>
          <w:rFonts w:hint="eastAsia" w:ascii="宋体" w:hAnsi="宋体" w:eastAsia="宋体" w:cs="宋体"/>
          <w:b/>
          <w:bCs/>
          <w:color w:val="000000"/>
          <w:spacing w:val="0"/>
          <w:kern w:val="2"/>
          <w:sz w:val="32"/>
          <w:szCs w:val="32"/>
          <w:lang w:val="en-US" w:eastAsia="zh-CN" w:bidi="ar-SA"/>
        </w:rPr>
        <w:t>第十六章　成品保护和工程保修工作的管理措施和承诺</w:t>
      </w:r>
      <w:bookmarkEnd w:id="467"/>
      <w:bookmarkEnd w:id="468"/>
      <w:bookmarkEnd w:id="469"/>
      <w:bookmarkEnd w:id="470"/>
      <w:bookmarkEnd w:id="471"/>
      <w:bookmarkEnd w:id="472"/>
      <w:bookmarkEnd w:id="473"/>
      <w:bookmarkEnd w:id="474"/>
      <w:bookmarkEnd w:id="475"/>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公司将建立完善的成品保护管理制度、明确了成品保护的责任和义务、成立专门的成品保护管理人员和保护小组、制定了详细的成品保护管理措施和保护原则来保证每一个细节不被忽略，每一份成品不被遗漏，使成品保护工作能够出色地完成。建立成品保护的好坏将对整个工程的质量产生极其重要的影响，只有重视并妥善地进行好成品保护工作，才能保证工程优质，高速的进行施工，确保达到工程质量要求。</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公司配备相应的人员、材料和设备用于整个工程的成品保护，防止任何已完工作遭受任何损坏和破坏。承担起整个过程中的成品保护责任，并检查指定的分包商和其他分包商成品保护的责任。在指定的分包商或其它承包商将已完成工程移交总承包商前，指定的分包商或其它承包商的工程或工作的成品保护由相关工程或工作的指定分包商或其它分包商负责。在指定的分包商或其它承包商将已完成工程移交承包商后，于此相关的成品保护由本公司负责。本公司在工程进展的适当时候（或雇主认为恰当的时间）适时引入成品保护单位对整个施工现场成品保护工作实施监督管理（包括各专业分包工程）。</w:t>
      </w:r>
    </w:p>
    <w:p>
      <w:pPr>
        <w:widowControl/>
        <w:pBdr>
          <w:top w:val="none" w:color="auto" w:sz="0" w:space="1"/>
          <w:left w:val="none" w:color="auto" w:sz="0" w:space="4"/>
          <w:bottom w:val="none" w:color="auto" w:sz="0" w:space="1"/>
          <w:right w:val="none" w:color="auto" w:sz="0" w:space="4"/>
        </w:pBdr>
        <w:spacing w:line="360" w:lineRule="auto"/>
        <w:jc w:val="center"/>
        <w:outlineLvl w:val="1"/>
        <w:rPr>
          <w:rFonts w:hint="eastAsia" w:ascii="宋体" w:hAnsi="宋体" w:eastAsia="宋体"/>
          <w:b/>
          <w:bCs/>
          <w:color w:val="auto"/>
          <w:kern w:val="44"/>
          <w:sz w:val="28"/>
          <w:szCs w:val="28"/>
          <w:lang w:val="zh-CN"/>
        </w:rPr>
      </w:pPr>
      <w:bookmarkStart w:id="476" w:name="_Toc1444"/>
      <w:bookmarkStart w:id="477" w:name="_Toc525137097"/>
      <w:bookmarkStart w:id="478" w:name="_Toc13300"/>
      <w:bookmarkStart w:id="479" w:name="_Toc17065"/>
      <w:bookmarkStart w:id="480" w:name="_Toc525310752"/>
      <w:bookmarkStart w:id="481" w:name="_Toc726"/>
      <w:bookmarkStart w:id="482" w:name="_Toc21030"/>
      <w:r>
        <w:rPr>
          <w:rFonts w:hint="eastAsia" w:ascii="宋体" w:hAnsi="宋体" w:eastAsia="宋体"/>
          <w:b/>
          <w:bCs/>
          <w:color w:val="auto"/>
          <w:kern w:val="44"/>
          <w:sz w:val="28"/>
          <w:szCs w:val="28"/>
          <w:lang w:val="zh-CN"/>
        </w:rPr>
        <w:t>第一节 成品保护</w:t>
      </w:r>
      <w:bookmarkEnd w:id="476"/>
      <w:bookmarkEnd w:id="477"/>
      <w:bookmarkEnd w:id="478"/>
      <w:bookmarkEnd w:id="479"/>
      <w:bookmarkEnd w:id="480"/>
      <w:bookmarkEnd w:id="481"/>
      <w:bookmarkEnd w:id="482"/>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建立完善的成品保护制度，在各分包商的合同中，明确其成品保护的责任和义务。各分包进场时，进行成品保护意识的教育。明确分包商在施工中负责自己完成部分的成品保护，竣工收尾阶段总承包商安排专业成品保护人员统一管理。</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1.成品保护管理规定</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成品保护须遵循的原则是：各分包单位负责各自成品的防护措施，即：未移交前，各分包单位对本施工范围内的一切成品负全部成品保护责任。下一道工序的施工须注意保护上一道工序；交叉施工须提前申请。</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对分包单位破坏成品情况，经查证属实的，总包单位将视情节轻重对其处罚，并责令其赔偿相关损失。</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现场条件，施工组织设计，工期进度制定成品保护方案，以合同、协议等形式明确各分包单位对成品的交接和保护责任，分包单位为成品保护责任单位，监督分包单位的成品保护工作。分包单位根据系统或专业施工进展情况，制定相应的成品保护方案，并上报总包单位备案。</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现场材料的保护工作，由分包单位进行管理，分包单位接管或采购的成品、半成品应在施工区内的指定区域堆放，负责保管、使用。</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具体的成品看护由分包单位负责。</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总包根据总控制计划，合理要求分包单位穿插专业施工，分包单位应根据总包要求合理安排施工工序。</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分包单位在进行本道工序施工时，如需要碰动其它专业的成品时，分包单位必须以书面形式上报总包，总包与其他分包单位协调后，其它分包单位派人协助分包单位施工，待施工完成后，施工单位帮助恢复其成品。</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在工程各阶段，分包单位应根据实际情况分层、分区设置转职成品保护人员。分包单位进入交叉作业施工区域前，应向总包填报作业申请单，经批准后，可进入作业，施工完成后需经总包及相关单位检查确认成品保护状况，签字后方准交出作业区。</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分包单位之间的交叉配合，施工前进行专业技术交底，分包单位要根据施工内容及工序安排、编制成品保护方案。</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各分包单位必须教育和管理好施工工人，不得破坏其他分包单位的成品；若现场发现某分包单位工人破坏其他分包单位的成品（无论是有意还是无意），按相应合同条款处理执行。</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2.成品保护管理要求</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工作内容：成立成品保护小组，明确责任人、成品保护人员培训和交底、成品交接。</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保证措施：建立专职成品保护监管队，人员配置原则保证成品保护主管1人和每个单体1个人。每人配备对讲机1台。</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3.成立成品保护管理组</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针对本工程成品或者半成品保护的的具体情况，项目成立以项目经理为领导的成品保护管理组，设专职成品保护员，配备充足的人员、材料和设备，并制定针对性的成品保护制度，协调各专业、各工种的施工，有纪律、有序的进行穿插作业。</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4.制定成品保护管理措施</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4.1项目经理部根据施工组织设计、设计图纸编制成品保护方案。以合同、协议等形式明确各分包对成品的交接和保护责任，确定主要分包单位为主要的成品保护责任单位，项目经理部在各分包单位保护成品工作方面起协调监督作用。</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4.2工作面移交管理办法</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工作面移交全部采用书面形式由双方签字认可，由下道工序作业人员和成品保护负责人同时签字确认，并保存工序交接书面材料，下道工序作业人员对防止成品的污染、损坏或丢失负直接责任，成品保护专人对成品保护负监督、检查责任。</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4.3成品保护管理的运行方式</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组织专职检查人员跟班工作，定期检查，并根据具体的成品保护措施的落实情况，制定对有关责任人的奖罚建议。</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检查影响成品保护工作的因素，以一周为周期召开协调会，集中解决发现的问题，指导、督促各工种开展成品保护工作。</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4.4现场材料保护责任</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由本公司统一供应的材料、半成品、设备进场后，由项目经理部材料部门负责保管，项目经理部生产经理和项目经理部治安部门进行协助管理，由项目经理部发送到分包单位的材料、半成品、设备，由各分包单位负责保管、使用。</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4.5上道工序与下道工序要办理交接手续。交接工作在各分包之间进行，项目经理部起协调监督作用，项目经理部各责任工程师要把交接情况记录在施工日记中。</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4.6接受作业的人员，必须严格遵守现场各项管理制度：不准吸烟。如作业用火，必须取得用火证后方可进行施工。所有入户作业的人员必须接受成品保护人员的监督。</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4.7分包单位在进行本道工序施工时，如需要碰动其它专业的成品时，分包单位必须以书面形式上报项目经理部，项目经理经与其他专业分包协调后，其他专业派人协助分包单位施工，待施工完成后，其他人员恢复其成品。</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4.8项目经理部制定季度、月度计划时，要根据总控计划进行科学合理的编制，防止工序倒置和不合理赶工期的交叉施工以及采取不当的防护措施而造成的互相损坏、反复污染等现象的发生。（业主指定的分包计划必须纳入总包控制计划）</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4.9项目经理部技术部门对责任工程师进行方案交底，各责任工程师对各分包的技术交底及各分包单位对班组及成员的操作交底的同时，必须对成品保护工作进行交底。</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4.10项目经理部对所有入场分包单位都要进行定期的成品保护意识的教育工作，依据合同、规章制度、各项保护措施，使分包单位认识到做好成品保护工作是保证自己的产品质量从而保证分包自身的信誉和切身的利益。</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4.11对购买的半成品、成品要在进场前做好“四验”工作，既检验规格、品种、质量、成品保护性包裹，不合格品不准进场。做好现场和仓库物品的管理工作。</w:t>
      </w:r>
    </w:p>
    <w:p>
      <w:pPr>
        <w:widowControl/>
        <w:pBdr>
          <w:top w:val="none" w:color="auto" w:sz="0" w:space="1"/>
          <w:left w:val="none" w:color="auto" w:sz="0" w:space="4"/>
          <w:bottom w:val="none" w:color="auto" w:sz="0" w:space="1"/>
          <w:right w:val="none" w:color="auto" w:sz="0" w:space="4"/>
        </w:pBdr>
        <w:spacing w:line="360" w:lineRule="auto"/>
        <w:jc w:val="center"/>
        <w:outlineLvl w:val="1"/>
        <w:rPr>
          <w:rFonts w:hint="eastAsia" w:ascii="宋体" w:hAnsi="宋体" w:eastAsia="宋体"/>
          <w:b/>
          <w:bCs/>
          <w:color w:val="auto"/>
          <w:kern w:val="44"/>
          <w:sz w:val="28"/>
          <w:szCs w:val="28"/>
          <w:lang w:val="zh-CN"/>
        </w:rPr>
      </w:pPr>
      <w:bookmarkStart w:id="483" w:name="_Toc349127475"/>
      <w:bookmarkStart w:id="484" w:name="_Toc20750"/>
      <w:bookmarkStart w:id="485" w:name="_Toc525137098"/>
      <w:bookmarkStart w:id="486" w:name="_Toc349038738"/>
      <w:bookmarkStart w:id="487" w:name="_Toc525310753"/>
      <w:r>
        <w:rPr>
          <w:rFonts w:hint="eastAsia" w:ascii="宋体" w:hAnsi="宋体" w:eastAsia="宋体"/>
          <w:b/>
          <w:bCs/>
          <w:color w:val="auto"/>
          <w:kern w:val="44"/>
          <w:sz w:val="28"/>
          <w:szCs w:val="28"/>
          <w:lang w:val="zh-CN"/>
        </w:rPr>
        <w:t>第二节 工程保修</w:t>
      </w:r>
      <w:bookmarkEnd w:id="483"/>
      <w:bookmarkEnd w:id="484"/>
      <w:bookmarkEnd w:id="485"/>
      <w:bookmarkEnd w:id="486"/>
      <w:bookmarkEnd w:id="487"/>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1.保修范围：我单位作为工程的总承包单位，对整个工程的保修负全部责任。</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2.本工程承诺保修期限：按国务院《建筑工程质量条例》及我公司与用户的合同为准。</w:t>
      </w:r>
    </w:p>
    <w:p>
      <w:pPr>
        <w:widowControl/>
        <w:pBdr>
          <w:top w:val="none" w:color="auto" w:sz="0" w:space="1"/>
          <w:left w:val="none" w:color="auto" w:sz="0" w:space="4"/>
          <w:bottom w:val="none" w:color="auto" w:sz="0" w:space="1"/>
          <w:right w:val="none" w:color="auto" w:sz="0" w:space="4"/>
        </w:pBdr>
        <w:spacing w:line="360" w:lineRule="auto"/>
        <w:jc w:val="center"/>
        <w:outlineLvl w:val="1"/>
        <w:rPr>
          <w:rFonts w:hint="eastAsia" w:ascii="宋体" w:hAnsi="宋体" w:eastAsia="宋体"/>
          <w:b/>
          <w:bCs/>
          <w:color w:val="auto"/>
          <w:kern w:val="44"/>
          <w:sz w:val="28"/>
          <w:szCs w:val="28"/>
          <w:lang w:val="zh-CN"/>
        </w:rPr>
      </w:pPr>
      <w:bookmarkStart w:id="488" w:name="_Toc525310754"/>
      <w:bookmarkStart w:id="489" w:name="_Toc525137099"/>
      <w:bookmarkStart w:id="490" w:name="_Toc23759"/>
      <w:r>
        <w:rPr>
          <w:rFonts w:hint="eastAsia" w:ascii="宋体" w:hAnsi="宋体" w:eastAsia="宋体"/>
          <w:b/>
          <w:bCs/>
          <w:color w:val="auto"/>
          <w:kern w:val="44"/>
          <w:sz w:val="28"/>
          <w:szCs w:val="28"/>
          <w:lang w:val="zh-CN"/>
        </w:rPr>
        <w:t>第三节 工程交付和回访</w:t>
      </w:r>
      <w:bookmarkEnd w:id="488"/>
      <w:bookmarkEnd w:id="489"/>
      <w:bookmarkEnd w:id="490"/>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1.工程竣工后，在移交前工地现场留守技术、管理人员对成品进行精心保护；工程移交前进行场地清理和清洁卫生工作，做到干净、整洁，满足业主投入使用的要求。</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2.建立工程保修卡，在工程竣工后一个月内向业主发出。</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本公司在接到业主有关质量投诉后24小时内做出合理回应，并由指定保修联系人及时组织管理、技术人员到场检查，对由于我公司施工质量原因造成的问题，我公司将尽快制定维修方案，并组织人员在三天内到达现场进行维修；维修完毕后再会同业主和有关部门一同验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4.发生紧急抢修事故，本公司接到通知后，立即赶到现场抢修。</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5.成立收尾和竣工阶段的保修工作小组，专人负责此项工作。</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6.按计划完成竣工验收后，遵守业主规定，我公司将现场红线内所有临时设施拆除以及将剩余材料及垃圾清理干净，以修复所有受扰工程。</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7.保持现场干净，及时撤掉各种保护膜及覆盖物，保持现场清洁，令业主满意。</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8.在业主规定的时间内撤场，及时恢复占用业主场地，除留下必要的维修人员及材料外一律退场。</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9.在工程收尾阶段，按分包合同规定的工作范围、工程质量等级、工期及技术资料对分包项目进行验收。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10.工程回访的时间：工程交付使用后在保修期内，按我公司规定及遵重业主要求，我公司将按期组织回访。</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11.回访组织</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11.1季节性服务</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雨季和汛期服务：在雨季前，我公司将组织防水专业人员回访一次并于每次雨后进行现场回访或电话回访。</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11.3定期回访：工程验收交付后，由质量管理部门建立本工程的回访记录，根据情况安排回访计划，确定回访日期。在计划回访前向业主发出回访函，内容包括：回访的原则和目的、工程使用情况、工程质量存在哪些问题(性质如何)、回访日期。</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11.3在回访中，对业主提出的质量隐患和意见，我公司将虚心听取，认真对待，同时做好回访记录。</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11.4在回访过程中，对业主提出的施工质量问题，责成有关单位、部门认真处理解决，认真分析原因，从中找出经验教训，制定纠正措施及对策，以免类似质量问题再次出现。</w:t>
      </w:r>
    </w:p>
    <w:p>
      <w:pPr>
        <w:adjustRightInd w:val="0"/>
        <w:snapToGrid w:val="0"/>
        <w:spacing w:line="360" w:lineRule="auto"/>
        <w:ind w:firstLine="560" w:firstLineChars="200"/>
        <w:rPr>
          <w:rFonts w:hint="eastAsia" w:ascii="宋体" w:hAnsi="宋体" w:eastAsia="宋体" w:cs="宋体"/>
          <w:sz w:val="28"/>
          <w:szCs w:val="28"/>
        </w:rPr>
      </w:pPr>
    </w:p>
    <w:p>
      <w:pPr>
        <w:pStyle w:val="54"/>
        <w:spacing w:line="360" w:lineRule="auto"/>
        <w:jc w:val="center"/>
        <w:outlineLvl w:val="0"/>
        <w:rPr>
          <w:rFonts w:hint="eastAsia" w:ascii="宋体" w:hAnsi="宋体" w:eastAsia="宋体" w:cs="宋体"/>
          <w:b/>
          <w:sz w:val="32"/>
          <w:szCs w:val="32"/>
        </w:rPr>
      </w:pPr>
      <w:bookmarkStart w:id="491" w:name="_Toc23178"/>
      <w:bookmarkStart w:id="492" w:name="_Toc17014"/>
      <w:bookmarkStart w:id="493" w:name="_Toc31688"/>
      <w:bookmarkStart w:id="494" w:name="_Toc20886"/>
      <w:bookmarkStart w:id="495" w:name="_Toc263"/>
      <w:r>
        <w:rPr>
          <w:rFonts w:ascii="宋体" w:hAnsi="宋体" w:eastAsia="宋体" w:cs="宋体"/>
          <w:b/>
          <w:sz w:val="32"/>
          <w:szCs w:val="32"/>
        </w:rPr>
        <w:br w:type="page"/>
      </w:r>
      <w:bookmarkStart w:id="496" w:name="_Toc525310755"/>
      <w:bookmarkStart w:id="497" w:name="_Toc734"/>
      <w:r>
        <w:rPr>
          <w:rFonts w:hint="eastAsia" w:ascii="宋体" w:hAnsi="宋体" w:eastAsia="宋体" w:cs="宋体"/>
          <w:b/>
          <w:sz w:val="32"/>
          <w:szCs w:val="32"/>
        </w:rPr>
        <w:t>第十七章　安全应急救援预案</w:t>
      </w:r>
      <w:bookmarkEnd w:id="491"/>
      <w:bookmarkEnd w:id="492"/>
      <w:bookmarkEnd w:id="493"/>
      <w:bookmarkEnd w:id="494"/>
      <w:bookmarkEnd w:id="495"/>
      <w:bookmarkEnd w:id="496"/>
      <w:bookmarkEnd w:id="497"/>
    </w:p>
    <w:p>
      <w:pPr>
        <w:widowControl/>
        <w:pBdr>
          <w:top w:val="none" w:color="auto" w:sz="0" w:space="1"/>
          <w:left w:val="none" w:color="auto" w:sz="0" w:space="4"/>
          <w:bottom w:val="none" w:color="auto" w:sz="0" w:space="1"/>
          <w:right w:val="none" w:color="auto" w:sz="0" w:space="4"/>
        </w:pBdr>
        <w:spacing w:line="360" w:lineRule="auto"/>
        <w:jc w:val="center"/>
        <w:outlineLvl w:val="1"/>
        <w:rPr>
          <w:rFonts w:hint="eastAsia" w:ascii="宋体" w:hAnsi="宋体" w:eastAsia="宋体"/>
          <w:b/>
          <w:bCs/>
          <w:color w:val="auto"/>
          <w:kern w:val="44"/>
          <w:sz w:val="28"/>
          <w:szCs w:val="28"/>
          <w:lang w:val="zh-CN"/>
        </w:rPr>
      </w:pPr>
      <w:bookmarkStart w:id="498" w:name="_Toc525137101"/>
      <w:bookmarkStart w:id="499" w:name="_Toc525310756"/>
      <w:bookmarkStart w:id="500" w:name="_Toc25606"/>
      <w:bookmarkStart w:id="501" w:name="_Toc25427"/>
      <w:bookmarkStart w:id="502" w:name="_Toc26512"/>
      <w:bookmarkStart w:id="503" w:name="_Toc29346"/>
      <w:bookmarkStart w:id="504" w:name="_Toc32485"/>
      <w:r>
        <w:rPr>
          <w:rFonts w:hint="eastAsia" w:ascii="宋体" w:hAnsi="宋体" w:eastAsia="宋体"/>
          <w:b/>
          <w:bCs/>
          <w:color w:val="auto"/>
          <w:kern w:val="44"/>
          <w:sz w:val="28"/>
          <w:szCs w:val="28"/>
          <w:lang w:val="zh-CN"/>
        </w:rPr>
        <w:t>第一节 安全应急预案的目的和原则</w:t>
      </w:r>
      <w:bookmarkEnd w:id="498"/>
      <w:bookmarkEnd w:id="499"/>
      <w:bookmarkEnd w:id="500"/>
      <w:bookmarkEnd w:id="501"/>
      <w:bookmarkEnd w:id="502"/>
      <w:bookmarkEnd w:id="503"/>
      <w:bookmarkEnd w:id="504"/>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有效预防、及时控制和消除施工过程中紧急突发灾情的危害，最大程度的保障施工人员健康与生命安全，减少和避免财产损失，维护正常的施工生产秩序。抢险应急预案遵循“先救后处”的原则。即先救人再救物，最后处理现场及事故处置，尽快恢复正常生产。</w:t>
      </w:r>
    </w:p>
    <w:p>
      <w:pPr>
        <w:widowControl/>
        <w:pBdr>
          <w:top w:val="none" w:color="auto" w:sz="0" w:space="1"/>
          <w:left w:val="none" w:color="auto" w:sz="0" w:space="4"/>
          <w:bottom w:val="none" w:color="auto" w:sz="0" w:space="1"/>
          <w:right w:val="none" w:color="auto" w:sz="0" w:space="4"/>
        </w:pBdr>
        <w:spacing w:line="360" w:lineRule="auto"/>
        <w:jc w:val="center"/>
        <w:outlineLvl w:val="1"/>
        <w:rPr>
          <w:rFonts w:hint="eastAsia" w:ascii="宋体" w:hAnsi="宋体" w:eastAsia="宋体"/>
          <w:b/>
          <w:bCs/>
          <w:color w:val="auto"/>
          <w:kern w:val="44"/>
          <w:sz w:val="28"/>
          <w:szCs w:val="28"/>
          <w:lang w:val="zh-CN"/>
        </w:rPr>
      </w:pPr>
      <w:bookmarkStart w:id="505" w:name="_Toc22899"/>
      <w:bookmarkStart w:id="506" w:name="_Toc3491"/>
      <w:bookmarkStart w:id="507" w:name="_Toc7119"/>
      <w:bookmarkStart w:id="508" w:name="_Toc2324"/>
      <w:bookmarkStart w:id="509" w:name="_Toc525310757"/>
      <w:bookmarkStart w:id="510" w:name="_Toc525137102"/>
      <w:bookmarkStart w:id="511" w:name="_Toc13067"/>
      <w:r>
        <w:rPr>
          <w:rFonts w:hint="eastAsia" w:ascii="宋体" w:hAnsi="宋体" w:eastAsia="宋体"/>
          <w:b/>
          <w:bCs/>
          <w:color w:val="auto"/>
          <w:kern w:val="44"/>
          <w:sz w:val="28"/>
          <w:szCs w:val="28"/>
          <w:lang w:val="zh-CN"/>
        </w:rPr>
        <w:t>第二节 安全应急救援领导小组</w:t>
      </w:r>
      <w:bookmarkEnd w:id="505"/>
      <w:bookmarkEnd w:id="506"/>
      <w:bookmarkEnd w:id="507"/>
      <w:bookmarkEnd w:id="508"/>
      <w:bookmarkEnd w:id="509"/>
      <w:bookmarkEnd w:id="510"/>
      <w:bookmarkEnd w:id="511"/>
    </w:p>
    <w:p>
      <w:pPr>
        <w:adjustRightInd w:val="0"/>
        <w:snapToGrid w:val="0"/>
        <w:spacing w:line="360" w:lineRule="auto"/>
        <w:ind w:firstLine="560" w:firstLineChars="200"/>
        <w:rPr>
          <w:rFonts w:hint="eastAsia" w:ascii="宋体" w:hAnsi="宋体" w:eastAsia="宋体" w:cs="宋体"/>
          <w:sz w:val="28"/>
          <w:szCs w:val="28"/>
          <w:lang w:bidi="ar-YE"/>
        </w:rPr>
      </w:pPr>
      <w:r>
        <w:rPr>
          <w:rFonts w:hint="eastAsia" w:ascii="宋体" w:hAnsi="宋体" w:eastAsia="宋体" w:cs="宋体"/>
          <w:sz w:val="28"/>
          <w:szCs w:val="28"/>
          <w:lang w:bidi="ar-YE"/>
        </w:rPr>
        <w:t>根据突发性事件防范应急预案专项机制要求，依据国家有关安全生产的法律法规，结合本工程工程特点，成立安全应急救援领导小组，领导小组成员及职责见下表。</w:t>
      </w:r>
    </w:p>
    <w:p>
      <w:pPr>
        <w:pStyle w:val="53"/>
        <w:spacing w:line="360" w:lineRule="auto"/>
        <w:rPr>
          <w:rFonts w:hint="eastAsia" w:ascii="宋体" w:eastAsia="宋体" w:cs="宋体"/>
          <w:b w:val="0"/>
          <w:snapToGrid/>
          <w:kern w:val="2"/>
          <w:szCs w:val="24"/>
        </w:rPr>
      </w:pPr>
      <w:r>
        <w:rPr>
          <w:rFonts w:hint="eastAsia" w:ascii="宋体" w:eastAsia="宋体" w:cs="宋体"/>
          <w:b w:val="0"/>
          <w:snapToGrid/>
          <w:kern w:val="2"/>
          <w:szCs w:val="24"/>
        </w:rPr>
        <w:t>安全应急救援领导小组成员及职责表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688"/>
        <w:gridCol w:w="62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72" w:type="dxa"/>
            <w:noWrap w:val="0"/>
            <w:vAlign w:val="center"/>
          </w:tcPr>
          <w:p>
            <w:pPr>
              <w:pStyle w:val="56"/>
              <w:spacing w:line="360" w:lineRule="auto"/>
              <w:rPr>
                <w:rFonts w:hint="eastAsia" w:ascii="宋体" w:eastAsia="宋体"/>
                <w:sz w:val="24"/>
                <w:szCs w:val="24"/>
              </w:rPr>
            </w:pPr>
            <w:r>
              <w:rPr>
                <w:rFonts w:hint="eastAsia" w:ascii="宋体" w:eastAsia="宋体"/>
                <w:sz w:val="24"/>
                <w:szCs w:val="24"/>
              </w:rPr>
              <w:t>小组成员</w:t>
            </w:r>
          </w:p>
        </w:tc>
        <w:tc>
          <w:tcPr>
            <w:tcW w:w="1688" w:type="dxa"/>
            <w:noWrap w:val="0"/>
            <w:vAlign w:val="center"/>
          </w:tcPr>
          <w:p>
            <w:pPr>
              <w:pStyle w:val="56"/>
              <w:spacing w:line="360" w:lineRule="auto"/>
              <w:rPr>
                <w:rFonts w:hint="eastAsia" w:ascii="宋体" w:eastAsia="宋体"/>
                <w:sz w:val="24"/>
                <w:szCs w:val="24"/>
              </w:rPr>
            </w:pPr>
            <w:r>
              <w:rPr>
                <w:rFonts w:hint="eastAsia" w:ascii="宋体" w:eastAsia="宋体"/>
                <w:sz w:val="24"/>
                <w:szCs w:val="24"/>
              </w:rPr>
              <w:t>岗位</w:t>
            </w:r>
          </w:p>
        </w:tc>
        <w:tc>
          <w:tcPr>
            <w:tcW w:w="6251" w:type="dxa"/>
            <w:noWrap w:val="0"/>
            <w:vAlign w:val="center"/>
          </w:tcPr>
          <w:p>
            <w:pPr>
              <w:pStyle w:val="44"/>
              <w:spacing w:line="360" w:lineRule="auto"/>
              <w:rPr>
                <w:rFonts w:hint="eastAsia" w:ascii="宋体" w:eastAsia="宋体"/>
                <w:sz w:val="24"/>
                <w:szCs w:val="24"/>
              </w:rPr>
            </w:pPr>
            <w:r>
              <w:rPr>
                <w:rFonts w:hint="eastAsia" w:ascii="宋体" w:eastAsia="宋体"/>
                <w:sz w:val="24"/>
                <w:szCs w:val="24"/>
              </w:rPr>
              <w:t>职   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72" w:type="dxa"/>
            <w:noWrap w:val="0"/>
            <w:vAlign w:val="center"/>
          </w:tcPr>
          <w:p>
            <w:pPr>
              <w:pStyle w:val="56"/>
              <w:snapToGrid w:val="0"/>
              <w:spacing w:line="360" w:lineRule="auto"/>
              <w:rPr>
                <w:rFonts w:hint="eastAsia" w:ascii="宋体" w:eastAsia="宋体"/>
                <w:sz w:val="24"/>
                <w:szCs w:val="24"/>
              </w:rPr>
            </w:pPr>
            <w:r>
              <w:rPr>
                <w:rFonts w:hint="eastAsia" w:ascii="宋体" w:eastAsia="宋体"/>
                <w:sz w:val="24"/>
                <w:szCs w:val="24"/>
              </w:rPr>
              <w:t>组长</w:t>
            </w:r>
          </w:p>
        </w:tc>
        <w:tc>
          <w:tcPr>
            <w:tcW w:w="1688" w:type="dxa"/>
            <w:noWrap w:val="0"/>
            <w:vAlign w:val="center"/>
          </w:tcPr>
          <w:p>
            <w:pPr>
              <w:pStyle w:val="56"/>
              <w:snapToGrid w:val="0"/>
              <w:spacing w:line="360" w:lineRule="auto"/>
              <w:rPr>
                <w:rFonts w:hint="eastAsia" w:ascii="宋体" w:eastAsia="宋体"/>
                <w:sz w:val="24"/>
                <w:szCs w:val="24"/>
              </w:rPr>
            </w:pPr>
            <w:r>
              <w:rPr>
                <w:rFonts w:hint="eastAsia" w:ascii="宋体" w:eastAsia="宋体"/>
                <w:sz w:val="24"/>
                <w:szCs w:val="24"/>
              </w:rPr>
              <w:t>项目经理</w:t>
            </w:r>
          </w:p>
        </w:tc>
        <w:tc>
          <w:tcPr>
            <w:tcW w:w="6251" w:type="dxa"/>
            <w:noWrap w:val="0"/>
            <w:vAlign w:val="center"/>
          </w:tcPr>
          <w:p>
            <w:pPr>
              <w:pStyle w:val="44"/>
              <w:snapToGrid w:val="0"/>
              <w:spacing w:line="360" w:lineRule="auto"/>
              <w:ind w:firstLine="0"/>
              <w:jc w:val="both"/>
              <w:rPr>
                <w:rFonts w:hint="eastAsia" w:ascii="宋体" w:eastAsia="宋体"/>
                <w:sz w:val="24"/>
                <w:szCs w:val="24"/>
              </w:rPr>
            </w:pPr>
            <w:r>
              <w:rPr>
                <w:rFonts w:hint="eastAsia" w:ascii="宋体" w:eastAsia="宋体"/>
                <w:sz w:val="24"/>
                <w:szCs w:val="24"/>
              </w:rPr>
              <w:t>全面负责救援指挥，负责向上级、建设单位、监理、秦皇岛市政府汇报，负责执行秦皇岛市政府、建设单位、上级的指示。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72" w:type="dxa"/>
            <w:noWrap w:val="0"/>
            <w:vAlign w:val="center"/>
          </w:tcPr>
          <w:p>
            <w:pPr>
              <w:pStyle w:val="56"/>
              <w:snapToGrid w:val="0"/>
              <w:spacing w:line="360" w:lineRule="auto"/>
              <w:rPr>
                <w:rFonts w:hint="eastAsia" w:ascii="宋体" w:eastAsia="宋体"/>
                <w:sz w:val="24"/>
                <w:szCs w:val="24"/>
              </w:rPr>
            </w:pPr>
            <w:r>
              <w:rPr>
                <w:rFonts w:hint="eastAsia" w:ascii="宋体" w:eastAsia="宋体"/>
                <w:sz w:val="24"/>
                <w:szCs w:val="24"/>
              </w:rPr>
              <w:t>副组长</w:t>
            </w:r>
          </w:p>
        </w:tc>
        <w:tc>
          <w:tcPr>
            <w:tcW w:w="1688" w:type="dxa"/>
            <w:noWrap w:val="0"/>
            <w:vAlign w:val="center"/>
          </w:tcPr>
          <w:p>
            <w:pPr>
              <w:pStyle w:val="56"/>
              <w:snapToGrid w:val="0"/>
              <w:spacing w:line="360" w:lineRule="auto"/>
              <w:rPr>
                <w:rFonts w:hint="eastAsia" w:ascii="宋体" w:eastAsia="宋体"/>
                <w:sz w:val="24"/>
                <w:szCs w:val="24"/>
              </w:rPr>
            </w:pPr>
            <w:r>
              <w:rPr>
                <w:rFonts w:hint="eastAsia" w:ascii="宋体" w:eastAsia="宋体"/>
                <w:sz w:val="24"/>
                <w:szCs w:val="24"/>
              </w:rPr>
              <w:t>技术负责人</w:t>
            </w:r>
          </w:p>
        </w:tc>
        <w:tc>
          <w:tcPr>
            <w:tcW w:w="6251" w:type="dxa"/>
            <w:noWrap w:val="0"/>
            <w:vAlign w:val="center"/>
          </w:tcPr>
          <w:p>
            <w:pPr>
              <w:pStyle w:val="44"/>
              <w:snapToGrid w:val="0"/>
              <w:spacing w:line="360" w:lineRule="auto"/>
              <w:ind w:firstLine="0"/>
              <w:jc w:val="both"/>
              <w:rPr>
                <w:rFonts w:hint="eastAsia" w:ascii="宋体" w:eastAsia="宋体"/>
                <w:sz w:val="24"/>
                <w:szCs w:val="24"/>
              </w:rPr>
            </w:pPr>
            <w:r>
              <w:rPr>
                <w:rFonts w:hint="eastAsia" w:ascii="宋体" w:eastAsia="宋体"/>
                <w:sz w:val="24"/>
                <w:szCs w:val="24"/>
              </w:rPr>
              <w:t>负责事故救援时的技术工作，工程抢修技术方案制定。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72" w:type="dxa"/>
            <w:noWrap w:val="0"/>
            <w:vAlign w:val="center"/>
          </w:tcPr>
          <w:p>
            <w:pPr>
              <w:pStyle w:val="56"/>
              <w:snapToGrid w:val="0"/>
              <w:spacing w:line="360" w:lineRule="auto"/>
              <w:rPr>
                <w:rFonts w:hint="eastAsia" w:ascii="宋体" w:eastAsia="宋体"/>
                <w:sz w:val="24"/>
                <w:szCs w:val="24"/>
              </w:rPr>
            </w:pPr>
            <w:r>
              <w:rPr>
                <w:rFonts w:hint="eastAsia" w:ascii="宋体" w:eastAsia="宋体"/>
                <w:sz w:val="24"/>
                <w:szCs w:val="24"/>
              </w:rPr>
              <w:t>组员</w:t>
            </w:r>
          </w:p>
        </w:tc>
        <w:tc>
          <w:tcPr>
            <w:tcW w:w="1688" w:type="dxa"/>
            <w:noWrap w:val="0"/>
            <w:vAlign w:val="center"/>
          </w:tcPr>
          <w:p>
            <w:pPr>
              <w:pStyle w:val="56"/>
              <w:snapToGrid w:val="0"/>
              <w:spacing w:line="360" w:lineRule="auto"/>
              <w:rPr>
                <w:rFonts w:hint="eastAsia" w:ascii="宋体" w:eastAsia="宋体"/>
                <w:sz w:val="24"/>
                <w:szCs w:val="24"/>
              </w:rPr>
            </w:pPr>
            <w:r>
              <w:rPr>
                <w:rFonts w:hint="eastAsia" w:ascii="宋体" w:eastAsia="宋体"/>
                <w:sz w:val="24"/>
                <w:szCs w:val="24"/>
              </w:rPr>
              <w:t>安全质量部部长</w:t>
            </w:r>
          </w:p>
        </w:tc>
        <w:tc>
          <w:tcPr>
            <w:tcW w:w="6251" w:type="dxa"/>
            <w:noWrap w:val="0"/>
            <w:vAlign w:val="center"/>
          </w:tcPr>
          <w:p>
            <w:pPr>
              <w:pStyle w:val="44"/>
              <w:snapToGrid w:val="0"/>
              <w:spacing w:line="360" w:lineRule="auto"/>
              <w:ind w:firstLine="0"/>
              <w:jc w:val="both"/>
              <w:rPr>
                <w:rFonts w:hint="eastAsia" w:ascii="宋体" w:eastAsia="宋体"/>
                <w:sz w:val="24"/>
                <w:szCs w:val="24"/>
              </w:rPr>
            </w:pPr>
            <w:r>
              <w:rPr>
                <w:rFonts w:hint="eastAsia" w:ascii="宋体" w:eastAsia="宋体"/>
                <w:sz w:val="24"/>
                <w:szCs w:val="24"/>
              </w:rPr>
              <w:t>负责现场勘察和制定抢修方案，抢救和疏散人员、重要物资，组织实施工程抢险方案；平时负责防灾自救宣传教育工作。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72" w:type="dxa"/>
            <w:noWrap w:val="0"/>
            <w:vAlign w:val="center"/>
          </w:tcPr>
          <w:p>
            <w:pPr>
              <w:pStyle w:val="56"/>
              <w:snapToGrid w:val="0"/>
              <w:spacing w:line="360" w:lineRule="auto"/>
              <w:rPr>
                <w:rFonts w:hint="eastAsia" w:ascii="宋体" w:eastAsia="宋体"/>
                <w:sz w:val="24"/>
                <w:szCs w:val="24"/>
              </w:rPr>
            </w:pPr>
            <w:r>
              <w:rPr>
                <w:rFonts w:hint="eastAsia" w:ascii="宋体" w:eastAsia="宋体"/>
                <w:sz w:val="24"/>
                <w:szCs w:val="24"/>
              </w:rPr>
              <w:t>组员</w:t>
            </w:r>
          </w:p>
        </w:tc>
        <w:tc>
          <w:tcPr>
            <w:tcW w:w="1688" w:type="dxa"/>
            <w:noWrap w:val="0"/>
            <w:vAlign w:val="center"/>
          </w:tcPr>
          <w:p>
            <w:pPr>
              <w:pStyle w:val="56"/>
              <w:snapToGrid w:val="0"/>
              <w:spacing w:line="360" w:lineRule="auto"/>
              <w:rPr>
                <w:rFonts w:hint="eastAsia" w:ascii="宋体" w:eastAsia="宋体"/>
                <w:sz w:val="24"/>
                <w:szCs w:val="24"/>
              </w:rPr>
            </w:pPr>
            <w:r>
              <w:rPr>
                <w:rFonts w:hint="eastAsia" w:ascii="宋体" w:eastAsia="宋体"/>
                <w:sz w:val="24"/>
                <w:szCs w:val="24"/>
              </w:rPr>
              <w:t>办公室主任</w:t>
            </w:r>
          </w:p>
        </w:tc>
        <w:tc>
          <w:tcPr>
            <w:tcW w:w="6251" w:type="dxa"/>
            <w:noWrap w:val="0"/>
            <w:vAlign w:val="center"/>
          </w:tcPr>
          <w:p>
            <w:pPr>
              <w:pStyle w:val="44"/>
              <w:snapToGrid w:val="0"/>
              <w:spacing w:line="360" w:lineRule="auto"/>
              <w:ind w:firstLine="0"/>
              <w:jc w:val="both"/>
              <w:rPr>
                <w:rFonts w:hint="eastAsia" w:ascii="宋体" w:eastAsia="宋体"/>
                <w:sz w:val="24"/>
                <w:szCs w:val="24"/>
              </w:rPr>
            </w:pPr>
            <w:r>
              <w:rPr>
                <w:rFonts w:hint="eastAsia" w:ascii="宋体" w:eastAsia="宋体"/>
                <w:sz w:val="24"/>
                <w:szCs w:val="24"/>
              </w:rPr>
              <w:t>安全事故发生时负责对外联系，组织卫生所现场抢救伤员、转院治疗事宜；平时负责施工人员防灾自救常识的培训。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72" w:type="dxa"/>
            <w:noWrap w:val="0"/>
            <w:vAlign w:val="center"/>
          </w:tcPr>
          <w:p>
            <w:pPr>
              <w:pStyle w:val="56"/>
              <w:snapToGrid w:val="0"/>
              <w:spacing w:line="360" w:lineRule="auto"/>
              <w:rPr>
                <w:rFonts w:hint="eastAsia" w:ascii="宋体" w:eastAsia="宋体"/>
                <w:sz w:val="24"/>
                <w:szCs w:val="24"/>
              </w:rPr>
            </w:pPr>
            <w:r>
              <w:rPr>
                <w:rFonts w:hint="eastAsia" w:ascii="宋体" w:eastAsia="宋体"/>
                <w:sz w:val="24"/>
                <w:szCs w:val="24"/>
              </w:rPr>
              <w:t>组员</w:t>
            </w:r>
          </w:p>
        </w:tc>
        <w:tc>
          <w:tcPr>
            <w:tcW w:w="1688" w:type="dxa"/>
            <w:noWrap w:val="0"/>
            <w:vAlign w:val="center"/>
          </w:tcPr>
          <w:p>
            <w:pPr>
              <w:pStyle w:val="56"/>
              <w:snapToGrid w:val="0"/>
              <w:spacing w:line="360" w:lineRule="auto"/>
              <w:rPr>
                <w:rFonts w:hint="eastAsia" w:ascii="宋体" w:eastAsia="宋体"/>
                <w:sz w:val="24"/>
                <w:szCs w:val="24"/>
              </w:rPr>
            </w:pPr>
            <w:r>
              <w:rPr>
                <w:rFonts w:hint="eastAsia" w:ascii="宋体" w:eastAsia="宋体"/>
                <w:sz w:val="24"/>
                <w:szCs w:val="24"/>
              </w:rPr>
              <w:t>物资设备部部长</w:t>
            </w:r>
          </w:p>
        </w:tc>
        <w:tc>
          <w:tcPr>
            <w:tcW w:w="6251" w:type="dxa"/>
            <w:noWrap w:val="0"/>
            <w:vAlign w:val="center"/>
          </w:tcPr>
          <w:p>
            <w:pPr>
              <w:pStyle w:val="44"/>
              <w:snapToGrid w:val="0"/>
              <w:spacing w:line="360" w:lineRule="auto"/>
              <w:ind w:firstLine="0"/>
              <w:jc w:val="both"/>
              <w:rPr>
                <w:rFonts w:hint="eastAsia" w:ascii="宋体" w:eastAsia="宋体"/>
                <w:sz w:val="24"/>
                <w:szCs w:val="24"/>
              </w:rPr>
            </w:pPr>
            <w:r>
              <w:rPr>
                <w:rFonts w:hint="eastAsia" w:ascii="宋体" w:eastAsia="宋体"/>
                <w:sz w:val="24"/>
                <w:szCs w:val="24"/>
              </w:rPr>
              <w:t>安全事故发生时负责救援物资、设备的供应；平时负责对救援物资的储备情况进行检查。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72" w:type="dxa"/>
            <w:noWrap w:val="0"/>
            <w:vAlign w:val="center"/>
          </w:tcPr>
          <w:p>
            <w:pPr>
              <w:pStyle w:val="56"/>
              <w:snapToGrid w:val="0"/>
              <w:spacing w:line="360" w:lineRule="auto"/>
              <w:rPr>
                <w:rFonts w:hint="eastAsia" w:ascii="宋体" w:eastAsia="宋体"/>
                <w:sz w:val="24"/>
                <w:szCs w:val="24"/>
              </w:rPr>
            </w:pPr>
            <w:r>
              <w:rPr>
                <w:rFonts w:hint="eastAsia" w:ascii="宋体" w:eastAsia="宋体"/>
                <w:sz w:val="24"/>
                <w:szCs w:val="24"/>
              </w:rPr>
              <w:t>组员</w:t>
            </w:r>
          </w:p>
        </w:tc>
        <w:tc>
          <w:tcPr>
            <w:tcW w:w="1688" w:type="dxa"/>
            <w:noWrap w:val="0"/>
            <w:vAlign w:val="center"/>
          </w:tcPr>
          <w:p>
            <w:pPr>
              <w:pStyle w:val="56"/>
              <w:snapToGrid w:val="0"/>
              <w:spacing w:line="360" w:lineRule="auto"/>
              <w:rPr>
                <w:rFonts w:hint="eastAsia" w:ascii="宋体" w:eastAsia="宋体"/>
                <w:sz w:val="24"/>
                <w:szCs w:val="24"/>
              </w:rPr>
            </w:pPr>
            <w:r>
              <w:rPr>
                <w:rFonts w:hint="eastAsia" w:ascii="宋体" w:eastAsia="宋体"/>
                <w:sz w:val="24"/>
                <w:szCs w:val="24"/>
              </w:rPr>
              <w:t>各作业架子队队长</w:t>
            </w:r>
          </w:p>
        </w:tc>
        <w:tc>
          <w:tcPr>
            <w:tcW w:w="6251" w:type="dxa"/>
            <w:noWrap w:val="0"/>
            <w:vAlign w:val="center"/>
          </w:tcPr>
          <w:p>
            <w:pPr>
              <w:pStyle w:val="44"/>
              <w:snapToGrid w:val="0"/>
              <w:spacing w:line="360" w:lineRule="auto"/>
              <w:ind w:firstLine="0"/>
              <w:jc w:val="both"/>
              <w:rPr>
                <w:rFonts w:hint="eastAsia" w:ascii="宋体" w:eastAsia="宋体"/>
                <w:sz w:val="24"/>
                <w:szCs w:val="24"/>
              </w:rPr>
            </w:pPr>
            <w:r>
              <w:rPr>
                <w:rFonts w:hint="eastAsia" w:ascii="宋体" w:eastAsia="宋体"/>
                <w:sz w:val="24"/>
                <w:szCs w:val="24"/>
              </w:rPr>
              <w:t>全面负责本队的救援工作，安全事故发生时负责下情上达，上情下达，坚决执行项目部的救援命令。</w:t>
            </w:r>
          </w:p>
        </w:tc>
      </w:tr>
    </w:tbl>
    <w:p>
      <w:pPr>
        <w:widowControl/>
        <w:pBdr>
          <w:top w:val="none" w:color="auto" w:sz="0" w:space="1"/>
          <w:left w:val="none" w:color="auto" w:sz="0" w:space="4"/>
          <w:bottom w:val="none" w:color="auto" w:sz="0" w:space="1"/>
          <w:right w:val="none" w:color="auto" w:sz="0" w:space="4"/>
        </w:pBdr>
        <w:spacing w:line="360" w:lineRule="auto"/>
        <w:jc w:val="left"/>
        <w:outlineLvl w:val="1"/>
        <w:rPr>
          <w:rFonts w:hint="eastAsia" w:ascii="宋体" w:hAnsi="宋体" w:eastAsia="宋体"/>
          <w:b/>
          <w:bCs/>
          <w:color w:val="auto"/>
          <w:kern w:val="44"/>
          <w:sz w:val="28"/>
          <w:szCs w:val="28"/>
          <w:lang w:val="zh-CN"/>
        </w:rPr>
      </w:pPr>
      <w:bookmarkStart w:id="512" w:name="_Toc17690"/>
      <w:bookmarkStart w:id="513" w:name="_Toc21065"/>
      <w:bookmarkStart w:id="514" w:name="_Toc12733"/>
      <w:bookmarkStart w:id="515" w:name="_Toc25258"/>
      <w:bookmarkStart w:id="516" w:name="_Toc1390"/>
      <w:bookmarkStart w:id="517" w:name="_Toc525137103"/>
      <w:bookmarkStart w:id="518" w:name="_Toc525310758"/>
    </w:p>
    <w:p>
      <w:pPr>
        <w:widowControl/>
        <w:pBdr>
          <w:top w:val="none" w:color="auto" w:sz="0" w:space="1"/>
          <w:left w:val="none" w:color="auto" w:sz="0" w:space="4"/>
          <w:bottom w:val="none" w:color="auto" w:sz="0" w:space="1"/>
          <w:right w:val="none" w:color="auto" w:sz="0" w:space="4"/>
        </w:pBdr>
        <w:spacing w:line="360" w:lineRule="auto"/>
        <w:jc w:val="left"/>
        <w:outlineLvl w:val="1"/>
        <w:rPr>
          <w:rFonts w:hint="eastAsia" w:ascii="宋体" w:hAnsi="宋体" w:eastAsia="宋体"/>
          <w:b/>
          <w:bCs/>
          <w:color w:val="auto"/>
          <w:kern w:val="44"/>
          <w:sz w:val="28"/>
          <w:szCs w:val="28"/>
          <w:lang w:val="zh-CN"/>
        </w:rPr>
      </w:pPr>
    </w:p>
    <w:p>
      <w:pPr>
        <w:widowControl/>
        <w:pBdr>
          <w:top w:val="none" w:color="auto" w:sz="0" w:space="1"/>
          <w:left w:val="none" w:color="auto" w:sz="0" w:space="4"/>
          <w:bottom w:val="none" w:color="auto" w:sz="0" w:space="1"/>
          <w:right w:val="none" w:color="auto" w:sz="0" w:space="4"/>
        </w:pBdr>
        <w:spacing w:line="360" w:lineRule="auto"/>
        <w:jc w:val="center"/>
        <w:outlineLvl w:val="1"/>
        <w:rPr>
          <w:rFonts w:hint="eastAsia" w:ascii="宋体" w:hAnsi="宋体" w:eastAsia="宋体"/>
          <w:b/>
          <w:bCs/>
          <w:color w:val="auto"/>
          <w:kern w:val="44"/>
          <w:sz w:val="28"/>
          <w:szCs w:val="28"/>
          <w:lang w:val="zh-CN"/>
        </w:rPr>
      </w:pPr>
      <w:r>
        <w:rPr>
          <w:rFonts w:hint="eastAsia" w:ascii="宋体" w:hAnsi="宋体" w:eastAsia="宋体"/>
          <w:b/>
          <w:bCs/>
          <w:color w:val="auto"/>
          <w:kern w:val="44"/>
          <w:sz w:val="28"/>
          <w:szCs w:val="28"/>
          <w:lang w:val="zh-CN"/>
        </w:rPr>
        <w:t>第三节 应急救援预案启动程序</w:t>
      </w:r>
      <w:bookmarkEnd w:id="512"/>
      <w:bookmarkEnd w:id="513"/>
      <w:bookmarkEnd w:id="514"/>
      <w:bookmarkEnd w:id="515"/>
      <w:bookmarkEnd w:id="516"/>
      <w:bookmarkEnd w:id="517"/>
      <w:bookmarkEnd w:id="518"/>
    </w:p>
    <w:p>
      <w:pPr>
        <w:adjustRightInd w:val="0"/>
        <w:snapToGrid w:val="0"/>
        <w:spacing w:line="360" w:lineRule="auto"/>
        <w:ind w:firstLine="560" w:firstLineChars="200"/>
        <w:rPr>
          <w:rFonts w:hint="eastAsia" w:ascii="宋体" w:hAnsi="宋体" w:eastAsia="宋体" w:cs="宋体"/>
          <w:sz w:val="28"/>
          <w:szCs w:val="28"/>
          <w:lang w:bidi="ar-YE"/>
        </w:rPr>
      </w:pPr>
      <w:r>
        <w:rPr>
          <w:rFonts w:hint="eastAsia" w:ascii="宋体" w:hAnsi="宋体" w:eastAsia="宋体" w:cs="宋体"/>
          <w:sz w:val="28"/>
          <w:szCs w:val="28"/>
          <w:lang w:bidi="ar-YE"/>
        </w:rPr>
        <w:t>根据事故应急救援系统的应急响应程序要求，分为：接事故报告、响应级别确定、应急启动、救援行动、应急恢复和应急结束等六个过程。</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重大灾情发生后，发生单位保护灾情现场，凡与灾情有关的物体、痕迹、状态不得随意挪动和破坏，因抢救人员为防止灾情扩大以及疏导交通等原因需要移动现场物体的，应当通过拍照、绘制灾情现场图等方式对灾情现场做出标记和详细记录，妥善保存现场重要痕迹、书证、物证等证据。</w:t>
      </w:r>
    </w:p>
    <w:p>
      <w:pPr>
        <w:widowControl/>
        <w:pBdr>
          <w:top w:val="none" w:color="auto" w:sz="0" w:space="1"/>
          <w:left w:val="none" w:color="auto" w:sz="0" w:space="4"/>
          <w:bottom w:val="none" w:color="auto" w:sz="0" w:space="1"/>
          <w:right w:val="none" w:color="auto" w:sz="0" w:space="4"/>
        </w:pBdr>
        <w:spacing w:line="360" w:lineRule="auto"/>
        <w:jc w:val="center"/>
        <w:outlineLvl w:val="1"/>
        <w:rPr>
          <w:rFonts w:hint="eastAsia" w:ascii="宋体" w:hAnsi="宋体" w:eastAsia="宋体"/>
          <w:b/>
          <w:bCs/>
          <w:color w:val="auto"/>
          <w:kern w:val="44"/>
          <w:sz w:val="28"/>
          <w:szCs w:val="28"/>
          <w:lang w:val="zh-CN"/>
        </w:rPr>
      </w:pPr>
      <w:bookmarkStart w:id="519" w:name="_Toc20353"/>
      <w:bookmarkStart w:id="520" w:name="_Toc12598"/>
      <w:bookmarkStart w:id="521" w:name="_Toc19367"/>
      <w:bookmarkStart w:id="522" w:name="_Toc17618"/>
      <w:bookmarkStart w:id="523" w:name="_Toc525310759"/>
      <w:bookmarkStart w:id="524" w:name="_Toc525137104"/>
      <w:bookmarkStart w:id="525" w:name="_Toc8724"/>
      <w:r>
        <w:rPr>
          <w:rFonts w:hint="eastAsia" w:ascii="宋体" w:hAnsi="宋体" w:eastAsia="宋体"/>
          <w:b/>
          <w:bCs/>
          <w:color w:val="auto"/>
          <w:kern w:val="44"/>
          <w:sz w:val="28"/>
          <w:szCs w:val="28"/>
          <w:lang w:val="zh-CN"/>
        </w:rPr>
        <w:t>第四节 突发性安全事件处理程序</w:t>
      </w:r>
      <w:bookmarkEnd w:id="519"/>
      <w:bookmarkEnd w:id="520"/>
      <w:bookmarkEnd w:id="521"/>
      <w:bookmarkEnd w:id="522"/>
      <w:bookmarkEnd w:id="523"/>
      <w:bookmarkEnd w:id="524"/>
      <w:bookmarkEnd w:id="525"/>
    </w:p>
    <w:p>
      <w:pPr>
        <w:adjustRightInd w:val="0"/>
        <w:snapToGrid w:val="0"/>
        <w:spacing w:line="360" w:lineRule="auto"/>
        <w:ind w:firstLine="560" w:firstLineChars="200"/>
        <w:rPr>
          <w:rFonts w:hint="eastAsia" w:ascii="宋体" w:hAnsi="宋体" w:eastAsia="宋体" w:cs="宋体"/>
          <w:sz w:val="28"/>
          <w:szCs w:val="28"/>
          <w:lang w:bidi="ar-YE"/>
        </w:rPr>
      </w:pPr>
      <w:r>
        <w:rPr>
          <w:rFonts w:hint="eastAsia" w:ascii="宋体" w:hAnsi="宋体" w:eastAsia="宋体" w:cs="宋体"/>
          <w:sz w:val="28"/>
          <w:szCs w:val="28"/>
          <w:lang w:bidi="ar-YE"/>
        </w:rPr>
        <w:t>施工中一旦发生安全事故，汇报程序如下：施工班组负责人→生产负责人→安全质量部部长→项目部生产负责人→项目经理。汇报要及时准确，使相关部门能随时掌握事故的动态变化，以给予帮助指导。在特殊情况下联系不上时可越级汇报。</w:t>
      </w:r>
    </w:p>
    <w:p>
      <w:pPr>
        <w:adjustRightInd w:val="0"/>
        <w:snapToGrid w:val="0"/>
        <w:spacing w:line="360" w:lineRule="auto"/>
        <w:ind w:firstLine="560" w:firstLineChars="200"/>
        <w:rPr>
          <w:rFonts w:hint="eastAsia" w:ascii="宋体" w:hAnsi="宋体" w:eastAsia="宋体" w:cs="宋体"/>
          <w:sz w:val="28"/>
          <w:szCs w:val="28"/>
          <w:lang w:bidi="ar-YE"/>
        </w:rPr>
      </w:pPr>
      <w:r>
        <w:rPr>
          <w:rFonts w:hint="eastAsia" w:ascii="宋体" w:hAnsi="宋体" w:eastAsia="宋体" w:cs="宋体"/>
          <w:sz w:val="28"/>
          <w:szCs w:val="28"/>
          <w:lang w:bidi="ar-YE"/>
        </w:rPr>
        <w:t>安全事故报告内容包括：</w:t>
      </w:r>
    </w:p>
    <w:p>
      <w:pPr>
        <w:adjustRightInd w:val="0"/>
        <w:snapToGrid w:val="0"/>
        <w:spacing w:line="360" w:lineRule="auto"/>
        <w:ind w:firstLine="560" w:firstLineChars="200"/>
        <w:rPr>
          <w:rFonts w:hint="eastAsia" w:ascii="宋体" w:hAnsi="宋体" w:eastAsia="宋体" w:cs="宋体"/>
          <w:sz w:val="28"/>
          <w:szCs w:val="28"/>
          <w:lang w:bidi="ar-YE"/>
        </w:rPr>
      </w:pPr>
      <w:r>
        <w:rPr>
          <w:rFonts w:hint="eastAsia" w:ascii="宋体" w:hAnsi="宋体" w:eastAsia="宋体" w:cs="宋体"/>
          <w:sz w:val="28"/>
          <w:szCs w:val="28"/>
          <w:lang w:bidi="ar-YE"/>
        </w:rPr>
        <w:t>①事故发生单位、时间、地点；</w:t>
      </w:r>
    </w:p>
    <w:p>
      <w:pPr>
        <w:adjustRightInd w:val="0"/>
        <w:snapToGrid w:val="0"/>
        <w:spacing w:line="360" w:lineRule="auto"/>
        <w:ind w:firstLine="560" w:firstLineChars="200"/>
        <w:rPr>
          <w:rFonts w:hint="eastAsia" w:ascii="宋体" w:hAnsi="宋体" w:eastAsia="宋体" w:cs="宋体"/>
          <w:sz w:val="28"/>
          <w:szCs w:val="28"/>
          <w:lang w:bidi="ar-YE"/>
        </w:rPr>
      </w:pPr>
      <w:r>
        <w:rPr>
          <w:rFonts w:hint="eastAsia" w:ascii="宋体" w:hAnsi="宋体" w:eastAsia="宋体" w:cs="宋体"/>
          <w:sz w:val="28"/>
          <w:szCs w:val="28"/>
          <w:lang w:bidi="ar-YE"/>
        </w:rPr>
        <w:t>②事故单位的行业类型、经济类型、企业规模；</w:t>
      </w:r>
    </w:p>
    <w:p>
      <w:pPr>
        <w:adjustRightInd w:val="0"/>
        <w:snapToGrid w:val="0"/>
        <w:spacing w:line="360" w:lineRule="auto"/>
        <w:ind w:firstLine="560" w:firstLineChars="200"/>
        <w:rPr>
          <w:rFonts w:hint="eastAsia" w:ascii="宋体" w:hAnsi="宋体" w:eastAsia="宋体" w:cs="宋体"/>
          <w:sz w:val="28"/>
          <w:szCs w:val="28"/>
          <w:lang w:bidi="ar-YE"/>
        </w:rPr>
      </w:pPr>
      <w:r>
        <w:rPr>
          <w:rFonts w:hint="eastAsia" w:ascii="宋体" w:hAnsi="宋体" w:eastAsia="宋体" w:cs="宋体"/>
          <w:sz w:val="28"/>
          <w:szCs w:val="28"/>
          <w:lang w:bidi="ar-YE"/>
        </w:rPr>
        <w:t>③事故的简要经过、伤亡人数、直接经济损失初步估算；</w:t>
      </w:r>
    </w:p>
    <w:p>
      <w:pPr>
        <w:adjustRightInd w:val="0"/>
        <w:snapToGrid w:val="0"/>
        <w:spacing w:line="360" w:lineRule="auto"/>
        <w:ind w:firstLine="560" w:firstLineChars="200"/>
        <w:rPr>
          <w:rFonts w:hint="eastAsia" w:ascii="宋体" w:hAnsi="宋体" w:eastAsia="宋体" w:cs="宋体"/>
          <w:sz w:val="28"/>
          <w:szCs w:val="28"/>
          <w:lang w:bidi="ar-YE"/>
        </w:rPr>
      </w:pPr>
      <w:r>
        <w:rPr>
          <w:rFonts w:hint="eastAsia" w:ascii="宋体" w:hAnsi="宋体" w:eastAsia="宋体" w:cs="宋体"/>
          <w:sz w:val="28"/>
          <w:szCs w:val="28"/>
          <w:lang w:bidi="ar-YE"/>
        </w:rPr>
        <w:t>④事故的原因、性质的初步判断；</w:t>
      </w:r>
    </w:p>
    <w:p>
      <w:pPr>
        <w:adjustRightInd w:val="0"/>
        <w:snapToGrid w:val="0"/>
        <w:spacing w:line="360" w:lineRule="auto"/>
        <w:ind w:firstLine="560" w:firstLineChars="200"/>
        <w:rPr>
          <w:rFonts w:hint="eastAsia" w:ascii="宋体" w:hAnsi="宋体" w:eastAsia="宋体" w:cs="宋体"/>
          <w:sz w:val="28"/>
          <w:szCs w:val="28"/>
          <w:lang w:bidi="ar-YE"/>
        </w:rPr>
      </w:pPr>
      <w:r>
        <w:rPr>
          <w:rFonts w:hint="eastAsia" w:ascii="宋体" w:hAnsi="宋体" w:eastAsia="宋体" w:cs="宋体"/>
          <w:sz w:val="28"/>
          <w:szCs w:val="28"/>
          <w:lang w:bidi="ar-YE"/>
        </w:rPr>
        <w:t>⑤事故抢救处理的情况和采取的措施，需要协助事故抢救和处理的有关事项；</w:t>
      </w:r>
    </w:p>
    <w:p>
      <w:pPr>
        <w:adjustRightInd w:val="0"/>
        <w:snapToGrid w:val="0"/>
        <w:spacing w:line="360" w:lineRule="auto"/>
        <w:ind w:firstLine="560" w:firstLineChars="200"/>
        <w:rPr>
          <w:rFonts w:hint="eastAsia" w:ascii="宋体" w:hAnsi="宋体" w:eastAsia="宋体" w:cs="宋体"/>
          <w:sz w:val="28"/>
          <w:szCs w:val="28"/>
          <w:lang w:bidi="ar-YE"/>
        </w:rPr>
      </w:pPr>
      <w:r>
        <w:rPr>
          <w:rFonts w:hint="eastAsia" w:ascii="宋体" w:hAnsi="宋体" w:eastAsia="宋体" w:cs="宋体"/>
          <w:sz w:val="28"/>
          <w:szCs w:val="28"/>
          <w:lang w:bidi="ar-YE"/>
        </w:rPr>
        <w:t>⑥事故报告单位、签发人和报告时间。</w:t>
      </w:r>
      <w:r>
        <w:rPr>
          <w:rFonts w:hint="eastAsia" w:ascii="宋体" w:eastAsia="宋体" w:cs="宋体"/>
          <w:sz w:val="28"/>
          <w:szCs w:val="28"/>
        </w:rPr>
        <w:t>安全事件应急处理程序见下图。</w:t>
      </w:r>
    </w:p>
    <w:tbl>
      <w:tblPr>
        <w:tblStyle w:val="31"/>
        <w:tblW w:w="0" w:type="auto"/>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8720"/>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4300" w:hRule="atLeast"/>
          <w:jc w:val="center"/>
        </w:trPr>
        <w:tc>
          <w:tcPr>
            <w:tcW w:w="8720" w:type="dxa"/>
            <w:noWrap w:val="0"/>
            <w:vAlign w:val="center"/>
          </w:tcPr>
          <w:p>
            <w:pPr>
              <w:pStyle w:val="53"/>
              <w:spacing w:line="360" w:lineRule="auto"/>
              <w:rPr>
                <w:rFonts w:hint="eastAsia" w:ascii="宋体" w:eastAsia="宋体" w:cs="宋体"/>
                <w:b w:val="0"/>
                <w:szCs w:val="28"/>
              </w:rPr>
            </w:pPr>
            <w:r>
              <w:rPr>
                <w:rFonts w:hint="eastAsia" w:ascii="宋体" w:eastAsia="宋体" w:cs="宋体"/>
                <w:snapToGrid/>
                <w:szCs w:val="28"/>
                <w:lang w:bidi="ar-SA"/>
              </w:rPr>
              <mc:AlternateContent>
                <mc:Choice Requires="wpg">
                  <w:drawing>
                    <wp:anchor distT="0" distB="0" distL="114300" distR="114300" simplePos="0" relativeHeight="251664384" behindDoc="0" locked="0" layoutInCell="1" allowOverlap="1">
                      <wp:simplePos x="0" y="0"/>
                      <wp:positionH relativeFrom="column">
                        <wp:posOffset>238125</wp:posOffset>
                      </wp:positionH>
                      <wp:positionV relativeFrom="paragraph">
                        <wp:posOffset>53340</wp:posOffset>
                      </wp:positionV>
                      <wp:extent cx="4798060" cy="2813050"/>
                      <wp:effectExtent l="5080" t="5080" r="16510" b="20320"/>
                      <wp:wrapNone/>
                      <wp:docPr id="52" name="组合 46"/>
                      <wp:cNvGraphicFramePr/>
                      <a:graphic xmlns:a="http://schemas.openxmlformats.org/drawingml/2006/main">
                        <a:graphicData uri="http://schemas.microsoft.com/office/word/2010/wordprocessingGroup">
                          <wpg:wgp>
                            <wpg:cNvGrpSpPr/>
                            <wpg:grpSpPr>
                              <a:xfrm>
                                <a:off x="0" y="0"/>
                                <a:ext cx="4798060" cy="2813050"/>
                                <a:chOff x="2090" y="4538"/>
                                <a:chExt cx="7556" cy="4430"/>
                              </a:xfrm>
                            </wpg:grpSpPr>
                            <wps:wsp>
                              <wps:cNvPr id="7" name="直线 47"/>
                              <wps:cNvCnPr/>
                              <wps:spPr>
                                <a:xfrm>
                                  <a:off x="3146" y="7430"/>
                                  <a:ext cx="0" cy="365"/>
                                </a:xfrm>
                                <a:prstGeom prst="line">
                                  <a:avLst/>
                                </a:prstGeom>
                                <a:ln w="6350" cap="flat" cmpd="sng">
                                  <a:solidFill>
                                    <a:srgbClr val="000000"/>
                                  </a:solidFill>
                                  <a:prstDash val="solid"/>
                                  <a:headEnd type="none" w="med" len="med"/>
                                  <a:tailEnd type="triangle" w="sm" len="med"/>
                                </a:ln>
                              </wps:spPr>
                              <wps:bodyPr upright="1"/>
                            </wps:wsp>
                            <wps:wsp>
                              <wps:cNvPr id="8" name="矩形 48"/>
                              <wps:cNvSpPr/>
                              <wps:spPr>
                                <a:xfrm>
                                  <a:off x="2090" y="5340"/>
                                  <a:ext cx="2112" cy="405"/>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启动应急预案</w:t>
                                    </w:r>
                                  </w:p>
                                  <w:p>
                                    <w:pPr>
                                      <w:pStyle w:val="56"/>
                                    </w:pPr>
                                  </w:p>
                                  <w:p>
                                    <w:pPr>
                                      <w:pStyle w:val="56"/>
                                    </w:pPr>
                                  </w:p>
                                  <w:p>
                                    <w:pPr>
                                      <w:pStyle w:val="56"/>
                                    </w:pPr>
                                  </w:p>
                                </w:txbxContent>
                              </wps:txbx>
                              <wps:bodyPr wrap="square" lIns="0" tIns="36000" rIns="0" bIns="0" upright="1"/>
                            </wps:wsp>
                            <wps:wsp>
                              <wps:cNvPr id="9" name="矩形 49"/>
                              <wps:cNvSpPr/>
                              <wps:spPr>
                                <a:xfrm>
                                  <a:off x="5689" y="4538"/>
                                  <a:ext cx="482" cy="1626"/>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一般安全事故</w:t>
                                    </w:r>
                                  </w:p>
                                  <w:p>
                                    <w:pPr>
                                      <w:pStyle w:val="56"/>
                                    </w:pPr>
                                  </w:p>
                                  <w:p>
                                    <w:pPr>
                                      <w:pStyle w:val="56"/>
                                    </w:pPr>
                                  </w:p>
                                  <w:p>
                                    <w:pPr>
                                      <w:pStyle w:val="56"/>
                                    </w:pPr>
                                  </w:p>
                                </w:txbxContent>
                              </wps:txbx>
                              <wps:bodyPr vert="eaVert" wrap="square" lIns="0" tIns="0" rIns="36000" bIns="0" upright="1"/>
                            </wps:wsp>
                            <wps:wsp>
                              <wps:cNvPr id="10" name="矩形 50"/>
                              <wps:cNvSpPr/>
                              <wps:spPr>
                                <a:xfrm>
                                  <a:off x="2090" y="6185"/>
                                  <a:ext cx="2112" cy="406"/>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事故电话、电报</w:t>
                                    </w:r>
                                  </w:p>
                                  <w:p>
                                    <w:pPr>
                                      <w:pStyle w:val="56"/>
                                    </w:pPr>
                                  </w:p>
                                  <w:p>
                                    <w:pPr>
                                      <w:pStyle w:val="56"/>
                                    </w:pPr>
                                  </w:p>
                                  <w:p>
                                    <w:pPr>
                                      <w:pStyle w:val="56"/>
                                    </w:pPr>
                                  </w:p>
                                </w:txbxContent>
                              </wps:txbx>
                              <wps:bodyPr wrap="square" lIns="0" tIns="36000" rIns="0" bIns="0" upright="1"/>
                            </wps:wsp>
                            <wps:wsp>
                              <wps:cNvPr id="11" name="矩形 51"/>
                              <wps:cNvSpPr/>
                              <wps:spPr>
                                <a:xfrm>
                                  <a:off x="5686" y="6553"/>
                                  <a:ext cx="493" cy="1626"/>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重大安全事故</w:t>
                                    </w:r>
                                  </w:p>
                                  <w:p>
                                    <w:pPr>
                                      <w:pStyle w:val="56"/>
                                    </w:pPr>
                                  </w:p>
                                  <w:p>
                                    <w:pPr>
                                      <w:pStyle w:val="56"/>
                                    </w:pPr>
                                  </w:p>
                                  <w:p>
                                    <w:pPr>
                                      <w:pStyle w:val="56"/>
                                    </w:pPr>
                                  </w:p>
                                </w:txbxContent>
                              </wps:txbx>
                              <wps:bodyPr vert="eaVert" wrap="square" lIns="0" tIns="0" rIns="36000" bIns="0" upright="1"/>
                            </wps:wsp>
                            <wps:wsp>
                              <wps:cNvPr id="12" name="矩形 52"/>
                              <wps:cNvSpPr/>
                              <wps:spPr>
                                <a:xfrm>
                                  <a:off x="2090" y="7784"/>
                                  <a:ext cx="2112" cy="404"/>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填报事故报告</w:t>
                                    </w:r>
                                  </w:p>
                                  <w:p>
                                    <w:pPr>
                                      <w:pStyle w:val="56"/>
                                    </w:pPr>
                                  </w:p>
                                  <w:p>
                                    <w:pPr>
                                      <w:pStyle w:val="56"/>
                                    </w:pPr>
                                  </w:p>
                                  <w:p>
                                    <w:pPr>
                                      <w:pStyle w:val="56"/>
                                    </w:pPr>
                                  </w:p>
                                </w:txbxContent>
                              </wps:txbx>
                              <wps:bodyPr wrap="square" lIns="0" tIns="36000" rIns="0" bIns="0" upright="1"/>
                            </wps:wsp>
                            <wps:wsp>
                              <wps:cNvPr id="13" name="直线 53"/>
                              <wps:cNvCnPr/>
                              <wps:spPr>
                                <a:xfrm>
                                  <a:off x="5074" y="5058"/>
                                  <a:ext cx="0" cy="2443"/>
                                </a:xfrm>
                                <a:prstGeom prst="line">
                                  <a:avLst/>
                                </a:prstGeom>
                                <a:ln w="6350" cap="flat" cmpd="sng">
                                  <a:solidFill>
                                    <a:srgbClr val="000000"/>
                                  </a:solidFill>
                                  <a:prstDash val="solid"/>
                                  <a:headEnd type="none" w="med" len="med"/>
                                  <a:tailEnd type="none" w="sm" len="med"/>
                                </a:ln>
                              </wps:spPr>
                              <wps:bodyPr upright="1"/>
                            </wps:wsp>
                            <wps:wsp>
                              <wps:cNvPr id="14" name="直线 54"/>
                              <wps:cNvCnPr/>
                              <wps:spPr>
                                <a:xfrm>
                                  <a:off x="5079" y="5042"/>
                                  <a:ext cx="595" cy="0"/>
                                </a:xfrm>
                                <a:prstGeom prst="line">
                                  <a:avLst/>
                                </a:prstGeom>
                                <a:ln w="6350" cap="flat" cmpd="sng">
                                  <a:solidFill>
                                    <a:srgbClr val="000000"/>
                                  </a:solidFill>
                                  <a:prstDash val="solid"/>
                                  <a:headEnd type="none" w="med" len="med"/>
                                  <a:tailEnd type="triangle" w="sm" len="med"/>
                                </a:ln>
                              </wps:spPr>
                              <wps:bodyPr upright="1"/>
                            </wps:wsp>
                            <wps:wsp>
                              <wps:cNvPr id="15" name="直线 55"/>
                              <wps:cNvCnPr/>
                              <wps:spPr>
                                <a:xfrm>
                                  <a:off x="5079" y="7504"/>
                                  <a:ext cx="610" cy="3"/>
                                </a:xfrm>
                                <a:prstGeom prst="line">
                                  <a:avLst/>
                                </a:prstGeom>
                                <a:ln w="6350" cap="flat" cmpd="sng">
                                  <a:solidFill>
                                    <a:srgbClr val="000000"/>
                                  </a:solidFill>
                                  <a:prstDash val="solid"/>
                                  <a:headEnd type="none" w="med" len="med"/>
                                  <a:tailEnd type="triangle" w="sm" len="med"/>
                                </a:ln>
                              </wps:spPr>
                              <wps:bodyPr upright="1"/>
                            </wps:wsp>
                            <wps:wsp>
                              <wps:cNvPr id="16" name="直线 56"/>
                              <wps:cNvCnPr/>
                              <wps:spPr>
                                <a:xfrm>
                                  <a:off x="4205" y="6387"/>
                                  <a:ext cx="873" cy="0"/>
                                </a:xfrm>
                                <a:prstGeom prst="line">
                                  <a:avLst/>
                                </a:prstGeom>
                                <a:ln w="6350" cap="flat" cmpd="sng">
                                  <a:solidFill>
                                    <a:srgbClr val="000000"/>
                                  </a:solidFill>
                                  <a:prstDash val="solid"/>
                                  <a:headEnd type="none" w="med" len="med"/>
                                  <a:tailEnd type="triangle" w="sm" len="med"/>
                                </a:ln>
                              </wps:spPr>
                              <wps:bodyPr upright="1"/>
                            </wps:wsp>
                            <wps:wsp>
                              <wps:cNvPr id="17" name="直线 57"/>
                              <wps:cNvCnPr/>
                              <wps:spPr>
                                <a:xfrm>
                                  <a:off x="4202" y="7992"/>
                                  <a:ext cx="497" cy="1"/>
                                </a:xfrm>
                                <a:prstGeom prst="line">
                                  <a:avLst/>
                                </a:prstGeom>
                                <a:ln w="6350" cap="flat" cmpd="sng">
                                  <a:solidFill>
                                    <a:srgbClr val="000000"/>
                                  </a:solidFill>
                                  <a:prstDash val="solid"/>
                                  <a:headEnd type="none" w="med" len="med"/>
                                  <a:tailEnd type="none" w="sm" len="med"/>
                                </a:ln>
                              </wps:spPr>
                              <wps:bodyPr upright="1"/>
                            </wps:wsp>
                            <wps:wsp>
                              <wps:cNvPr id="18" name="直线 58"/>
                              <wps:cNvCnPr/>
                              <wps:spPr>
                                <a:xfrm flipV="1">
                                  <a:off x="4686" y="6379"/>
                                  <a:ext cx="1" cy="1620"/>
                                </a:xfrm>
                                <a:prstGeom prst="line">
                                  <a:avLst/>
                                </a:prstGeom>
                                <a:ln w="6350" cap="flat" cmpd="sng">
                                  <a:solidFill>
                                    <a:srgbClr val="000000"/>
                                  </a:solidFill>
                                  <a:prstDash val="solid"/>
                                  <a:headEnd type="none" w="med" len="med"/>
                                  <a:tailEnd type="none" w="sm" len="med"/>
                                </a:ln>
                              </wps:spPr>
                              <wps:bodyPr upright="1"/>
                            </wps:wsp>
                            <wps:wsp>
                              <wps:cNvPr id="19" name="直线 59"/>
                              <wps:cNvCnPr/>
                              <wps:spPr>
                                <a:xfrm flipV="1">
                                  <a:off x="6162" y="7115"/>
                                  <a:ext cx="726" cy="0"/>
                                </a:xfrm>
                                <a:prstGeom prst="line">
                                  <a:avLst/>
                                </a:prstGeom>
                                <a:ln w="6350" cap="flat" cmpd="sng">
                                  <a:solidFill>
                                    <a:srgbClr val="000000"/>
                                  </a:solidFill>
                                  <a:prstDash val="solid"/>
                                  <a:headEnd type="none" w="med" len="med"/>
                                  <a:tailEnd type="none" w="sm" len="med"/>
                                </a:ln>
                              </wps:spPr>
                              <wps:bodyPr upright="1"/>
                            </wps:wsp>
                            <wps:wsp>
                              <wps:cNvPr id="20" name="矩形 60"/>
                              <wps:cNvSpPr/>
                              <wps:spPr>
                                <a:xfrm>
                                  <a:off x="7268" y="5379"/>
                                  <a:ext cx="1869" cy="357"/>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施工监理</w:t>
                                    </w:r>
                                  </w:p>
                                  <w:p>
                                    <w:pPr>
                                      <w:pStyle w:val="56"/>
                                    </w:pPr>
                                  </w:p>
                                  <w:p>
                                    <w:pPr>
                                      <w:pStyle w:val="56"/>
                                    </w:pPr>
                                  </w:p>
                                  <w:p>
                                    <w:pPr>
                                      <w:pStyle w:val="56"/>
                                    </w:pPr>
                                  </w:p>
                                </w:txbxContent>
                              </wps:txbx>
                              <wps:bodyPr wrap="square" lIns="0" tIns="36000" rIns="0" bIns="0" upright="1"/>
                            </wps:wsp>
                            <wps:wsp>
                              <wps:cNvPr id="21" name="矩形 61"/>
                              <wps:cNvSpPr/>
                              <wps:spPr>
                                <a:xfrm>
                                  <a:off x="7268" y="4610"/>
                                  <a:ext cx="1869" cy="415"/>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单位本部</w:t>
                                    </w:r>
                                  </w:p>
                                  <w:p>
                                    <w:pPr>
                                      <w:pStyle w:val="56"/>
                                    </w:pPr>
                                  </w:p>
                                  <w:p>
                                    <w:pPr>
                                      <w:pStyle w:val="56"/>
                                    </w:pPr>
                                  </w:p>
                                  <w:p>
                                    <w:pPr>
                                      <w:pStyle w:val="56"/>
                                    </w:pPr>
                                  </w:p>
                                </w:txbxContent>
                              </wps:txbx>
                              <wps:bodyPr wrap="square" lIns="0" tIns="36000" rIns="0" bIns="0" upright="1"/>
                            </wps:wsp>
                            <wps:wsp>
                              <wps:cNvPr id="22" name="直线 62"/>
                              <wps:cNvCnPr/>
                              <wps:spPr>
                                <a:xfrm>
                                  <a:off x="6888" y="5590"/>
                                  <a:ext cx="373" cy="1"/>
                                </a:xfrm>
                                <a:prstGeom prst="line">
                                  <a:avLst/>
                                </a:prstGeom>
                                <a:ln w="6350" cap="flat" cmpd="sng">
                                  <a:solidFill>
                                    <a:srgbClr val="000000"/>
                                  </a:solidFill>
                                  <a:prstDash val="solid"/>
                                  <a:headEnd type="none" w="med" len="med"/>
                                  <a:tailEnd type="triangle" w="sm" len="med"/>
                                </a:ln>
                              </wps:spPr>
                              <wps:bodyPr upright="1"/>
                            </wps:wsp>
                            <wps:wsp>
                              <wps:cNvPr id="23" name="矩形 63"/>
                              <wps:cNvSpPr/>
                              <wps:spPr>
                                <a:xfrm>
                                  <a:off x="7268" y="7183"/>
                                  <a:ext cx="1869" cy="385"/>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建设单位</w:t>
                                    </w:r>
                                  </w:p>
                                  <w:p>
                                    <w:pPr>
                                      <w:pStyle w:val="56"/>
                                    </w:pPr>
                                  </w:p>
                                  <w:p>
                                    <w:pPr>
                                      <w:pStyle w:val="56"/>
                                    </w:pPr>
                                  </w:p>
                                  <w:p>
                                    <w:pPr>
                                      <w:pStyle w:val="56"/>
                                    </w:pPr>
                                  </w:p>
                                </w:txbxContent>
                              </wps:txbx>
                              <wps:bodyPr wrap="square" lIns="0" tIns="36000" rIns="0" bIns="0" upright="1"/>
                            </wps:wsp>
                            <wps:wsp>
                              <wps:cNvPr id="24" name="矩形 64"/>
                              <wps:cNvSpPr/>
                              <wps:spPr>
                                <a:xfrm>
                                  <a:off x="7268" y="6588"/>
                                  <a:ext cx="1869" cy="370"/>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总包单位</w:t>
                                    </w:r>
                                  </w:p>
                                  <w:p>
                                    <w:pPr>
                                      <w:pStyle w:val="56"/>
                                    </w:pPr>
                                  </w:p>
                                  <w:p>
                                    <w:pPr>
                                      <w:pStyle w:val="56"/>
                                    </w:pPr>
                                  </w:p>
                                  <w:p>
                                    <w:pPr>
                                      <w:pStyle w:val="56"/>
                                    </w:pPr>
                                  </w:p>
                                </w:txbxContent>
                              </wps:txbx>
                              <wps:bodyPr wrap="square" lIns="0" tIns="36000" rIns="0" bIns="0" upright="1"/>
                            </wps:wsp>
                            <wps:wsp>
                              <wps:cNvPr id="25" name="矩形 65"/>
                              <wps:cNvSpPr/>
                              <wps:spPr>
                                <a:xfrm>
                                  <a:off x="7268" y="5964"/>
                                  <a:ext cx="1869" cy="383"/>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单位本部</w:t>
                                    </w:r>
                                  </w:p>
                                  <w:p>
                                    <w:pPr>
                                      <w:pStyle w:val="56"/>
                                    </w:pPr>
                                  </w:p>
                                  <w:p>
                                    <w:pPr>
                                      <w:pStyle w:val="56"/>
                                    </w:pPr>
                                  </w:p>
                                  <w:p>
                                    <w:pPr>
                                      <w:pStyle w:val="56"/>
                                    </w:pPr>
                                  </w:p>
                                </w:txbxContent>
                              </wps:txbx>
                              <wps:bodyPr wrap="square" lIns="0" tIns="36000" rIns="0" bIns="0" upright="1"/>
                            </wps:wsp>
                            <wps:wsp>
                              <wps:cNvPr id="26" name="矩形 66"/>
                              <wps:cNvSpPr/>
                              <wps:spPr>
                                <a:xfrm>
                                  <a:off x="7268" y="7767"/>
                                  <a:ext cx="1869" cy="412"/>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地方劳动部门</w:t>
                                    </w:r>
                                  </w:p>
                                  <w:p>
                                    <w:pPr>
                                      <w:pStyle w:val="56"/>
                                    </w:pPr>
                                  </w:p>
                                  <w:p>
                                    <w:pPr>
                                      <w:pStyle w:val="56"/>
                                    </w:pPr>
                                  </w:p>
                                  <w:p>
                                    <w:pPr>
                                      <w:pStyle w:val="56"/>
                                    </w:pPr>
                                  </w:p>
                                </w:txbxContent>
                              </wps:txbx>
                              <wps:bodyPr wrap="square" lIns="0" tIns="36000" rIns="0" bIns="0" upright="1"/>
                            </wps:wsp>
                            <wps:wsp>
                              <wps:cNvPr id="27" name="直线 67"/>
                              <wps:cNvCnPr/>
                              <wps:spPr>
                                <a:xfrm>
                                  <a:off x="6888" y="5589"/>
                                  <a:ext cx="1" cy="2369"/>
                                </a:xfrm>
                                <a:prstGeom prst="line">
                                  <a:avLst/>
                                </a:prstGeom>
                                <a:ln w="6350" cap="flat" cmpd="sng">
                                  <a:solidFill>
                                    <a:srgbClr val="000000"/>
                                  </a:solidFill>
                                  <a:prstDash val="solid"/>
                                  <a:headEnd type="none" w="med" len="med"/>
                                  <a:tailEnd type="none" w="sm" len="med"/>
                                </a:ln>
                              </wps:spPr>
                              <wps:bodyPr upright="1"/>
                            </wps:wsp>
                            <wps:wsp>
                              <wps:cNvPr id="28" name="直线 68"/>
                              <wps:cNvCnPr/>
                              <wps:spPr>
                                <a:xfrm>
                                  <a:off x="6888" y="6119"/>
                                  <a:ext cx="373" cy="1"/>
                                </a:xfrm>
                                <a:prstGeom prst="line">
                                  <a:avLst/>
                                </a:prstGeom>
                                <a:ln w="6350" cap="flat" cmpd="sng">
                                  <a:solidFill>
                                    <a:srgbClr val="000000"/>
                                  </a:solidFill>
                                  <a:prstDash val="solid"/>
                                  <a:headEnd type="none" w="med" len="med"/>
                                  <a:tailEnd type="triangle" w="sm" len="med"/>
                                </a:ln>
                              </wps:spPr>
                              <wps:bodyPr upright="1"/>
                            </wps:wsp>
                            <wps:wsp>
                              <wps:cNvPr id="29" name="直线 69"/>
                              <wps:cNvCnPr/>
                              <wps:spPr>
                                <a:xfrm>
                                  <a:off x="6888" y="6763"/>
                                  <a:ext cx="373" cy="1"/>
                                </a:xfrm>
                                <a:prstGeom prst="line">
                                  <a:avLst/>
                                </a:prstGeom>
                                <a:ln w="6350" cap="flat" cmpd="sng">
                                  <a:solidFill>
                                    <a:srgbClr val="000000"/>
                                  </a:solidFill>
                                  <a:prstDash val="solid"/>
                                  <a:headEnd type="none" w="med" len="med"/>
                                  <a:tailEnd type="triangle" w="sm" len="med"/>
                                </a:ln>
                              </wps:spPr>
                              <wps:bodyPr upright="1"/>
                            </wps:wsp>
                            <wps:wsp>
                              <wps:cNvPr id="30" name="直线 70"/>
                              <wps:cNvCnPr/>
                              <wps:spPr>
                                <a:xfrm>
                                  <a:off x="6888" y="7351"/>
                                  <a:ext cx="373" cy="1"/>
                                </a:xfrm>
                                <a:prstGeom prst="line">
                                  <a:avLst/>
                                </a:prstGeom>
                                <a:ln w="6350" cap="flat" cmpd="sng">
                                  <a:solidFill>
                                    <a:srgbClr val="000000"/>
                                  </a:solidFill>
                                  <a:prstDash val="solid"/>
                                  <a:headEnd type="none" w="med" len="med"/>
                                  <a:tailEnd type="triangle" w="sm" len="med"/>
                                </a:ln>
                              </wps:spPr>
                              <wps:bodyPr upright="1"/>
                            </wps:wsp>
                            <wps:wsp>
                              <wps:cNvPr id="31" name="直线 71"/>
                              <wps:cNvCnPr/>
                              <wps:spPr>
                                <a:xfrm>
                                  <a:off x="6888" y="7948"/>
                                  <a:ext cx="373" cy="1"/>
                                </a:xfrm>
                                <a:prstGeom prst="line">
                                  <a:avLst/>
                                </a:prstGeom>
                                <a:ln w="6350" cap="flat" cmpd="sng">
                                  <a:solidFill>
                                    <a:srgbClr val="000000"/>
                                  </a:solidFill>
                                  <a:prstDash val="solid"/>
                                  <a:headEnd type="none" w="med" len="med"/>
                                  <a:tailEnd type="triangle" w="sm" len="med"/>
                                </a:ln>
                              </wps:spPr>
                              <wps:bodyPr upright="1"/>
                            </wps:wsp>
                            <wpg:grpSp>
                              <wpg:cNvPr id="34" name="组合 72"/>
                              <wpg:cNvGrpSpPr/>
                              <wpg:grpSpPr>
                                <a:xfrm>
                                  <a:off x="9118" y="4765"/>
                                  <a:ext cx="528" cy="4014"/>
                                  <a:chOff x="8838" y="10096"/>
                                  <a:chExt cx="479" cy="4054"/>
                                </a:xfrm>
                              </wpg:grpSpPr>
                              <wps:wsp>
                                <wps:cNvPr id="32" name="直线 73"/>
                                <wps:cNvCnPr/>
                                <wps:spPr>
                                  <a:xfrm>
                                    <a:off x="8838" y="10105"/>
                                    <a:ext cx="448" cy="3"/>
                                  </a:xfrm>
                                  <a:prstGeom prst="line">
                                    <a:avLst/>
                                  </a:prstGeom>
                                  <a:ln w="6350" cap="flat" cmpd="sng">
                                    <a:solidFill>
                                      <a:srgbClr val="000000"/>
                                    </a:solidFill>
                                    <a:prstDash val="solid"/>
                                    <a:headEnd type="none" w="med" len="med"/>
                                    <a:tailEnd type="none" w="sm" len="med"/>
                                  </a:ln>
                                </wps:spPr>
                                <wps:bodyPr upright="1"/>
                              </wps:wsp>
                              <wps:wsp>
                                <wps:cNvPr id="33" name="直线 74"/>
                                <wps:cNvCnPr/>
                                <wps:spPr>
                                  <a:xfrm>
                                    <a:off x="9316" y="10096"/>
                                    <a:ext cx="1" cy="4054"/>
                                  </a:xfrm>
                                  <a:prstGeom prst="line">
                                    <a:avLst/>
                                  </a:prstGeom>
                                  <a:ln w="6350" cap="flat" cmpd="sng">
                                    <a:solidFill>
                                      <a:srgbClr val="000000"/>
                                    </a:solidFill>
                                    <a:prstDash val="solid"/>
                                    <a:headEnd type="none" w="med" len="med"/>
                                    <a:tailEnd type="none" w="sm" len="med"/>
                                  </a:ln>
                                </wps:spPr>
                                <wps:bodyPr upright="1"/>
                              </wps:wsp>
                            </wpg:grpSp>
                            <wps:wsp>
                              <wps:cNvPr id="35" name="直线 75"/>
                              <wps:cNvCnPr/>
                              <wps:spPr>
                                <a:xfrm>
                                  <a:off x="6154" y="4771"/>
                                  <a:ext cx="1108" cy="1"/>
                                </a:xfrm>
                                <a:prstGeom prst="line">
                                  <a:avLst/>
                                </a:prstGeom>
                                <a:ln w="6350" cap="flat" cmpd="sng">
                                  <a:solidFill>
                                    <a:srgbClr val="000000"/>
                                  </a:solidFill>
                                  <a:prstDash val="solid"/>
                                  <a:headEnd type="none" w="med" len="med"/>
                                  <a:tailEnd type="triangle" w="sm" len="med"/>
                                </a:ln>
                              </wps:spPr>
                              <wps:bodyPr upright="1"/>
                            </wps:wsp>
                            <wps:wsp>
                              <wps:cNvPr id="36" name="矩形 76"/>
                              <wps:cNvSpPr/>
                              <wps:spPr>
                                <a:xfrm>
                                  <a:off x="2091" y="4562"/>
                                  <a:ext cx="2111" cy="379"/>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发生安全事故</w:t>
                                    </w:r>
                                  </w:p>
                                  <w:p>
                                    <w:pPr>
                                      <w:pStyle w:val="56"/>
                                      <w:rPr>
                                        <w:rFonts w:hint="eastAsia"/>
                                      </w:rPr>
                                    </w:pPr>
                                  </w:p>
                                  <w:p>
                                    <w:pPr>
                                      <w:pStyle w:val="56"/>
                                    </w:pPr>
                                  </w:p>
                                  <w:p>
                                    <w:pPr>
                                      <w:pStyle w:val="56"/>
                                    </w:pPr>
                                  </w:p>
                                  <w:p>
                                    <w:pPr>
                                      <w:pStyle w:val="56"/>
                                    </w:pPr>
                                  </w:p>
                                </w:txbxContent>
                              </wps:txbx>
                              <wps:bodyPr wrap="square" lIns="0" tIns="36000" rIns="0" bIns="0" upright="1"/>
                            </wps:wsp>
                            <wps:wsp>
                              <wps:cNvPr id="37" name="直线 77"/>
                              <wps:cNvCnPr/>
                              <wps:spPr>
                                <a:xfrm>
                                  <a:off x="3146" y="8198"/>
                                  <a:ext cx="0" cy="345"/>
                                </a:xfrm>
                                <a:prstGeom prst="line">
                                  <a:avLst/>
                                </a:prstGeom>
                                <a:ln w="6350" cap="flat" cmpd="sng">
                                  <a:solidFill>
                                    <a:srgbClr val="000000"/>
                                  </a:solidFill>
                                  <a:prstDash val="solid"/>
                                  <a:headEnd type="none" w="med" len="med"/>
                                  <a:tailEnd type="triangle" w="sm" len="med"/>
                                </a:ln>
                              </wps:spPr>
                              <wps:bodyPr upright="1"/>
                            </wps:wsp>
                            <wps:wsp>
                              <wps:cNvPr id="38" name="直线 78"/>
                              <wps:cNvCnPr/>
                              <wps:spPr>
                                <a:xfrm>
                                  <a:off x="9130" y="5596"/>
                                  <a:ext cx="249" cy="1"/>
                                </a:xfrm>
                                <a:prstGeom prst="line">
                                  <a:avLst/>
                                </a:prstGeom>
                                <a:ln w="6350" cap="flat" cmpd="sng">
                                  <a:solidFill>
                                    <a:srgbClr val="000000"/>
                                  </a:solidFill>
                                  <a:prstDash val="solid"/>
                                  <a:headEnd type="none" w="med" len="med"/>
                                  <a:tailEnd type="none" w="sm" len="med"/>
                                </a:ln>
                              </wps:spPr>
                              <wps:bodyPr upright="1"/>
                            </wps:wsp>
                            <wps:wsp>
                              <wps:cNvPr id="39" name="直线 79"/>
                              <wps:cNvCnPr/>
                              <wps:spPr>
                                <a:xfrm>
                                  <a:off x="9130" y="6116"/>
                                  <a:ext cx="248" cy="0"/>
                                </a:xfrm>
                                <a:prstGeom prst="line">
                                  <a:avLst/>
                                </a:prstGeom>
                                <a:ln w="6350" cap="flat" cmpd="sng">
                                  <a:solidFill>
                                    <a:srgbClr val="000000"/>
                                  </a:solidFill>
                                  <a:prstDash val="solid"/>
                                  <a:headEnd type="none" w="med" len="med"/>
                                  <a:tailEnd type="none" w="sm" len="med"/>
                                </a:ln>
                              </wps:spPr>
                              <wps:bodyPr upright="1"/>
                            </wps:wsp>
                            <wps:wsp>
                              <wps:cNvPr id="40" name="直线 80"/>
                              <wps:cNvCnPr/>
                              <wps:spPr>
                                <a:xfrm>
                                  <a:off x="9130" y="6759"/>
                                  <a:ext cx="249" cy="1"/>
                                </a:xfrm>
                                <a:prstGeom prst="line">
                                  <a:avLst/>
                                </a:prstGeom>
                                <a:ln w="6350" cap="flat" cmpd="sng">
                                  <a:solidFill>
                                    <a:srgbClr val="000000"/>
                                  </a:solidFill>
                                  <a:prstDash val="solid"/>
                                  <a:headEnd type="none" w="med" len="med"/>
                                  <a:tailEnd type="none" w="sm" len="med"/>
                                </a:ln>
                              </wps:spPr>
                              <wps:bodyPr upright="1"/>
                            </wps:wsp>
                            <wps:wsp>
                              <wps:cNvPr id="41" name="直线 81"/>
                              <wps:cNvCnPr/>
                              <wps:spPr>
                                <a:xfrm>
                                  <a:off x="9130" y="7363"/>
                                  <a:ext cx="249" cy="1"/>
                                </a:xfrm>
                                <a:prstGeom prst="line">
                                  <a:avLst/>
                                </a:prstGeom>
                                <a:ln w="6350" cap="flat" cmpd="sng">
                                  <a:solidFill>
                                    <a:srgbClr val="000000"/>
                                  </a:solidFill>
                                  <a:prstDash val="solid"/>
                                  <a:headEnd type="none" w="med" len="med"/>
                                  <a:tailEnd type="none" w="sm" len="med"/>
                                </a:ln>
                              </wps:spPr>
                              <wps:bodyPr upright="1"/>
                            </wps:wsp>
                            <wps:wsp>
                              <wps:cNvPr id="42" name="直线 82"/>
                              <wps:cNvCnPr/>
                              <wps:spPr>
                                <a:xfrm>
                                  <a:off x="9130" y="7955"/>
                                  <a:ext cx="249" cy="1"/>
                                </a:xfrm>
                                <a:prstGeom prst="line">
                                  <a:avLst/>
                                </a:prstGeom>
                                <a:ln w="6350" cap="flat" cmpd="sng">
                                  <a:solidFill>
                                    <a:srgbClr val="000000"/>
                                  </a:solidFill>
                                  <a:prstDash val="solid"/>
                                  <a:headEnd type="none" w="med" len="med"/>
                                  <a:tailEnd type="none" w="sm" len="med"/>
                                </a:ln>
                              </wps:spPr>
                              <wps:bodyPr upright="1"/>
                            </wps:wsp>
                            <wps:wsp>
                              <wps:cNvPr id="43" name="直线 83"/>
                              <wps:cNvCnPr/>
                              <wps:spPr>
                                <a:xfrm>
                                  <a:off x="9379" y="7058"/>
                                  <a:ext cx="248" cy="0"/>
                                </a:xfrm>
                                <a:prstGeom prst="line">
                                  <a:avLst/>
                                </a:prstGeom>
                                <a:ln w="6350" cap="flat" cmpd="sng">
                                  <a:solidFill>
                                    <a:srgbClr val="000000"/>
                                  </a:solidFill>
                                  <a:prstDash val="solid"/>
                                  <a:headEnd type="none" w="med" len="med"/>
                                  <a:tailEnd type="none" w="sm" len="med"/>
                                </a:ln>
                              </wps:spPr>
                              <wps:bodyPr upright="1"/>
                            </wps:wsp>
                            <wps:wsp>
                              <wps:cNvPr id="44" name="直线 84"/>
                              <wps:cNvCnPr/>
                              <wps:spPr>
                                <a:xfrm>
                                  <a:off x="9371" y="5598"/>
                                  <a:ext cx="0" cy="2357"/>
                                </a:xfrm>
                                <a:prstGeom prst="line">
                                  <a:avLst/>
                                </a:prstGeom>
                                <a:ln w="6350" cap="flat" cmpd="sng">
                                  <a:solidFill>
                                    <a:srgbClr val="000000"/>
                                  </a:solidFill>
                                  <a:prstDash val="solid"/>
                                  <a:headEnd type="none" w="med" len="med"/>
                                  <a:tailEnd type="none" w="sm" len="med"/>
                                </a:ln>
                              </wps:spPr>
                              <wps:bodyPr upright="1"/>
                            </wps:wsp>
                            <wps:wsp>
                              <wps:cNvPr id="45" name="矩形 85"/>
                              <wps:cNvSpPr/>
                              <wps:spPr>
                                <a:xfrm>
                                  <a:off x="2090" y="7027"/>
                                  <a:ext cx="2112" cy="405"/>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安全事故评定</w:t>
                                    </w:r>
                                  </w:p>
                                  <w:p>
                                    <w:pPr>
                                      <w:pStyle w:val="56"/>
                                    </w:pPr>
                                  </w:p>
                                  <w:p>
                                    <w:pPr>
                                      <w:pStyle w:val="56"/>
                                    </w:pPr>
                                  </w:p>
                                  <w:p>
                                    <w:pPr>
                                      <w:pStyle w:val="56"/>
                                    </w:pPr>
                                  </w:p>
                                </w:txbxContent>
                              </wps:txbx>
                              <wps:bodyPr wrap="square" lIns="0" tIns="36000" rIns="0" bIns="0" upright="1"/>
                            </wps:wsp>
                            <wps:wsp>
                              <wps:cNvPr id="46" name="直线 86"/>
                              <wps:cNvCnPr/>
                              <wps:spPr>
                                <a:xfrm>
                                  <a:off x="3146" y="8741"/>
                                  <a:ext cx="0" cy="0"/>
                                </a:xfrm>
                                <a:prstGeom prst="line">
                                  <a:avLst/>
                                </a:prstGeom>
                                <a:ln w="6350" cap="flat" cmpd="sng">
                                  <a:solidFill>
                                    <a:srgbClr val="000000"/>
                                  </a:solidFill>
                                  <a:prstDash val="solid"/>
                                  <a:headEnd type="none" w="med" len="med"/>
                                  <a:tailEnd type="none" w="sm" len="med"/>
                                </a:ln>
                              </wps:spPr>
                              <wps:bodyPr upright="1"/>
                            </wps:wsp>
                            <wps:wsp>
                              <wps:cNvPr id="47" name="矩形 87"/>
                              <wps:cNvSpPr/>
                              <wps:spPr>
                                <a:xfrm>
                                  <a:off x="2091" y="8562"/>
                                  <a:ext cx="2112" cy="406"/>
                                </a:xfrm>
                                <a:prstGeom prst="rect">
                                  <a:avLst/>
                                </a:prstGeom>
                                <a:noFill/>
                                <a:ln w="6350" cap="flat" cmpd="sng">
                                  <a:solidFill>
                                    <a:srgbClr val="000000"/>
                                  </a:solidFill>
                                  <a:prstDash val="solid"/>
                                  <a:miter/>
                                  <a:headEnd type="none" w="med" len="med"/>
                                  <a:tailEnd type="none" w="med" len="med"/>
                                </a:ln>
                              </wps:spPr>
                              <wps:txbx>
                                <w:txbxContent>
                                  <w:p>
                                    <w:pPr>
                                      <w:pStyle w:val="56"/>
                                      <w:rPr>
                                        <w:rFonts w:hint="eastAsia"/>
                                      </w:rPr>
                                    </w:pPr>
                                    <w:r>
                                      <w:rPr>
                                        <w:rFonts w:hint="eastAsia"/>
                                      </w:rPr>
                                      <w:t>事故分析处理</w:t>
                                    </w:r>
                                  </w:p>
                                  <w:p>
                                    <w:pPr>
                                      <w:pStyle w:val="56"/>
                                    </w:pPr>
                                  </w:p>
                                  <w:p>
                                    <w:pPr>
                                      <w:pStyle w:val="56"/>
                                    </w:pPr>
                                  </w:p>
                                  <w:p>
                                    <w:pPr>
                                      <w:pStyle w:val="56"/>
                                    </w:pPr>
                                  </w:p>
                                </w:txbxContent>
                              </wps:txbx>
                              <wps:bodyPr wrap="square" lIns="0" tIns="36000" rIns="0" bIns="0" upright="1"/>
                            </wps:wsp>
                            <wps:wsp>
                              <wps:cNvPr id="48" name="直线 88"/>
                              <wps:cNvCnPr/>
                              <wps:spPr>
                                <a:xfrm>
                                  <a:off x="3146" y="4955"/>
                                  <a:ext cx="0" cy="404"/>
                                </a:xfrm>
                                <a:prstGeom prst="line">
                                  <a:avLst/>
                                </a:prstGeom>
                                <a:ln w="6350" cap="flat" cmpd="sng">
                                  <a:solidFill>
                                    <a:srgbClr val="000000"/>
                                  </a:solidFill>
                                  <a:prstDash val="solid"/>
                                  <a:headEnd type="none" w="med" len="med"/>
                                  <a:tailEnd type="triangle" w="sm" len="med"/>
                                </a:ln>
                              </wps:spPr>
                              <wps:bodyPr upright="1"/>
                            </wps:wsp>
                            <wps:wsp>
                              <wps:cNvPr id="49" name="直线 89"/>
                              <wps:cNvCnPr/>
                              <wps:spPr>
                                <a:xfrm>
                                  <a:off x="3146" y="6607"/>
                                  <a:ext cx="0" cy="432"/>
                                </a:xfrm>
                                <a:prstGeom prst="line">
                                  <a:avLst/>
                                </a:prstGeom>
                                <a:ln w="6350" cap="flat" cmpd="sng">
                                  <a:solidFill>
                                    <a:srgbClr val="000000"/>
                                  </a:solidFill>
                                  <a:prstDash val="solid"/>
                                  <a:headEnd type="none" w="med" len="med"/>
                                  <a:tailEnd type="triangle" w="sm" len="med"/>
                                </a:ln>
                              </wps:spPr>
                              <wps:bodyPr upright="1"/>
                            </wps:wsp>
                            <wps:wsp>
                              <wps:cNvPr id="50" name="直线 90"/>
                              <wps:cNvCnPr/>
                              <wps:spPr>
                                <a:xfrm flipH="1">
                                  <a:off x="4219" y="8771"/>
                                  <a:ext cx="5423" cy="0"/>
                                </a:xfrm>
                                <a:prstGeom prst="line">
                                  <a:avLst/>
                                </a:prstGeom>
                                <a:ln w="6350" cap="flat" cmpd="sng">
                                  <a:solidFill>
                                    <a:srgbClr val="000000"/>
                                  </a:solidFill>
                                  <a:prstDash val="solid"/>
                                  <a:headEnd type="none" w="med" len="med"/>
                                  <a:tailEnd type="triangle" w="sm" len="med"/>
                                </a:ln>
                              </wps:spPr>
                              <wps:bodyPr upright="1"/>
                            </wps:wsp>
                            <wps:wsp>
                              <wps:cNvPr id="51" name="直线 91"/>
                              <wps:cNvCnPr/>
                              <wps:spPr>
                                <a:xfrm>
                                  <a:off x="3162" y="5759"/>
                                  <a:ext cx="0" cy="432"/>
                                </a:xfrm>
                                <a:prstGeom prst="line">
                                  <a:avLst/>
                                </a:prstGeom>
                                <a:ln w="6350" cap="flat" cmpd="sng">
                                  <a:solidFill>
                                    <a:srgbClr val="000000"/>
                                  </a:solidFill>
                                  <a:prstDash val="solid"/>
                                  <a:headEnd type="none" w="med" len="med"/>
                                  <a:tailEnd type="triangle" w="sm" len="med"/>
                                </a:ln>
                              </wps:spPr>
                              <wps:bodyPr upright="1"/>
                            </wps:wsp>
                          </wpg:wgp>
                        </a:graphicData>
                      </a:graphic>
                    </wp:anchor>
                  </w:drawing>
                </mc:Choice>
                <mc:Fallback>
                  <w:pict>
                    <v:group id="组合 46" o:spid="_x0000_s1026" o:spt="203" style="position:absolute;left:0pt;margin-left:18.75pt;margin-top:4.2pt;height:221.5pt;width:377.8pt;z-index:251664384;mso-width-relative:page;mso-height-relative:page;" coordorigin="2090,4538" coordsize="7556,4430" o:gfxdata="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">
                      <o:lock v:ext="edit" aspectratio="f"/>
                      <v:line id="直线 47" o:spid="_x0000_s1026" o:spt="20" style="position:absolute;left:3146;top:7430;height:365;width:0;" filled="f" stroked="t" coordsize="21600,21600" o:gfxdata="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FO4YbsAAADa&#10;AAAADwAAAAAAAAABACAAAAAiAAAAZHJzL2Rvd25yZXYueG1sUEsBAhQAFAAAAAgAh07iQDMvBZ47&#10;AAAAOQAAABAAAAAAAAAAAQAgAAAACgEAAGRycy9zaGFwZXhtbC54bWxQSwUGAAAAAAYABgBbAQAA&#10;tAMAAAAA&#10;">
                        <v:fill on="f" focussize="0,0"/>
                        <v:stroke weight="0.5pt" color="#000000" joinstyle="round" endarrow="block" endarrowwidth="narrow"/>
                        <v:imagedata o:title=""/>
                        <o:lock v:ext="edit" aspectratio="f"/>
                      </v:line>
                      <v:rect id="矩形 48" o:spid="_x0000_s1026" o:spt="1" style="position:absolute;left:2090;top:5340;height:405;width:2112;" filled="f" stroked="t" coordsize="21600,21600" o:gfxdata="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EhKt7gAAADaAAAA&#10;DwAAAAAAAAABACAAAAAiAAAAZHJzL2Rvd25yZXYueG1sUEsBAhQAFAAAAAgAh07iQDMvBZ47AAAA&#10;OQAAABAAAAAAAAAAAQAgAAAABwEAAGRycy9zaGFwZXhtbC54bWxQSwUGAAAAAAYABgBbAQAAsQMA&#10;AAAA&#10;">
                        <v:fill on="f" focussize="0,0"/>
                        <v:stroke weight="0.5pt" color="#000000" joinstyle="miter"/>
                        <v:imagedata o:title=""/>
                        <o:lock v:ext="edit" aspectratio="f"/>
                        <v:textbox inset="0mm,1mm,0mm,0mm">
                          <w:txbxContent>
                            <w:p>
                              <w:pPr>
                                <w:pStyle w:val="56"/>
                                <w:rPr>
                                  <w:rFonts w:hint="eastAsia"/>
                                </w:rPr>
                              </w:pPr>
                              <w:r>
                                <w:rPr>
                                  <w:rFonts w:hint="eastAsia"/>
                                </w:rPr>
                                <w:t>启动应急预案</w:t>
                              </w:r>
                            </w:p>
                            <w:p>
                              <w:pPr>
                                <w:pStyle w:val="56"/>
                              </w:pPr>
                            </w:p>
                            <w:p>
                              <w:pPr>
                                <w:pStyle w:val="56"/>
                              </w:pPr>
                            </w:p>
                            <w:p>
                              <w:pPr>
                                <w:pStyle w:val="56"/>
                              </w:pPr>
                            </w:p>
                          </w:txbxContent>
                        </v:textbox>
                      </v:rect>
                      <v:rect id="矩形 49" o:spid="_x0000_s1026" o:spt="1" style="position:absolute;left:5689;top:4538;height:1626;width:482;" filled="f" stroked="t" coordsize="21600,21600" o:gfxdata="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xPhu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textbox inset="0mm,0mm,1mm,0mm" style="layout-flow:vertical-ideographic;">
                          <w:txbxContent>
                            <w:p>
                              <w:pPr>
                                <w:pStyle w:val="56"/>
                                <w:rPr>
                                  <w:rFonts w:hint="eastAsia"/>
                                </w:rPr>
                              </w:pPr>
                              <w:r>
                                <w:rPr>
                                  <w:rFonts w:hint="eastAsia"/>
                                </w:rPr>
                                <w:t>一般安全事故</w:t>
                              </w:r>
                            </w:p>
                            <w:p>
                              <w:pPr>
                                <w:pStyle w:val="56"/>
                              </w:pPr>
                            </w:p>
                            <w:p>
                              <w:pPr>
                                <w:pStyle w:val="56"/>
                              </w:pPr>
                            </w:p>
                            <w:p>
                              <w:pPr>
                                <w:pStyle w:val="56"/>
                              </w:pPr>
                            </w:p>
                          </w:txbxContent>
                        </v:textbox>
                      </v:rect>
                      <v:rect id="矩形 50" o:spid="_x0000_s1026" o:spt="1" style="position:absolute;left:2090;top:6185;height:406;width:2112;" filled="f" stroked="t" coordsize="21600,21600" o:gfxdata="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nzse8AAAA&#10;2w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textbox inset="0mm,1mm,0mm,0mm">
                          <w:txbxContent>
                            <w:p>
                              <w:pPr>
                                <w:pStyle w:val="56"/>
                                <w:rPr>
                                  <w:rFonts w:hint="eastAsia"/>
                                </w:rPr>
                              </w:pPr>
                              <w:r>
                                <w:rPr>
                                  <w:rFonts w:hint="eastAsia"/>
                                </w:rPr>
                                <w:t>事故电话、电报</w:t>
                              </w:r>
                            </w:p>
                            <w:p>
                              <w:pPr>
                                <w:pStyle w:val="56"/>
                              </w:pPr>
                            </w:p>
                            <w:p>
                              <w:pPr>
                                <w:pStyle w:val="56"/>
                              </w:pPr>
                            </w:p>
                            <w:p>
                              <w:pPr>
                                <w:pStyle w:val="56"/>
                              </w:pPr>
                            </w:p>
                          </w:txbxContent>
                        </v:textbox>
                      </v:rect>
                      <v:rect id="矩形 51" o:spid="_x0000_s1026" o:spt="1" style="position:absolute;left:5686;top:6553;height:1626;width:493;" filled="f" stroked="t" coordsize="21600,21600" o:gfxdata="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pTV+25AAAA2wAA&#10;AA8AAAAAAAAAAQAgAAAAIgAAAGRycy9kb3ducmV2LnhtbFBLAQIUABQAAAAIAIdO4kAzLwWeOwAA&#10;ADkAAAAQAAAAAAAAAAEAIAAAAAgBAABkcnMvc2hhcGV4bWwueG1sUEsFBgAAAAAGAAYAWwEAALID&#10;AAAAAA==&#10;">
                        <v:fill on="f" focussize="0,0"/>
                        <v:stroke weight="0.5pt" color="#000000" joinstyle="miter"/>
                        <v:imagedata o:title=""/>
                        <o:lock v:ext="edit" aspectratio="f"/>
                        <v:textbox inset="0mm,0mm,1mm,0mm" style="layout-flow:vertical-ideographic;">
                          <w:txbxContent>
                            <w:p>
                              <w:pPr>
                                <w:pStyle w:val="56"/>
                                <w:rPr>
                                  <w:rFonts w:hint="eastAsia"/>
                                </w:rPr>
                              </w:pPr>
                              <w:r>
                                <w:rPr>
                                  <w:rFonts w:hint="eastAsia"/>
                                </w:rPr>
                                <w:t>重大安全事故</w:t>
                              </w:r>
                            </w:p>
                            <w:p>
                              <w:pPr>
                                <w:pStyle w:val="56"/>
                              </w:pPr>
                            </w:p>
                            <w:p>
                              <w:pPr>
                                <w:pStyle w:val="56"/>
                              </w:pPr>
                            </w:p>
                            <w:p>
                              <w:pPr>
                                <w:pStyle w:val="56"/>
                              </w:pPr>
                            </w:p>
                          </w:txbxContent>
                        </v:textbox>
                      </v:rect>
                      <v:rect id="矩形 52" o:spid="_x0000_s1026" o:spt="1" style="position:absolute;left:2090;top:7784;height:404;width:2112;" filled="f" stroked="t" coordsize="21600,21600" o:gfxdata="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ufUrugAAANsA&#10;AAAPAAAAAAAAAAEAIAAAACIAAABkcnMvZG93bnJldi54bWxQSwECFAAUAAAACACHTuJAMy8FnjsA&#10;AAA5AAAAEAAAAAAAAAABACAAAAAJAQAAZHJzL3NoYXBleG1sLnhtbFBLBQYAAAAABgAGAFsBAACz&#10;AwAAAAA=&#10;">
                        <v:fill on="f" focussize="0,0"/>
                        <v:stroke weight="0.5pt" color="#000000" joinstyle="miter"/>
                        <v:imagedata o:title=""/>
                        <o:lock v:ext="edit" aspectratio="f"/>
                        <v:textbox inset="0mm,1mm,0mm,0mm">
                          <w:txbxContent>
                            <w:p>
                              <w:pPr>
                                <w:pStyle w:val="56"/>
                                <w:rPr>
                                  <w:rFonts w:hint="eastAsia"/>
                                </w:rPr>
                              </w:pPr>
                              <w:r>
                                <w:rPr>
                                  <w:rFonts w:hint="eastAsia"/>
                                </w:rPr>
                                <w:t>填报事故报告</w:t>
                              </w:r>
                            </w:p>
                            <w:p>
                              <w:pPr>
                                <w:pStyle w:val="56"/>
                              </w:pPr>
                            </w:p>
                            <w:p>
                              <w:pPr>
                                <w:pStyle w:val="56"/>
                              </w:pPr>
                            </w:p>
                            <w:p>
                              <w:pPr>
                                <w:pStyle w:val="56"/>
                              </w:pPr>
                            </w:p>
                          </w:txbxContent>
                        </v:textbox>
                      </v:rect>
                      <v:line id="直线 53" o:spid="_x0000_s1026" o:spt="20" style="position:absolute;left:5074;top:5058;height:2443;width:0;" filled="f" stroked="t" coordsize="21600,21600" o:gfxdata="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63JO/&#10;AAAA2wAAAA8AAAAAAAAAAQAgAAAAIgAAAGRycy9kb3ducmV2LnhtbFBLAQIUABQAAAAIAIdO4kAz&#10;LwWeOwAAADkAAAAQAAAAAAAAAAEAIAAAAA4BAABkcnMvc2hhcGV4bWwueG1sUEsFBgAAAAAGAAYA&#10;WwEAALgDAAAAAA==&#10;">
                        <v:fill on="f" focussize="0,0"/>
                        <v:stroke weight="0.5pt" color="#000000" joinstyle="round" endarrowwidth="narrow"/>
                        <v:imagedata o:title=""/>
                        <o:lock v:ext="edit" aspectratio="f"/>
                      </v:line>
                      <v:line id="直线 54" o:spid="_x0000_s1026" o:spt="20" style="position:absolute;left:5079;top:5042;height:0;width:595;" filled="f" stroked="t" coordsize="21600,21600" o:gfxdata="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5Pb1rsAAADb&#10;AAAADwAAAAAAAAABACAAAAAiAAAAZHJzL2Rvd25yZXYueG1sUEsBAhQAFAAAAAgAh07iQDMvBZ47&#10;AAAAOQAAABAAAAAAAAAAAQAgAAAACgEAAGRycy9zaGFwZXhtbC54bWxQSwUGAAAAAAYABgBbAQAA&#10;tAMAAAAA&#10;">
                        <v:fill on="f" focussize="0,0"/>
                        <v:stroke weight="0.5pt" color="#000000" joinstyle="round" endarrow="block" endarrowwidth="narrow"/>
                        <v:imagedata o:title=""/>
                        <o:lock v:ext="edit" aspectratio="f"/>
                      </v:line>
                      <v:line id="直线 55" o:spid="_x0000_s1026" o:spt="20" style="position:absolute;left:5079;top:7504;height:3;width:610;" filled="f" stroked="t" coordsize="21600,21600" o:gfxdata="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ffk25AAAA2wAA&#10;AA8AAAAAAAAAAQAgAAAAIgAAAGRycy9kb3ducmV2LnhtbFBLAQIUABQAAAAIAIdO4kAzLwWeOwAA&#10;ADkAAAAQAAAAAAAAAAEAIAAAAAgBAABkcnMvc2hhcGV4bWwueG1sUEsFBgAAAAAGAAYAWwEAALID&#10;AAAAAA==&#10;">
                        <v:fill on="f" focussize="0,0"/>
                        <v:stroke weight="0.5pt" color="#000000" joinstyle="round" endarrow="block" endarrowwidth="narrow"/>
                        <v:imagedata o:title=""/>
                        <o:lock v:ext="edit" aspectratio="f"/>
                      </v:line>
                      <v:line id="直线 56" o:spid="_x0000_s1026" o:spt="20" style="position:absolute;left:4205;top:6387;height:0;width:873;" filled="f" stroked="t" coordsize="21600,21600" o:gfxdata="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3gOrsAAADb&#10;AAAADwAAAAAAAAABACAAAAAiAAAAZHJzL2Rvd25yZXYueG1sUEsBAhQAFAAAAAgAh07iQDMvBZ47&#10;AAAAOQAAABAAAAAAAAAAAQAgAAAACgEAAGRycy9zaGFwZXhtbC54bWxQSwUGAAAAAAYABgBbAQAA&#10;tAMAAAAA&#10;">
                        <v:fill on="f" focussize="0,0"/>
                        <v:stroke weight="0.5pt" color="#000000" joinstyle="round" endarrow="block" endarrowwidth="narrow"/>
                        <v:imagedata o:title=""/>
                        <o:lock v:ext="edit" aspectratio="f"/>
                      </v:line>
                      <v:line id="直线 57" o:spid="_x0000_s1026" o:spt="20" style="position:absolute;left:4202;top:7992;height:1;width:497;" filled="f" stroked="t" coordsize="21600,21600" o:gfxdata="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1B2pC/&#10;AAAA2wAAAA8AAAAAAAAAAQAgAAAAIgAAAGRycy9kb3ducmV2LnhtbFBLAQIUABQAAAAIAIdO4kAz&#10;LwWeOwAAADkAAAAQAAAAAAAAAAEAIAAAAA4BAABkcnMvc2hhcGV4bWwueG1sUEsFBgAAAAAGAAYA&#10;WwEAALgDAAAAAA==&#10;">
                        <v:fill on="f" focussize="0,0"/>
                        <v:stroke weight="0.5pt" color="#000000" joinstyle="round" endarrowwidth="narrow"/>
                        <v:imagedata o:title=""/>
                        <o:lock v:ext="edit" aspectratio="f"/>
                      </v:line>
                      <v:line id="直线 58" o:spid="_x0000_s1026" o:spt="20" style="position:absolute;left:4686;top:6379;flip:y;height:1620;width:1;" filled="f" stroked="t" coordsize="21600,21600" o:gfxdata="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UlVmbsAAADb&#10;AAAADwAAAAAAAAABACAAAAAiAAAAZHJzL2Rvd25yZXYueG1sUEsBAhQAFAAAAAgAh07iQDMvBZ47&#10;AAAAOQAAABAAAAAAAAAAAQAgAAAACgEAAGRycy9zaGFwZXhtbC54bWxQSwUGAAAAAAYABgBbAQAA&#10;tAMAAAAA&#10;">
                        <v:fill on="f" focussize="0,0"/>
                        <v:stroke weight="0.5pt" color="#000000" joinstyle="round" endarrowwidth="narrow"/>
                        <v:imagedata o:title=""/>
                        <o:lock v:ext="edit" aspectratio="f"/>
                      </v:line>
                      <v:line id="直线 59" o:spid="_x0000_s1026" o:spt="20" style="position:absolute;left:6162;top:7115;flip:y;height:0;width:726;" filled="f" stroked="t" coordsize="21600,21600" o:gfxdata="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gXwArgAAADbAAAA&#10;DwAAAAAAAAABACAAAAAiAAAAZHJzL2Rvd25yZXYueG1sUEsBAhQAFAAAAAgAh07iQDMvBZ47AAAA&#10;OQAAABAAAAAAAAAAAQAgAAAABwEAAGRycy9zaGFwZXhtbC54bWxQSwUGAAAAAAYABgBbAQAAsQMA&#10;AAAA&#10;">
                        <v:fill on="f" focussize="0,0"/>
                        <v:stroke weight="0.5pt" color="#000000" joinstyle="round" endarrowwidth="narrow"/>
                        <v:imagedata o:title=""/>
                        <o:lock v:ext="edit" aspectratio="f"/>
                      </v:line>
                      <v:rect id="矩形 60" o:spid="_x0000_s1026" o:spt="1" style="position:absolute;left:7268;top:5379;height:357;width:1869;" filled="f" stroked="t" coordsize="21600,21600" o:gfxdata="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6SwR6twAAANsAAAAP&#10;AAAAAAAAAAEAIAAAACIAAABkcnMvZG93bnJldi54bWxQSwECFAAUAAAACACHTuJAMy8FnjsAAAA5&#10;AAAAEAAAAAAAAAABACAAAAAGAQAAZHJzL3NoYXBleG1sLnhtbFBLBQYAAAAABgAGAFsBAACwAwAA&#10;AAA=&#10;">
                        <v:fill on="f" focussize="0,0"/>
                        <v:stroke weight="0.5pt" color="#000000" joinstyle="miter"/>
                        <v:imagedata o:title=""/>
                        <o:lock v:ext="edit" aspectratio="f"/>
                        <v:textbox inset="0mm,1mm,0mm,0mm">
                          <w:txbxContent>
                            <w:p>
                              <w:pPr>
                                <w:pStyle w:val="56"/>
                                <w:rPr>
                                  <w:rFonts w:hint="eastAsia"/>
                                </w:rPr>
                              </w:pPr>
                              <w:r>
                                <w:rPr>
                                  <w:rFonts w:hint="eastAsia"/>
                                </w:rPr>
                                <w:t>施工监理</w:t>
                              </w:r>
                            </w:p>
                            <w:p>
                              <w:pPr>
                                <w:pStyle w:val="56"/>
                              </w:pPr>
                            </w:p>
                            <w:p>
                              <w:pPr>
                                <w:pStyle w:val="56"/>
                              </w:pPr>
                            </w:p>
                            <w:p>
                              <w:pPr>
                                <w:pStyle w:val="56"/>
                              </w:pPr>
                            </w:p>
                          </w:txbxContent>
                        </v:textbox>
                      </v:rect>
                      <v:rect id="矩形 61" o:spid="_x0000_s1026" o:spt="1" style="position:absolute;left:7268;top:4610;height:415;width:1869;" filled="f" stroked="t" coordsize="21600,21600" o:gfxdata="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HoeG8AAAA&#10;2w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textbox inset="0mm,1mm,0mm,0mm">
                          <w:txbxContent>
                            <w:p>
                              <w:pPr>
                                <w:pStyle w:val="56"/>
                                <w:rPr>
                                  <w:rFonts w:hint="eastAsia"/>
                                </w:rPr>
                              </w:pPr>
                              <w:r>
                                <w:rPr>
                                  <w:rFonts w:hint="eastAsia"/>
                                </w:rPr>
                                <w:t>单位本部</w:t>
                              </w:r>
                            </w:p>
                            <w:p>
                              <w:pPr>
                                <w:pStyle w:val="56"/>
                              </w:pPr>
                            </w:p>
                            <w:p>
                              <w:pPr>
                                <w:pStyle w:val="56"/>
                              </w:pPr>
                            </w:p>
                            <w:p>
                              <w:pPr>
                                <w:pStyle w:val="56"/>
                              </w:pPr>
                            </w:p>
                          </w:txbxContent>
                        </v:textbox>
                      </v:rect>
                      <v:line id="直线 62" o:spid="_x0000_s1026" o:spt="20" style="position:absolute;left:6888;top:5590;height:1;width:373;" filled="f" stroked="t" coordsize="21600,21600" o:gfxdata="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WiyEvQAA&#10;ANsAAAAPAAAAAAAAAAEAIAAAACIAAABkcnMvZG93bnJldi54bWxQSwECFAAUAAAACACHTuJAMy8F&#10;njsAAAA5AAAAEAAAAAAAAAABACAAAAAMAQAAZHJzL3NoYXBleG1sLnhtbFBLBQYAAAAABgAGAFsB&#10;AAC2AwAAAAA=&#10;">
                        <v:fill on="f" focussize="0,0"/>
                        <v:stroke weight="0.5pt" color="#000000" joinstyle="round" endarrow="block" endarrowwidth="narrow"/>
                        <v:imagedata o:title=""/>
                        <o:lock v:ext="edit" aspectratio="f"/>
                      </v:line>
                      <v:rect id="矩形 63" o:spid="_x0000_s1026" o:spt="1" style="position:absolute;left:7268;top:7183;height:385;width:1869;" filled="f" stroked="t" coordsize="21600,21600" o:gfxdata="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mZoN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inset="0mm,1mm,0mm,0mm">
                          <w:txbxContent>
                            <w:p>
                              <w:pPr>
                                <w:pStyle w:val="56"/>
                                <w:rPr>
                                  <w:rFonts w:hint="eastAsia"/>
                                </w:rPr>
                              </w:pPr>
                              <w:r>
                                <w:rPr>
                                  <w:rFonts w:hint="eastAsia"/>
                                </w:rPr>
                                <w:t>建设单位</w:t>
                              </w:r>
                            </w:p>
                            <w:p>
                              <w:pPr>
                                <w:pStyle w:val="56"/>
                              </w:pPr>
                            </w:p>
                            <w:p>
                              <w:pPr>
                                <w:pStyle w:val="56"/>
                              </w:pPr>
                            </w:p>
                            <w:p>
                              <w:pPr>
                                <w:pStyle w:val="56"/>
                              </w:pPr>
                            </w:p>
                          </w:txbxContent>
                        </v:textbox>
                      </v:rect>
                      <v:rect id="矩形 64" o:spid="_x0000_s1026" o:spt="1" style="position:absolute;left:7268;top:6588;height:370;width:1869;" filled="f" stroked="t" coordsize="21600,21600" o:gfxdata="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cAJ5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inset="0mm,1mm,0mm,0mm">
                          <w:txbxContent>
                            <w:p>
                              <w:pPr>
                                <w:pStyle w:val="56"/>
                                <w:rPr>
                                  <w:rFonts w:hint="eastAsia"/>
                                </w:rPr>
                              </w:pPr>
                              <w:r>
                                <w:rPr>
                                  <w:rFonts w:hint="eastAsia"/>
                                </w:rPr>
                                <w:t>总包单位</w:t>
                              </w:r>
                            </w:p>
                            <w:p>
                              <w:pPr>
                                <w:pStyle w:val="56"/>
                              </w:pPr>
                            </w:p>
                            <w:p>
                              <w:pPr>
                                <w:pStyle w:val="56"/>
                              </w:pPr>
                            </w:p>
                            <w:p>
                              <w:pPr>
                                <w:pStyle w:val="56"/>
                              </w:pPr>
                            </w:p>
                          </w:txbxContent>
                        </v:textbox>
                      </v:rect>
                      <v:rect id="矩形 65" o:spid="_x0000_s1026" o:spt="1" style="position:absolute;left:7268;top:5964;height:383;width:1869;" filled="f" stroked="t" coordsize="21600,21600" o:gfxdata="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PKfi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inset="0mm,1mm,0mm,0mm">
                          <w:txbxContent>
                            <w:p>
                              <w:pPr>
                                <w:pStyle w:val="56"/>
                                <w:rPr>
                                  <w:rFonts w:hint="eastAsia"/>
                                </w:rPr>
                              </w:pPr>
                              <w:r>
                                <w:rPr>
                                  <w:rFonts w:hint="eastAsia"/>
                                </w:rPr>
                                <w:t>单位本部</w:t>
                              </w:r>
                            </w:p>
                            <w:p>
                              <w:pPr>
                                <w:pStyle w:val="56"/>
                              </w:pPr>
                            </w:p>
                            <w:p>
                              <w:pPr>
                                <w:pStyle w:val="56"/>
                              </w:pPr>
                            </w:p>
                            <w:p>
                              <w:pPr>
                                <w:pStyle w:val="56"/>
                              </w:pPr>
                            </w:p>
                          </w:txbxContent>
                        </v:textbox>
                      </v:rect>
                      <v:rect id="矩形 66" o:spid="_x0000_s1026" o:spt="1" style="position:absolute;left:7268;top:7767;height:412;width:1869;" filled="f" stroked="t" coordsize="21600,21600" o:gfxdata="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u45lbsAAADb&#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textbox inset="0mm,1mm,0mm,0mm">
                          <w:txbxContent>
                            <w:p>
                              <w:pPr>
                                <w:pStyle w:val="56"/>
                                <w:rPr>
                                  <w:rFonts w:hint="eastAsia"/>
                                </w:rPr>
                              </w:pPr>
                              <w:r>
                                <w:rPr>
                                  <w:rFonts w:hint="eastAsia"/>
                                </w:rPr>
                                <w:t>地方劳动部门</w:t>
                              </w:r>
                            </w:p>
                            <w:p>
                              <w:pPr>
                                <w:pStyle w:val="56"/>
                              </w:pPr>
                            </w:p>
                            <w:p>
                              <w:pPr>
                                <w:pStyle w:val="56"/>
                              </w:pPr>
                            </w:p>
                            <w:p>
                              <w:pPr>
                                <w:pStyle w:val="56"/>
                              </w:pPr>
                            </w:p>
                          </w:txbxContent>
                        </v:textbox>
                      </v:rect>
                      <v:line id="直线 67" o:spid="_x0000_s1026" o:spt="20" style="position:absolute;left:6888;top:5589;height:2369;width:1;" filled="f" stroked="t" coordsize="21600,21600" o:gfxdata="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LRAt&#10;wAAAANsAAAAPAAAAAAAAAAEAIAAAACIAAABkcnMvZG93bnJldi54bWxQSwECFAAUAAAACACHTuJA&#10;My8FnjsAAAA5AAAAEAAAAAAAAAABACAAAAAPAQAAZHJzL3NoYXBleG1sLnhtbFBLBQYAAAAABgAG&#10;AFsBAAC5AwAAAAA=&#10;">
                        <v:fill on="f" focussize="0,0"/>
                        <v:stroke weight="0.5pt" color="#000000" joinstyle="round" endarrowwidth="narrow"/>
                        <v:imagedata o:title=""/>
                        <o:lock v:ext="edit" aspectratio="f"/>
                      </v:line>
                      <v:line id="直线 68" o:spid="_x0000_s1026" o:spt="20" style="position:absolute;left:6888;top:6119;height:1;width:373;" filled="f" stroked="t" coordsize="21600,21600" o:gfxdata="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shtuugAAANsA&#10;AAAPAAAAAAAAAAEAIAAAACIAAABkcnMvZG93bnJldi54bWxQSwECFAAUAAAACACHTuJAMy8FnjsA&#10;AAA5AAAAEAAAAAAAAAABACAAAAAJAQAAZHJzL3NoYXBleG1sLnhtbFBLBQYAAAAABgAGAFsBAACz&#10;AwAAAAA=&#10;">
                        <v:fill on="f" focussize="0,0"/>
                        <v:stroke weight="0.5pt" color="#000000" joinstyle="round" endarrow="block" endarrowwidth="narrow"/>
                        <v:imagedata o:title=""/>
                        <o:lock v:ext="edit" aspectratio="f"/>
                      </v:line>
                      <v:line id="直线 69" o:spid="_x0000_s1026" o:spt="20" style="position:absolute;left:6888;top:6763;height:1;width:373;" filled="f" stroked="t" coordsize="21600,21600" o:gfxdata="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71vQAA&#10;ANsAAAAPAAAAAAAAAAEAIAAAACIAAABkcnMvZG93bnJldi54bWxQSwECFAAUAAAACACHTuJAMy8F&#10;njsAAAA5AAAAEAAAAAAAAAABACAAAAAMAQAAZHJzL3NoYXBleG1sLnhtbFBLBQYAAAAABgAGAFsB&#10;AAC2AwAAAAA=&#10;">
                        <v:fill on="f" focussize="0,0"/>
                        <v:stroke weight="0.5pt" color="#000000" joinstyle="round" endarrow="block" endarrowwidth="narrow"/>
                        <v:imagedata o:title=""/>
                        <o:lock v:ext="edit" aspectratio="f"/>
                      </v:line>
                      <v:line id="直线 70" o:spid="_x0000_s1026" o:spt="20" style="position:absolute;left:6888;top:7351;height:1;width:373;" filled="f" stroked="t" coordsize="21600,21600" o:gfxdata="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HYG1ugAAANsA&#10;AAAPAAAAAAAAAAEAIAAAACIAAABkcnMvZG93bnJldi54bWxQSwECFAAUAAAACACHTuJAMy8FnjsA&#10;AAA5AAAAEAAAAAAAAAABACAAAAAJAQAAZHJzL3NoYXBleG1sLnhtbFBLBQYAAAAABgAGAFsBAACz&#10;AwAAAAA=&#10;">
                        <v:fill on="f" focussize="0,0"/>
                        <v:stroke weight="0.5pt" color="#000000" joinstyle="round" endarrow="block" endarrowwidth="narrow"/>
                        <v:imagedata o:title=""/>
                        <o:lock v:ext="edit" aspectratio="f"/>
                      </v:line>
                      <v:line id="直线 71" o:spid="_x0000_s1026" o:spt="20" style="position:absolute;left:6888;top:7948;height:1;width:373;" filled="f" stroked="t" coordsize="21600,21600" o:gfxdata="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FEkLr4A&#10;AADbAAAADwAAAAAAAAABACAAAAAiAAAAZHJzL2Rvd25yZXYueG1sUEsBAhQAFAAAAAgAh07iQDMv&#10;BZ47AAAAOQAAABAAAAAAAAAAAQAgAAAADQEAAGRycy9zaGFwZXhtbC54bWxQSwUGAAAAAAYABgBb&#10;AQAAtwMAAAAA&#10;">
                        <v:fill on="f" focussize="0,0"/>
                        <v:stroke weight="0.5pt" color="#000000" joinstyle="round" endarrow="block" endarrowwidth="narrow"/>
                        <v:imagedata o:title=""/>
                        <o:lock v:ext="edit" aspectratio="f"/>
                      </v:line>
                      <v:group id="组合 72" o:spid="_x0000_s1026" o:spt="203" style="position:absolute;left:9118;top:4765;height:4014;width:528;" coordorigin="8838,10096" coordsize="479,4054"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line id="直线 73" o:spid="_x0000_s1026" o:spt="20" style="position:absolute;left:8838;top:10105;height:3;width:448;" filled="f" stroked="t" coordsize="21600,21600" o:gfxdata="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DJWi/&#10;AAAA2wAAAA8AAAAAAAAAAQAgAAAAIgAAAGRycy9kb3ducmV2LnhtbFBLAQIUABQAAAAIAIdO4kAz&#10;LwWeOwAAADkAAAAQAAAAAAAAAAEAIAAAAA4BAABkcnMvc2hhcGV4bWwueG1sUEsFBgAAAAAGAAYA&#10;WwEAALgDAAAAAA==&#10;">
                          <v:fill on="f" focussize="0,0"/>
                          <v:stroke weight="0.5pt" color="#000000" joinstyle="round" endarrowwidth="narrow"/>
                          <v:imagedata o:title=""/>
                          <o:lock v:ext="edit" aspectratio="f"/>
                        </v:line>
                        <v:line id="直线 74" o:spid="_x0000_s1026" o:spt="20" style="position:absolute;left:9316;top:10096;height:4054;width:1;" filled="f" stroked="t" coordsize="21600,21600" o:gfxdata="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5z4Dz&#10;wAAAANsAAAAPAAAAAAAAAAEAIAAAACIAAABkcnMvZG93bnJldi54bWxQSwECFAAUAAAACACHTuJA&#10;My8FnjsAAAA5AAAAEAAAAAAAAAABACAAAAAPAQAAZHJzL3NoYXBleG1sLnhtbFBLBQYAAAAABgAG&#10;AFsBAAC5AwAAAAA=&#10;">
                          <v:fill on="f" focussize="0,0"/>
                          <v:stroke weight="0.5pt" color="#000000" joinstyle="round" endarrowwidth="narrow"/>
                          <v:imagedata o:title=""/>
                          <o:lock v:ext="edit" aspectratio="f"/>
                        </v:line>
                      </v:group>
                      <v:line id="直线 75" o:spid="_x0000_s1026" o:spt="20" style="position:absolute;left:6154;top:4771;height:1;width:1108;" filled="f" stroked="t" coordsize="21600,21600" o:gfxdata="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qIi28AAAA&#10;2wAAAA8AAAAAAAAAAQAgAAAAIgAAAGRycy9kb3ducmV2LnhtbFBLAQIUABQAAAAIAIdO4kAzLwWe&#10;OwAAADkAAAAQAAAAAAAAAAEAIAAAAAsBAABkcnMvc2hhcGV4bWwueG1sUEsFBgAAAAAGAAYAWwEA&#10;ALUDAAAAAA==&#10;">
                        <v:fill on="f" focussize="0,0"/>
                        <v:stroke weight="0.5pt" color="#000000" joinstyle="round" endarrow="block" endarrowwidth="narrow"/>
                        <v:imagedata o:title=""/>
                        <o:lock v:ext="edit" aspectratio="f"/>
                      </v:line>
                      <v:rect id="矩形 76" o:spid="_x0000_s1026" o:spt="1" style="position:absolute;left:2091;top:4562;height:379;width:2111;" filled="f" stroked="t" coordsize="21600,21600" o:gfxdata="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3r0i8AAAA&#10;2w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textbox inset="0mm,1mm,0mm,0mm">
                          <w:txbxContent>
                            <w:p>
                              <w:pPr>
                                <w:pStyle w:val="56"/>
                                <w:rPr>
                                  <w:rFonts w:hint="eastAsia"/>
                                </w:rPr>
                              </w:pPr>
                              <w:r>
                                <w:rPr>
                                  <w:rFonts w:hint="eastAsia"/>
                                </w:rPr>
                                <w:t>发生安全事故</w:t>
                              </w:r>
                            </w:p>
                            <w:p>
                              <w:pPr>
                                <w:pStyle w:val="56"/>
                                <w:rPr>
                                  <w:rFonts w:hint="eastAsia"/>
                                </w:rPr>
                              </w:pPr>
                            </w:p>
                            <w:p>
                              <w:pPr>
                                <w:pStyle w:val="56"/>
                              </w:pPr>
                            </w:p>
                            <w:p>
                              <w:pPr>
                                <w:pStyle w:val="56"/>
                              </w:pPr>
                            </w:p>
                            <w:p>
                              <w:pPr>
                                <w:pStyle w:val="56"/>
                              </w:pPr>
                            </w:p>
                          </w:txbxContent>
                        </v:textbox>
                      </v:rect>
                      <v:line id="直线 77" o:spid="_x0000_s1026" o:spt="20" style="position:absolute;left:3146;top:8198;height:345;width:0;" filled="f" stroked="t" coordsize="21600,21600" o:gfxdata="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9BnBvQAA&#10;ANsAAAAPAAAAAAAAAAEAIAAAACIAAABkcnMvZG93bnJldi54bWxQSwECFAAUAAAACACHTuJAMy8F&#10;njsAAAA5AAAAEAAAAAAAAAABACAAAAAMAQAAZHJzL3NoYXBleG1sLnhtbFBLBQYAAAAABgAGAFsB&#10;AAC2AwAAAAA=&#10;">
                        <v:fill on="f" focussize="0,0"/>
                        <v:stroke weight="0.5pt" color="#000000" joinstyle="round" endarrow="block" endarrowwidth="narrow"/>
                        <v:imagedata o:title=""/>
                        <o:lock v:ext="edit" aspectratio="f"/>
                      </v:line>
                      <v:line id="直线 78" o:spid="_x0000_s1026" o:spt="20" style="position:absolute;left:9130;top:5596;height:1;width:249;" filled="f" stroked="t" coordsize="21600,21600" o:gfxdata="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axKC&#10;wAAAANsAAAAPAAAAAAAAAAEAIAAAACIAAABkcnMvZG93bnJldi54bWxQSwECFAAUAAAACACHTuJA&#10;My8FnjsAAAA5AAAAEAAAAAAAAAABACAAAAAPAQAAZHJzL3NoYXBleG1sLnhtbFBLBQYAAAAABgAG&#10;AFsBAAC5AwAAAAA=&#10;">
                        <v:fill on="f" focussize="0,0"/>
                        <v:stroke weight="0.5pt" color="#000000" joinstyle="round" endarrowwidth="narrow"/>
                        <v:imagedata o:title=""/>
                        <o:lock v:ext="edit" aspectratio="f"/>
                      </v:line>
                      <v:line id="直线 79" o:spid="_x0000_s1026" o:spt="20" style="position:absolute;left:9130;top:6116;height:0;width:248;" filled="f" stroked="t" coordsize="21600,21600" o:gfxdata="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J7cZ&#10;wAAAANsAAAAPAAAAAAAAAAEAIAAAACIAAABkcnMvZG93bnJldi54bWxQSwECFAAUAAAACACHTuJA&#10;My8FnjsAAAA5AAAAEAAAAAAAAAABACAAAAAPAQAAZHJzL3NoYXBleG1sLnhtbFBLBQYAAAAABgAG&#10;AFsBAAC5AwAAAAA=&#10;">
                        <v:fill on="f" focussize="0,0"/>
                        <v:stroke weight="0.5pt" color="#000000" joinstyle="round" endarrowwidth="narrow"/>
                        <v:imagedata o:title=""/>
                        <o:lock v:ext="edit" aspectratio="f"/>
                      </v:line>
                      <v:line id="直线 80" o:spid="_x0000_s1026" o:spt="20" style="position:absolute;left:9130;top:6759;height:1;width:249;" filled="f" stroked="t" coordsize="21600,21600" o:gfxdata="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G235&#10;wAAAANsAAAAPAAAAAAAAAAEAIAAAACIAAABkcnMvZG93bnJldi54bWxQSwECFAAUAAAACACHTuJA&#10;My8FnjsAAAA5AAAAEAAAAAAAAAABACAAAAAPAQAAZHJzL3NoYXBleG1sLnhtbFBLBQYAAAAABgAG&#10;AFsBAAC5AwAAAAA=&#10;">
                        <v:fill on="f" focussize="0,0"/>
                        <v:stroke weight="0.5pt" color="#000000" joinstyle="round" endarrowwidth="narrow"/>
                        <v:imagedata o:title=""/>
                        <o:lock v:ext="edit" aspectratio="f"/>
                      </v:line>
                      <v:line id="直线 81" o:spid="_x0000_s1026" o:spt="20" style="position:absolute;left:9130;top:7363;height:1;width:249;" filled="f" stroked="t" coordsize="21600,21600" o:gfxdata="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XyGK/&#10;AAAA2wAAAA8AAAAAAAAAAQAgAAAAIgAAAGRycy9kb3ducmV2LnhtbFBLAQIUABQAAAAIAIdO4kAz&#10;LwWeOwAAADkAAAAQAAAAAAAAAAEAIAAAAA4BAABkcnMvc2hhcGV4bWwueG1sUEsFBgAAAAAGAAYA&#10;WwEAALgDAAAAAA==&#10;">
                        <v:fill on="f" focussize="0,0"/>
                        <v:stroke weight="0.5pt" color="#000000" joinstyle="round" endarrowwidth="narrow"/>
                        <v:imagedata o:title=""/>
                        <o:lock v:ext="edit" aspectratio="f"/>
                      </v:line>
                      <v:line id="直线 82" o:spid="_x0000_s1026" o:spt="20" style="position:absolute;left:9130;top:7955;height:1;width:249;" filled="f" stroked="t" coordsize="21600,21600" o:gfxdata="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6FVhW/&#10;AAAA2wAAAA8AAAAAAAAAAQAgAAAAIgAAAGRycy9kb3ducmV2LnhtbFBLAQIUABQAAAAIAIdO4kAz&#10;LwWeOwAAADkAAAAQAAAAAAAAAAEAIAAAAA4BAABkcnMvc2hhcGV4bWwueG1sUEsFBgAAAAAGAAYA&#10;WwEAALgDAAAAAA==&#10;">
                        <v:fill on="f" focussize="0,0"/>
                        <v:stroke weight="0.5pt" color="#000000" joinstyle="round" endarrowwidth="narrow"/>
                        <v:imagedata o:title=""/>
                        <o:lock v:ext="edit" aspectratio="f"/>
                      </v:line>
                      <v:line id="直线 83" o:spid="_x0000_s1026" o:spt="20" style="position:absolute;left:9379;top:7058;height:0;width:248;" filled="f" stroked="t" coordsize="21600,21600" o:gfxdata="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yfOO&#10;wAAAANsAAAAPAAAAAAAAAAEAIAAAACIAAABkcnMvZG93bnJldi54bWxQSwECFAAUAAAACACHTuJA&#10;My8FnjsAAAA5AAAAEAAAAAAAAAABACAAAAAPAQAAZHJzL3NoYXBleG1sLnhtbFBLBQYAAAAABgAG&#10;AFsBAAC5AwAAAAA=&#10;">
                        <v:fill on="f" focussize="0,0"/>
                        <v:stroke weight="0.5pt" color="#000000" joinstyle="round" endarrowwidth="narrow"/>
                        <v:imagedata o:title=""/>
                        <o:lock v:ext="edit" aspectratio="f"/>
                      </v:line>
                      <v:line id="直线 84" o:spid="_x0000_s1026" o:spt="20" style="position:absolute;left:9371;top:5598;height:2357;width:0;" filled="f" stroked="t" coordsize="21600,21600" o:gfxdata="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IGv6&#10;wAAAANsAAAAPAAAAAAAAAAEAIAAAACIAAABkcnMvZG93bnJldi54bWxQSwECFAAUAAAACACHTuJA&#10;My8FnjsAAAA5AAAAEAAAAAAAAAABACAAAAAPAQAAZHJzL3NoYXBleG1sLnhtbFBLBQYAAAAABgAG&#10;AFsBAAC5AwAAAAA=&#10;">
                        <v:fill on="f" focussize="0,0"/>
                        <v:stroke weight="0.5pt" color="#000000" joinstyle="round" endarrowwidth="narrow"/>
                        <v:imagedata o:title=""/>
                        <o:lock v:ext="edit" aspectratio="f"/>
                      </v:line>
                      <v:rect id="矩形 85" o:spid="_x0000_s1026" o:spt="1" style="position:absolute;left:2090;top:7027;height:405;width:2112;" filled="f" stroked="t" coordsize="21600,21600" o:gfxdata="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40JC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inset="0mm,1mm,0mm,0mm">
                          <w:txbxContent>
                            <w:p>
                              <w:pPr>
                                <w:pStyle w:val="56"/>
                                <w:rPr>
                                  <w:rFonts w:hint="eastAsia"/>
                                </w:rPr>
                              </w:pPr>
                              <w:r>
                                <w:rPr>
                                  <w:rFonts w:hint="eastAsia"/>
                                </w:rPr>
                                <w:t>安全事故评定</w:t>
                              </w:r>
                            </w:p>
                            <w:p>
                              <w:pPr>
                                <w:pStyle w:val="56"/>
                              </w:pPr>
                            </w:p>
                            <w:p>
                              <w:pPr>
                                <w:pStyle w:val="56"/>
                              </w:pPr>
                            </w:p>
                            <w:p>
                              <w:pPr>
                                <w:pStyle w:val="56"/>
                              </w:pPr>
                            </w:p>
                          </w:txbxContent>
                        </v:textbox>
                      </v:rect>
                      <v:line id="直线 86" o:spid="_x0000_s1026" o:spt="20" style="position:absolute;left:3146;top:8741;height:0;width:0;" filled="f" stroked="t" coordsize="21600,21600" o:gfxdata="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vlAW&#10;wAAAANsAAAAPAAAAAAAAAAEAIAAAACIAAABkcnMvZG93bnJldi54bWxQSwECFAAUAAAACACHTuJA&#10;My8FnjsAAAA5AAAAEAAAAAAAAAABACAAAAAPAQAAZHJzL3NoYXBleG1sLnhtbFBLBQYAAAAABgAG&#10;AFsBAAC5AwAAAAA=&#10;">
                        <v:fill on="f" focussize="0,0"/>
                        <v:stroke weight="0.5pt" color="#000000" joinstyle="round" endarrowwidth="narrow"/>
                        <v:imagedata o:title=""/>
                        <o:lock v:ext="edit" aspectratio="f"/>
                      </v:line>
                      <v:rect id="矩形 87" o:spid="_x0000_s1026" o:spt="1" style="position:absolute;left:2091;top:8562;height:406;width:2112;" filled="f" stroked="t" coordsize="21600,21600" o:gfxdata="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H15rrsAAADb&#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textbox inset="0mm,1mm,0mm,0mm">
                          <w:txbxContent>
                            <w:p>
                              <w:pPr>
                                <w:pStyle w:val="56"/>
                                <w:rPr>
                                  <w:rFonts w:hint="eastAsia"/>
                                </w:rPr>
                              </w:pPr>
                              <w:r>
                                <w:rPr>
                                  <w:rFonts w:hint="eastAsia"/>
                                </w:rPr>
                                <w:t>事故分析处理</w:t>
                              </w:r>
                            </w:p>
                            <w:p>
                              <w:pPr>
                                <w:pStyle w:val="56"/>
                              </w:pPr>
                            </w:p>
                            <w:p>
                              <w:pPr>
                                <w:pStyle w:val="56"/>
                              </w:pPr>
                            </w:p>
                            <w:p>
                              <w:pPr>
                                <w:pStyle w:val="56"/>
                              </w:pPr>
                            </w:p>
                          </w:txbxContent>
                        </v:textbox>
                      </v:rect>
                      <v:line id="直线 88" o:spid="_x0000_s1026" o:spt="20" style="position:absolute;left:3146;top:4955;height:404;width:0;" filled="f" stroked="t" coordsize="21600,21600" o:gfxdata="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W3+zrsAAADb&#10;AAAADwAAAAAAAAABACAAAAAiAAAAZHJzL2Rvd25yZXYueG1sUEsBAhQAFAAAAAgAh07iQDMvBZ47&#10;AAAAOQAAABAAAAAAAAAAAQAgAAAACgEAAGRycy9zaGFwZXhtbC54bWxQSwUGAAAAAAYABgBbAQAA&#10;tAMAAAAA&#10;">
                        <v:fill on="f" focussize="0,0"/>
                        <v:stroke weight="0.5pt" color="#000000" joinstyle="round" endarrow="block" endarrowwidth="narrow"/>
                        <v:imagedata o:title=""/>
                        <o:lock v:ext="edit" aspectratio="f"/>
                      </v:line>
                      <v:line id="直线 89" o:spid="_x0000_s1026" o:spt="20" style="position:absolute;left:3146;top:6607;height:432;width:0;" filled="f" stroked="t" coordsize="21600,21600" o:gfxdata="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hW1W8AAAA&#10;2wAAAA8AAAAAAAAAAQAgAAAAIgAAAGRycy9kb3ducmV2LnhtbFBLAQIUABQAAAAIAIdO4kAzLwWe&#10;OwAAADkAAAAQAAAAAAAAAAEAIAAAAAsBAABkcnMvc2hhcGV4bWwueG1sUEsFBgAAAAAGAAYAWwEA&#10;ALUDAAAAAA==&#10;">
                        <v:fill on="f" focussize="0,0"/>
                        <v:stroke weight="0.5pt" color="#000000" joinstyle="round" endarrow="block" endarrowwidth="narrow"/>
                        <v:imagedata o:title=""/>
                        <o:lock v:ext="edit" aspectratio="f"/>
                      </v:line>
                      <v:line id="直线 90" o:spid="_x0000_s1026" o:spt="20" style="position:absolute;left:4219;top:8771;flip:x;height:0;width:5423;" filled="f" stroked="t" coordsize="21600,21600" o:gfxdata="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4KcrugAAANsA&#10;AAAPAAAAAAAAAAEAIAAAACIAAABkcnMvZG93bnJldi54bWxQSwECFAAUAAAACACHTuJAMy8FnjsA&#10;AAA5AAAAEAAAAAAAAAABACAAAAAJAQAAZHJzL3NoYXBleG1sLnhtbFBLBQYAAAAABgAGAFsBAACz&#10;AwAAAAA=&#10;">
                        <v:fill on="f" focussize="0,0"/>
                        <v:stroke weight="0.5pt" color="#000000" joinstyle="round" endarrow="block" endarrowwidth="narrow"/>
                        <v:imagedata o:title=""/>
                        <o:lock v:ext="edit" aspectratio="f"/>
                      </v:line>
                      <v:line id="直线 91" o:spid="_x0000_s1026" o:spt="20" style="position:absolute;left:3162;top:5759;height:432;width:0;" filled="f" stroked="t" coordsize="21600,21600" o:gfxdata="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7Bjr4A&#10;AADbAAAADwAAAAAAAAABACAAAAAiAAAAZHJzL2Rvd25yZXYueG1sUEsBAhQAFAAAAAgAh07iQDMv&#10;BZ47AAAAOQAAABAAAAAAAAAAAQAgAAAADQEAAGRycy9zaGFwZXhtbC54bWxQSwUGAAAAAAYABgBb&#10;AQAAtwMAAAAA&#10;">
                        <v:fill on="f" focussize="0,0"/>
                        <v:stroke weight="0.5pt" color="#000000" joinstyle="round" endarrow="block" endarrowwidth="narrow"/>
                        <v:imagedata o:title=""/>
                        <o:lock v:ext="edit" aspectratio="f"/>
                      </v:line>
                    </v:group>
                  </w:pict>
                </mc:Fallback>
              </mc:AlternateConten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12" w:hRule="atLeast"/>
          <w:jc w:val="center"/>
        </w:trPr>
        <w:tc>
          <w:tcPr>
            <w:tcW w:w="8720" w:type="dxa"/>
            <w:noWrap w:val="0"/>
            <w:vAlign w:val="center"/>
          </w:tcPr>
          <w:p>
            <w:pPr>
              <w:pStyle w:val="53"/>
              <w:spacing w:line="360" w:lineRule="auto"/>
              <w:jc w:val="both"/>
              <w:rPr>
                <w:rFonts w:hint="eastAsia" w:ascii="宋体" w:eastAsia="宋体" w:cs="宋体"/>
                <w:b w:val="0"/>
                <w:szCs w:val="28"/>
              </w:rPr>
            </w:pPr>
          </w:p>
        </w:tc>
      </w:tr>
    </w:tbl>
    <w:p>
      <w:pPr>
        <w:adjustRightInd w:val="0"/>
        <w:snapToGrid w:val="0"/>
        <w:spacing w:line="360" w:lineRule="auto"/>
        <w:ind w:firstLine="643" w:firstLineChars="200"/>
        <w:jc w:val="center"/>
        <w:outlineLvl w:val="0"/>
        <w:rPr>
          <w:rFonts w:hint="eastAsia" w:ascii="宋体" w:hAnsi="宋体" w:eastAsia="宋体" w:cs="宋体"/>
          <w:sz w:val="28"/>
          <w:szCs w:val="28"/>
        </w:rPr>
      </w:pPr>
      <w:bookmarkStart w:id="526" w:name="_Toc23800"/>
      <w:bookmarkStart w:id="527" w:name="_Toc25066"/>
      <w:bookmarkStart w:id="528" w:name="_Toc20411"/>
      <w:bookmarkStart w:id="529" w:name="_Toc7285"/>
      <w:bookmarkStart w:id="530" w:name="_Toc22147"/>
      <w:r>
        <w:rPr>
          <w:rFonts w:ascii="宋体" w:hAnsi="宋体" w:eastAsia="宋体" w:cs="宋体"/>
          <w:b/>
          <w:bCs/>
          <w:sz w:val="32"/>
          <w:szCs w:val="32"/>
        </w:rPr>
        <w:br w:type="page"/>
      </w:r>
      <w:bookmarkStart w:id="531" w:name="_Toc525310760"/>
      <w:bookmarkStart w:id="532" w:name="_Toc23732"/>
      <w:r>
        <w:rPr>
          <w:rFonts w:hint="eastAsia" w:ascii="宋体" w:hAnsi="宋体" w:eastAsia="宋体" w:cs="宋体"/>
          <w:b/>
          <w:bCs/>
          <w:sz w:val="32"/>
          <w:szCs w:val="32"/>
        </w:rPr>
        <w:t>第十八章　对总包管理的认识以及对专业分包工程的配合、协调、管理、服务方案</w:t>
      </w:r>
      <w:bookmarkEnd w:id="526"/>
      <w:bookmarkEnd w:id="527"/>
      <w:bookmarkEnd w:id="528"/>
      <w:bookmarkEnd w:id="529"/>
      <w:bookmarkEnd w:id="530"/>
      <w:bookmarkEnd w:id="531"/>
      <w:bookmarkEnd w:id="532"/>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我公司将充分发挥总承包商作用，重视并强度总包管理的综合组织、协调和控制能力。在整个施工过程中，会十分珍惜总包管理的核心地位，充分体现和突出总包的管理和作用，综合协调处理好各方的相互关系，形成科学的管理程序。在该工程上，我们会十分重视：图纸深化设计和加工、施工详图设计；项目技术管理协调能力；工程项目的策划、组织、管理、协调、实施和控制以及配套能力；对工程特殊情况和问题的决策和应变能力。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加强专业分包工程队伍的团结协作，正确处理好施工中的矛盾和问题。要严格执行工程指挥部的规章制度和现场施工纪律，从严管理好自己的施工人员，决不准设置障碍，决不准打架斗殴，一经发生决不护短、姑息养奸，从严惩处。</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以我为主，切实加强和妥善解决预防交叉感染和相互影响的措施。对于同一作业面交叉施工并存在安全不利因素的，当安全措施不能保证安全施工时应“宁停三分，不抢一秒“，当机立断暂停施工，以避免伤人或他伤的安全事故发生。要采取妥善的办法保护好已安装的管道、电缆、设备。当会发生污染时，应预先对已安装的设备覆盖塑料布；</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对质量的管理和控制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建立起完善的质量计划和质量保证体系，确保质量体系的有效运行，并定期检查质量保证体系的运行情况。</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制订质量通病预防及纠正措施，实现对通病的预控，进行有针对性的质量会诊、质量讲评；质量的控制包括对深化设计和施工详图设计图纸的质量控制；施工方案的质量控制；设备材料的质量控制；现场施工的质量控制；工程资料的质量控制等各个方面。</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对工期计划管理和控制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要求各专业承包商根据合同工期，按照工程总体进度计划编制专业施工总计划、月、周进度计划进程报送我方，并确定上报日期。</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各专业总进度计划、月进度计划、日计划应包括与之相应的配套计划。通过项目经理部的统一计划协调和每月、每周、每日的施工生产计划协调会，对计划进行组织、安排、检查、敦促和落实。按照合同要求，明确责任和责任单位（或责任人）、明确内容和任务、明确完成时间，确立计划的调整程序。</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对工程质量的严格控制，确保工程精品</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严格按照设计参数标准、样板或样品进行选型和采购，并满足功能型、环保型和节能型指标；对材料设备进行过程和环节跟踪控制；对进入现场的材料、设备质量进行最终控制，达不到质量标准的一律不能用在工程上。</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建立完善的项目经理部的质量保证体系和质量责任制，分解质量目标，把质量责任落实到最基层。制定切实可行的各项管理制度。严格质量程序化管理。强化质量过程控制。科学有效实施强有力的质量保证措施。</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对其它方面的组织、管理、协调和控制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对各专业承包商的组织、管理、协调和控制还包括很多方面，诸如技术、工程设备和材料、工程统计报表、检验和试验等诸多方面，针对上述各个方面，我公司均有成熟的分包管理办法和严格的管理规定和措施，一旦我公司中标，将针对本工程的特点和各专业承包商及其承包内容，通过实施切实可行的管理办法和实施细则，以确保工程项目综合目标的全面实施，忠实实现对业主的合同承诺。</w:t>
      </w:r>
    </w:p>
    <w:p>
      <w:pPr>
        <w:adjustRightInd w:val="0"/>
        <w:snapToGrid w:val="0"/>
        <w:spacing w:line="360" w:lineRule="auto"/>
        <w:ind w:firstLine="643" w:firstLineChars="200"/>
        <w:jc w:val="center"/>
        <w:outlineLvl w:val="0"/>
        <w:rPr>
          <w:rFonts w:hint="eastAsia" w:ascii="宋体" w:hAnsi="宋体" w:eastAsia="宋体" w:cs="宋体"/>
          <w:b/>
          <w:bCs/>
          <w:sz w:val="32"/>
          <w:szCs w:val="32"/>
        </w:rPr>
      </w:pPr>
      <w:bookmarkStart w:id="533" w:name="_Toc7074"/>
      <w:bookmarkStart w:id="534" w:name="_Toc2239"/>
      <w:bookmarkStart w:id="535" w:name="_Toc24376"/>
      <w:bookmarkStart w:id="536" w:name="_Toc29109"/>
      <w:bookmarkStart w:id="537" w:name="_Toc29501"/>
      <w:r>
        <w:rPr>
          <w:rFonts w:ascii="宋体" w:hAnsi="宋体" w:eastAsia="宋体" w:cs="宋体"/>
          <w:b/>
          <w:bCs/>
          <w:sz w:val="32"/>
          <w:szCs w:val="32"/>
        </w:rPr>
        <w:br w:type="page"/>
      </w:r>
      <w:bookmarkStart w:id="538" w:name="_Toc20951"/>
      <w:bookmarkStart w:id="539" w:name="_Toc525310761"/>
      <w:r>
        <w:rPr>
          <w:rFonts w:hint="eastAsia" w:ascii="宋体" w:hAnsi="宋体" w:eastAsia="宋体" w:cs="宋体"/>
          <w:b/>
          <w:bCs/>
          <w:sz w:val="32"/>
          <w:szCs w:val="32"/>
        </w:rPr>
        <w:t>第十九章　与发包人、监理及设计人的配合</w:t>
      </w:r>
      <w:bookmarkEnd w:id="533"/>
      <w:bookmarkEnd w:id="534"/>
      <w:bookmarkEnd w:id="535"/>
      <w:bookmarkEnd w:id="536"/>
      <w:bookmarkEnd w:id="537"/>
      <w:bookmarkEnd w:id="538"/>
      <w:bookmarkEnd w:id="539"/>
    </w:p>
    <w:p>
      <w:pPr>
        <w:adjustRightInd w:val="0"/>
        <w:snapToGrid w:val="0"/>
        <w:spacing w:line="360" w:lineRule="auto"/>
        <w:jc w:val="center"/>
        <w:outlineLvl w:val="1"/>
        <w:rPr>
          <w:rFonts w:hint="eastAsia" w:ascii="宋体" w:hAnsi="宋体" w:eastAsia="宋体" w:cs="宋体"/>
          <w:b/>
          <w:bCs/>
          <w:sz w:val="28"/>
          <w:szCs w:val="28"/>
        </w:rPr>
      </w:pPr>
      <w:bookmarkStart w:id="540" w:name="_Toc525137107"/>
      <w:bookmarkStart w:id="541" w:name="_Toc525310762"/>
      <w:bookmarkStart w:id="542" w:name="_Toc27142"/>
      <w:bookmarkStart w:id="543" w:name="_Toc13743"/>
      <w:bookmarkStart w:id="544" w:name="_Toc22176"/>
      <w:bookmarkStart w:id="545" w:name="_Toc17756"/>
      <w:bookmarkStart w:id="546" w:name="_Toc24898"/>
      <w:r>
        <w:rPr>
          <w:rFonts w:hint="eastAsia" w:ascii="宋体" w:hAnsi="宋体" w:eastAsia="宋体" w:cs="宋体"/>
          <w:b/>
          <w:bCs/>
          <w:sz w:val="28"/>
          <w:szCs w:val="28"/>
        </w:rPr>
        <w:t>第一节 与发包人协调配合</w:t>
      </w:r>
      <w:bookmarkEnd w:id="540"/>
      <w:bookmarkEnd w:id="541"/>
      <w:bookmarkEnd w:id="542"/>
      <w:bookmarkEnd w:id="543"/>
      <w:bookmarkEnd w:id="544"/>
      <w:bookmarkEnd w:id="545"/>
      <w:bookmarkEnd w:id="546"/>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项目经理的外部关系中，最主要的是处理好与业主的关系，项目经理部全体人员确认“业主是顾客、是上帝”的观念，把业主期望的工期和工程质量作为核心，为业主建造一流的建筑产品，让业主满意。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为保证项目的顺利建设，应积极与业主交流汇报，主动为业主排忧解难，想业主所想，急业主所急，和业主融洽相处。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经常核实项目建设的施工范围是否与签定的标书与图纸一致。发现有不符的及时查找原因，并请业主与监理核实和签证。 </w:t>
      </w:r>
    </w:p>
    <w:p>
      <w:pPr>
        <w:adjustRightInd w:val="0"/>
        <w:snapToGrid w:val="0"/>
        <w:spacing w:line="360" w:lineRule="auto"/>
        <w:jc w:val="center"/>
        <w:outlineLvl w:val="1"/>
        <w:rPr>
          <w:rFonts w:hint="eastAsia" w:ascii="宋体" w:hAnsi="宋体" w:eastAsia="宋体" w:cs="宋体"/>
          <w:sz w:val="28"/>
          <w:szCs w:val="28"/>
        </w:rPr>
      </w:pPr>
      <w:bookmarkStart w:id="547" w:name="_Toc20071"/>
      <w:bookmarkStart w:id="548" w:name="_Toc31528"/>
      <w:bookmarkStart w:id="549" w:name="_Toc525310763"/>
      <w:bookmarkStart w:id="550" w:name="_Toc14457"/>
      <w:bookmarkStart w:id="551" w:name="_Toc525137108"/>
      <w:bookmarkStart w:id="552" w:name="_Toc14650"/>
      <w:bookmarkStart w:id="553" w:name="_Toc28852"/>
      <w:r>
        <w:rPr>
          <w:rFonts w:hint="eastAsia" w:ascii="宋体" w:hAnsi="宋体" w:eastAsia="宋体" w:cs="宋体"/>
          <w:b/>
          <w:bCs/>
          <w:sz w:val="28"/>
          <w:szCs w:val="28"/>
        </w:rPr>
        <w:t>第二节 与监理单位工作的协调</w:t>
      </w:r>
      <w:bookmarkEnd w:id="547"/>
      <w:bookmarkEnd w:id="548"/>
      <w:bookmarkEnd w:id="549"/>
      <w:bookmarkEnd w:id="550"/>
      <w:bookmarkEnd w:id="551"/>
      <w:bookmarkEnd w:id="552"/>
      <w:bookmarkEnd w:id="553"/>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在施工全过程中，严格按照经发包方及监理师批准的“施工组织设计”进行对施工单位的质量管理。在自检、交接检、专检三级内部检验的基础，接受监理师的验收和检查，并按照监理要求，予以整改。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贯彻质量控制、检查、管理制度，并据此进行检查，确保产品合格。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按部位或分项、工序检验的质量，严格执行“上道工序不合格，下道工序不施工”的准则，使监理师能顺利开展工作。对可能出现的工作意见不一的情况。遵循“先执行监理的指导后予以磋商统一”的原则，在现场质量管理工作中，维护好监理工程师的权威性。 </w:t>
      </w:r>
    </w:p>
    <w:p>
      <w:pPr>
        <w:adjustRightInd w:val="0"/>
        <w:snapToGrid w:val="0"/>
        <w:spacing w:line="360" w:lineRule="auto"/>
        <w:jc w:val="center"/>
        <w:outlineLvl w:val="1"/>
        <w:rPr>
          <w:rFonts w:hint="eastAsia" w:ascii="宋体" w:hAnsi="宋体" w:eastAsia="宋体" w:cs="宋体"/>
          <w:sz w:val="28"/>
          <w:szCs w:val="28"/>
        </w:rPr>
      </w:pPr>
      <w:bookmarkStart w:id="554" w:name="_Toc525310764"/>
      <w:bookmarkStart w:id="555" w:name="_Toc525137109"/>
      <w:bookmarkStart w:id="556" w:name="_Toc8104"/>
      <w:bookmarkStart w:id="557" w:name="_Toc20409"/>
      <w:bookmarkStart w:id="558" w:name="_Toc25556"/>
      <w:bookmarkStart w:id="559" w:name="_Toc943"/>
      <w:bookmarkStart w:id="560" w:name="_Toc28796"/>
      <w:r>
        <w:rPr>
          <w:rFonts w:hint="eastAsia" w:ascii="宋体" w:hAnsi="宋体" w:eastAsia="宋体" w:cs="宋体"/>
          <w:b/>
          <w:bCs/>
          <w:sz w:val="28"/>
          <w:szCs w:val="28"/>
        </w:rPr>
        <w:t>第三节 与设计人的协调配合</w:t>
      </w:r>
      <w:bookmarkEnd w:id="554"/>
      <w:bookmarkEnd w:id="555"/>
      <w:bookmarkEnd w:id="556"/>
      <w:bookmarkEnd w:id="557"/>
      <w:bookmarkEnd w:id="558"/>
      <w:bookmarkEnd w:id="559"/>
      <w:bookmarkEnd w:id="560"/>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如果中标，我们即与设计院联系，进一步了解设计意图及工程要求，根据设计意图提出我们的施工实施方案，协助设计院完善施工图设计。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参加施工图会审，提出建议，完善设计内容。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对施工中出现的情况，除按设计院、监理的要求及时处理外，还应积极修正可能出现的设计错误，并会同业主、设计师按照总进度计划进行部位验收、中途质量验收、竣工验收等。  </w:t>
      </w:r>
    </w:p>
    <w:p>
      <w:pPr>
        <w:adjustRightInd w:val="0"/>
        <w:snapToGrid w:val="0"/>
        <w:spacing w:line="360" w:lineRule="auto"/>
        <w:ind w:firstLine="602" w:firstLineChars="200"/>
        <w:rPr>
          <w:rFonts w:hint="eastAsia" w:ascii="宋体" w:hAnsi="宋体" w:eastAsia="宋体" w:cs="宋体"/>
          <w:b/>
          <w:bCs/>
          <w:sz w:val="30"/>
        </w:rPr>
      </w:pPr>
    </w:p>
    <w:p>
      <w:pPr>
        <w:adjustRightInd w:val="0"/>
        <w:snapToGrid w:val="0"/>
        <w:spacing w:line="360" w:lineRule="auto"/>
        <w:ind w:firstLine="643" w:firstLineChars="200"/>
        <w:jc w:val="center"/>
        <w:outlineLvl w:val="0"/>
        <w:rPr>
          <w:rFonts w:hint="eastAsia" w:ascii="宋体" w:hAnsi="宋体" w:eastAsia="宋体" w:cs="宋体"/>
          <w:b/>
          <w:bCs/>
          <w:sz w:val="32"/>
          <w:szCs w:val="32"/>
        </w:rPr>
      </w:pPr>
      <w:bookmarkStart w:id="561" w:name="_Toc525310765"/>
      <w:bookmarkStart w:id="562" w:name="_Toc12655"/>
      <w:bookmarkStart w:id="563" w:name="_Toc32027"/>
      <w:bookmarkStart w:id="564" w:name="_Toc9802"/>
      <w:r>
        <w:rPr>
          <w:rFonts w:hint="eastAsia" w:ascii="宋体" w:hAnsi="宋体" w:eastAsia="宋体" w:cs="宋体"/>
          <w:b/>
          <w:bCs/>
          <w:sz w:val="32"/>
          <w:szCs w:val="32"/>
        </w:rPr>
        <w:t>第二十章　施工现场治安保卫管理计划</w:t>
      </w:r>
      <w:bookmarkEnd w:id="561"/>
      <w:bookmarkEnd w:id="562"/>
      <w:bookmarkEnd w:id="563"/>
      <w:bookmarkEnd w:id="564"/>
    </w:p>
    <w:p>
      <w:pPr>
        <w:adjustRightInd w:val="0"/>
        <w:snapToGrid w:val="0"/>
        <w:spacing w:line="360" w:lineRule="auto"/>
        <w:jc w:val="center"/>
        <w:outlineLvl w:val="1"/>
        <w:rPr>
          <w:rFonts w:hint="eastAsia" w:ascii="宋体" w:hAnsi="宋体" w:eastAsia="宋体" w:cs="宋体"/>
          <w:b/>
          <w:bCs/>
          <w:sz w:val="28"/>
          <w:szCs w:val="28"/>
        </w:rPr>
      </w:pPr>
      <w:bookmarkStart w:id="565" w:name="_Toc525137111"/>
      <w:bookmarkStart w:id="566" w:name="_Toc10415"/>
      <w:bookmarkStart w:id="567" w:name="_Toc20105"/>
      <w:bookmarkStart w:id="568" w:name="_Toc525310766"/>
      <w:bookmarkStart w:id="569" w:name="_Toc7196"/>
      <w:r>
        <w:rPr>
          <w:rFonts w:hint="eastAsia" w:ascii="宋体" w:hAnsi="宋体" w:eastAsia="宋体" w:cs="宋体"/>
          <w:b/>
          <w:bCs/>
          <w:sz w:val="28"/>
          <w:szCs w:val="28"/>
        </w:rPr>
        <w:t>第一节 生活卫生管理制度</w:t>
      </w:r>
      <w:bookmarkEnd w:id="565"/>
      <w:bookmarkEnd w:id="566"/>
      <w:bookmarkEnd w:id="567"/>
      <w:bookmarkEnd w:id="568"/>
      <w:bookmarkEnd w:id="569"/>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1.环境卫生管理制度的责任区</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为创造良好的工作环境，养成良好的文明施工作风，增进职工身体健康，施工区域和生活区域应有明确划分，把施工区和生活区分成若干片建立责任区，使文明施工保持经常化。</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2.环境卫生管理措施</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2.1施工现场要天天打扫，保持整洁卫生，场地平整，道路畅通，作到无积水，有排水措施。</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2.2施工现场严禁大小便，发现有随地大小便现象要对责任区负责人进行处罚。施工区，生活区有明确划分、设置标志牌，标牌上注明姓名和管理范围。</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2.3施工现场零散材料和垃圾，要及时清理，垃圾临时存放不得超过三天，无违反本规定处罚工地负责人。</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2.4办公室内作到天天打扫，保持整洁卫生，做到窗明地净，文具摆放整齐，达不到要求，对当天值班员罚款。</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2.5为了广大职工身体健康，施工现场必须设置保温桶和开水，公用杯，必须采取消毒措施。</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3.环境卫生定期进行检查，发现问题、限期改正。</w:t>
      </w:r>
    </w:p>
    <w:p>
      <w:pPr>
        <w:adjustRightInd w:val="0"/>
        <w:snapToGrid w:val="0"/>
        <w:spacing w:line="360" w:lineRule="auto"/>
        <w:jc w:val="center"/>
        <w:outlineLvl w:val="1"/>
        <w:rPr>
          <w:rFonts w:hint="eastAsia" w:ascii="宋体" w:hAnsi="宋体" w:eastAsia="宋体" w:cs="宋体"/>
          <w:sz w:val="28"/>
          <w:szCs w:val="28"/>
        </w:rPr>
      </w:pPr>
      <w:bookmarkStart w:id="570" w:name="_Toc25764"/>
      <w:bookmarkStart w:id="571" w:name="_Toc7535"/>
      <w:bookmarkStart w:id="572" w:name="_Toc21916"/>
      <w:bookmarkStart w:id="573" w:name="_Toc525310767"/>
      <w:bookmarkStart w:id="574" w:name="_Toc525137112"/>
      <w:bookmarkStart w:id="575" w:name="_Toc8847"/>
      <w:bookmarkStart w:id="576" w:name="_Toc14086"/>
      <w:r>
        <w:rPr>
          <w:rFonts w:hint="eastAsia" w:ascii="宋体" w:hAnsi="宋体" w:eastAsia="宋体" w:cs="宋体"/>
          <w:b/>
          <w:bCs/>
          <w:sz w:val="28"/>
          <w:szCs w:val="28"/>
        </w:rPr>
        <w:t>第二节 施工现场治安、保卫管理制度</w:t>
      </w:r>
      <w:bookmarkEnd w:id="570"/>
      <w:bookmarkEnd w:id="571"/>
      <w:bookmarkEnd w:id="572"/>
      <w:bookmarkEnd w:id="573"/>
      <w:bookmarkEnd w:id="574"/>
      <w:bookmarkEnd w:id="575"/>
      <w:bookmarkEnd w:id="576"/>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1.保卫人员必须忠于职守、坚守岗位、昼夜巡视。保护施工现场财产不受损失。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2.根据现场的实际情况，设置符合标准的档栏，围栏等，尽可能实行封闭施工。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3.项目经理应对露天的原材料、成品半成品进行安全检查，必要时增设安全防护设施，或派专人看守。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4.外来人员无项目经理许可，不得进入施工现场。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5.夜间值勤的保卫人员，必须巡视整个施工区域。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6.保卫人员现场巡视时，密切注意原材料、成品半成品、机具设备等。发现异常情况及时向公司汇报。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7.施工班组离场时，携带的工具、设备出场，必须有项目经理部的批条方可带出。</w:t>
      </w:r>
    </w:p>
    <w:p>
      <w:pPr>
        <w:adjustRightInd w:val="0"/>
        <w:snapToGrid w:val="0"/>
        <w:spacing w:line="360" w:lineRule="auto"/>
        <w:jc w:val="center"/>
        <w:outlineLvl w:val="1"/>
        <w:rPr>
          <w:rFonts w:hint="eastAsia" w:ascii="宋体" w:hAnsi="宋体" w:eastAsia="宋体" w:cs="宋体"/>
          <w:b/>
          <w:bCs/>
          <w:sz w:val="28"/>
          <w:szCs w:val="28"/>
        </w:rPr>
      </w:pPr>
      <w:bookmarkStart w:id="577" w:name="_Toc19508"/>
      <w:bookmarkStart w:id="578" w:name="_Toc525137113"/>
      <w:bookmarkStart w:id="579" w:name="_Toc3468"/>
      <w:bookmarkStart w:id="580" w:name="_Toc30296"/>
      <w:bookmarkStart w:id="581" w:name="_Toc13590"/>
      <w:bookmarkStart w:id="582" w:name="_Toc22506"/>
      <w:bookmarkStart w:id="583" w:name="_Toc525310768"/>
      <w:r>
        <w:rPr>
          <w:rFonts w:hint="eastAsia" w:ascii="宋体" w:hAnsi="宋体" w:eastAsia="宋体" w:cs="宋体"/>
          <w:b/>
          <w:bCs/>
          <w:sz w:val="28"/>
          <w:szCs w:val="28"/>
        </w:rPr>
        <w:t>第三节 施工现场消防管理制度</w:t>
      </w:r>
      <w:bookmarkEnd w:id="577"/>
      <w:bookmarkEnd w:id="578"/>
      <w:bookmarkEnd w:id="579"/>
      <w:bookmarkEnd w:id="580"/>
      <w:bookmarkEnd w:id="581"/>
      <w:bookmarkEnd w:id="582"/>
      <w:bookmarkEnd w:id="583"/>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1.施工现场的必须配备足够的灭火消防器材，及时检查消防器材的完好。</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2.工作人员必须熟悉消防器材的使用方法。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3.施工现场所有使用明火的地方，必须保证有专人值守，做到人走火灭。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4.临时工棚等设施支搭符合防盗防火要求，定期进行防盗防火教育，经常进行检查及时消除隐患。 </w:t>
      </w:r>
    </w:p>
    <w:p>
      <w:pPr>
        <w:adjustRightInd w:val="0"/>
        <w:snapToGrid w:val="0"/>
        <w:spacing w:line="360" w:lineRule="auto"/>
        <w:outlineLvl w:val="0"/>
        <w:rPr>
          <w:rFonts w:hint="eastAsia" w:ascii="宋体" w:hAnsi="宋体" w:eastAsia="宋体" w:cs="宋体"/>
          <w:sz w:val="28"/>
          <w:szCs w:val="28"/>
        </w:rPr>
      </w:pPr>
    </w:p>
    <w:p>
      <w:pPr>
        <w:rPr>
          <w:rFonts w:hint="eastAsia" w:ascii="宋体" w:hAnsi="宋体" w:eastAsia="宋体" w:cs="宋体"/>
          <w:b/>
          <w:bCs/>
          <w:sz w:val="32"/>
          <w:szCs w:val="32"/>
        </w:rPr>
      </w:pPr>
      <w:bookmarkStart w:id="584" w:name="_Toc28867"/>
      <w:bookmarkStart w:id="585" w:name="_Toc1425"/>
      <w:bookmarkStart w:id="586" w:name="_Toc12266"/>
      <w:bookmarkStart w:id="587" w:name="_Toc13318"/>
      <w:bookmarkStart w:id="588" w:name="_Toc25600"/>
      <w:r>
        <w:br w:type="page"/>
      </w:r>
      <w:bookmarkStart w:id="589" w:name="_Toc525310773"/>
      <w:r>
        <w:rPr>
          <w:rFonts w:hint="eastAsia" w:ascii="宋体" w:hAnsi="宋体" w:eastAsia="宋体" w:cs="宋体"/>
          <w:b/>
          <w:bCs/>
          <w:sz w:val="32"/>
          <w:szCs w:val="32"/>
        </w:rPr>
        <w:t>附表一：拟投入本工程的主要施工设备表</w:t>
      </w:r>
      <w:bookmarkEnd w:id="584"/>
      <w:bookmarkEnd w:id="585"/>
      <w:bookmarkEnd w:id="586"/>
      <w:bookmarkEnd w:id="587"/>
      <w:bookmarkEnd w:id="588"/>
      <w:bookmarkEnd w:id="589"/>
    </w:p>
    <w:tbl>
      <w:tblPr>
        <w:tblStyle w:val="31"/>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823"/>
        <w:gridCol w:w="1400"/>
        <w:gridCol w:w="569"/>
        <w:gridCol w:w="762"/>
        <w:gridCol w:w="1020"/>
        <w:gridCol w:w="930"/>
        <w:gridCol w:w="709"/>
        <w:gridCol w:w="12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729" w:type="dxa"/>
            <w:noWrap w:val="0"/>
            <w:vAlign w:val="center"/>
          </w:tcPr>
          <w:p>
            <w:pPr>
              <w:rPr>
                <w:rFonts w:hint="eastAsia" w:ascii="宋体" w:hAnsi="宋体" w:eastAsia="宋体" w:cs="宋体"/>
                <w:szCs w:val="24"/>
              </w:rPr>
            </w:pPr>
            <w:r>
              <w:rPr>
                <w:rFonts w:hint="eastAsia" w:ascii="宋体" w:hAnsi="宋体" w:eastAsia="宋体" w:cs="宋体"/>
                <w:szCs w:val="24"/>
              </w:rPr>
              <w:t>序号</w:t>
            </w:r>
          </w:p>
        </w:tc>
        <w:tc>
          <w:tcPr>
            <w:tcW w:w="1823" w:type="dxa"/>
            <w:noWrap w:val="0"/>
            <w:vAlign w:val="center"/>
          </w:tcPr>
          <w:p>
            <w:pPr>
              <w:rPr>
                <w:rFonts w:hint="eastAsia" w:ascii="宋体" w:hAnsi="宋体" w:eastAsia="宋体" w:cs="宋体"/>
                <w:szCs w:val="24"/>
              </w:rPr>
            </w:pPr>
            <w:r>
              <w:rPr>
                <w:rFonts w:hint="eastAsia" w:ascii="宋体" w:hAnsi="宋体" w:eastAsia="宋体" w:cs="宋体"/>
                <w:szCs w:val="24"/>
              </w:rPr>
              <w:t>设备名称</w:t>
            </w:r>
          </w:p>
        </w:tc>
        <w:tc>
          <w:tcPr>
            <w:tcW w:w="1400" w:type="dxa"/>
            <w:noWrap w:val="0"/>
            <w:vAlign w:val="center"/>
          </w:tcPr>
          <w:p>
            <w:pPr>
              <w:rPr>
                <w:rFonts w:hint="eastAsia" w:ascii="宋体" w:hAnsi="宋体" w:eastAsia="宋体" w:cs="宋体"/>
                <w:szCs w:val="24"/>
              </w:rPr>
            </w:pPr>
            <w:r>
              <w:rPr>
                <w:rFonts w:hint="eastAsia" w:ascii="宋体" w:hAnsi="宋体" w:eastAsia="宋体" w:cs="宋体"/>
                <w:szCs w:val="24"/>
              </w:rPr>
              <w:t>型号</w:t>
            </w:r>
          </w:p>
          <w:p>
            <w:pPr>
              <w:rPr>
                <w:rFonts w:hint="eastAsia" w:ascii="宋体" w:hAnsi="宋体" w:eastAsia="宋体" w:cs="宋体"/>
                <w:szCs w:val="24"/>
              </w:rPr>
            </w:pPr>
            <w:r>
              <w:rPr>
                <w:rFonts w:hint="eastAsia" w:ascii="宋体" w:hAnsi="宋体" w:eastAsia="宋体" w:cs="宋体"/>
                <w:szCs w:val="24"/>
              </w:rPr>
              <w:t>规格</w:t>
            </w:r>
          </w:p>
        </w:tc>
        <w:tc>
          <w:tcPr>
            <w:tcW w:w="569" w:type="dxa"/>
            <w:noWrap w:val="0"/>
            <w:vAlign w:val="center"/>
          </w:tcPr>
          <w:p>
            <w:pPr>
              <w:rPr>
                <w:rFonts w:hint="eastAsia" w:ascii="宋体" w:hAnsi="宋体" w:eastAsia="宋体" w:cs="宋体"/>
                <w:szCs w:val="24"/>
              </w:rPr>
            </w:pPr>
            <w:r>
              <w:rPr>
                <w:rFonts w:hint="eastAsia" w:ascii="宋体" w:hAnsi="宋体" w:eastAsia="宋体" w:cs="宋体"/>
                <w:szCs w:val="24"/>
              </w:rPr>
              <w:t>数量</w:t>
            </w:r>
          </w:p>
        </w:tc>
        <w:tc>
          <w:tcPr>
            <w:tcW w:w="762" w:type="dxa"/>
            <w:noWrap w:val="0"/>
            <w:vAlign w:val="center"/>
          </w:tcPr>
          <w:p>
            <w:pPr>
              <w:rPr>
                <w:rFonts w:hint="eastAsia" w:ascii="宋体" w:hAnsi="宋体" w:eastAsia="宋体" w:cs="宋体"/>
                <w:szCs w:val="24"/>
              </w:rPr>
            </w:pPr>
            <w:r>
              <w:rPr>
                <w:rFonts w:hint="eastAsia" w:ascii="宋体" w:hAnsi="宋体" w:eastAsia="宋体" w:cs="宋体"/>
                <w:szCs w:val="24"/>
              </w:rPr>
              <w:t>国别</w:t>
            </w:r>
          </w:p>
          <w:p>
            <w:pPr>
              <w:rPr>
                <w:rFonts w:hint="eastAsia" w:ascii="宋体" w:hAnsi="宋体" w:eastAsia="宋体" w:cs="宋体"/>
                <w:szCs w:val="24"/>
              </w:rPr>
            </w:pPr>
            <w:r>
              <w:rPr>
                <w:rFonts w:hint="eastAsia" w:ascii="宋体" w:hAnsi="宋体" w:eastAsia="宋体" w:cs="宋体"/>
                <w:szCs w:val="24"/>
              </w:rPr>
              <w:t>产地</w:t>
            </w:r>
          </w:p>
        </w:tc>
        <w:tc>
          <w:tcPr>
            <w:tcW w:w="1020" w:type="dxa"/>
            <w:noWrap w:val="0"/>
            <w:vAlign w:val="center"/>
          </w:tcPr>
          <w:p>
            <w:pPr>
              <w:rPr>
                <w:rFonts w:hint="eastAsia" w:ascii="宋体" w:hAnsi="宋体" w:eastAsia="宋体" w:cs="宋体"/>
                <w:szCs w:val="24"/>
              </w:rPr>
            </w:pPr>
            <w:r>
              <w:rPr>
                <w:rFonts w:hint="eastAsia" w:ascii="宋体" w:hAnsi="宋体" w:eastAsia="宋体" w:cs="宋体"/>
                <w:szCs w:val="24"/>
              </w:rPr>
              <w:t>制造</w:t>
            </w:r>
          </w:p>
          <w:p>
            <w:pPr>
              <w:rPr>
                <w:rFonts w:hint="eastAsia" w:ascii="宋体" w:hAnsi="宋体" w:eastAsia="宋体" w:cs="宋体"/>
                <w:szCs w:val="24"/>
              </w:rPr>
            </w:pPr>
            <w:r>
              <w:rPr>
                <w:rFonts w:hint="eastAsia" w:ascii="宋体" w:hAnsi="宋体" w:eastAsia="宋体" w:cs="宋体"/>
                <w:szCs w:val="24"/>
              </w:rPr>
              <w:t>年份</w:t>
            </w:r>
          </w:p>
        </w:tc>
        <w:tc>
          <w:tcPr>
            <w:tcW w:w="930" w:type="dxa"/>
            <w:noWrap w:val="0"/>
            <w:vAlign w:val="center"/>
          </w:tcPr>
          <w:p>
            <w:pPr>
              <w:rPr>
                <w:rFonts w:hint="eastAsia" w:ascii="宋体" w:hAnsi="宋体" w:eastAsia="宋体" w:cs="宋体"/>
                <w:szCs w:val="24"/>
              </w:rPr>
            </w:pPr>
            <w:r>
              <w:rPr>
                <w:rFonts w:hint="eastAsia" w:ascii="宋体" w:hAnsi="宋体" w:eastAsia="宋体" w:cs="宋体"/>
                <w:szCs w:val="24"/>
              </w:rPr>
              <w:t>额定功率（KW）</w:t>
            </w:r>
          </w:p>
        </w:tc>
        <w:tc>
          <w:tcPr>
            <w:tcW w:w="709" w:type="dxa"/>
            <w:noWrap w:val="0"/>
            <w:vAlign w:val="center"/>
          </w:tcPr>
          <w:p>
            <w:pPr>
              <w:rPr>
                <w:rFonts w:hint="eastAsia" w:ascii="宋体" w:hAnsi="宋体" w:eastAsia="宋体" w:cs="宋体"/>
                <w:szCs w:val="24"/>
              </w:rPr>
            </w:pPr>
            <w:r>
              <w:rPr>
                <w:rFonts w:hint="eastAsia" w:ascii="宋体" w:hAnsi="宋体" w:eastAsia="宋体" w:cs="宋体"/>
                <w:szCs w:val="24"/>
              </w:rPr>
              <w:t>生产</w:t>
            </w:r>
          </w:p>
          <w:p>
            <w:pPr>
              <w:rPr>
                <w:rFonts w:hint="eastAsia" w:ascii="宋体" w:hAnsi="宋体" w:eastAsia="宋体" w:cs="宋体"/>
                <w:szCs w:val="24"/>
              </w:rPr>
            </w:pPr>
            <w:r>
              <w:rPr>
                <w:rFonts w:hint="eastAsia" w:ascii="宋体" w:hAnsi="宋体" w:eastAsia="宋体" w:cs="宋体"/>
                <w:szCs w:val="24"/>
              </w:rPr>
              <w:t>能力</w:t>
            </w:r>
          </w:p>
        </w:tc>
        <w:tc>
          <w:tcPr>
            <w:tcW w:w="1255" w:type="dxa"/>
            <w:noWrap w:val="0"/>
            <w:vAlign w:val="center"/>
          </w:tcPr>
          <w:p>
            <w:pPr>
              <w:rPr>
                <w:rFonts w:hint="eastAsia" w:ascii="宋体" w:hAnsi="宋体" w:eastAsia="宋体" w:cs="宋体"/>
                <w:szCs w:val="24"/>
              </w:rPr>
            </w:pPr>
            <w:r>
              <w:rPr>
                <w:rFonts w:hint="eastAsia" w:ascii="宋体" w:hAnsi="宋体" w:eastAsia="宋体" w:cs="宋体"/>
                <w:szCs w:val="24"/>
              </w:rPr>
              <w:t>用于施</w:t>
            </w:r>
          </w:p>
          <w:p>
            <w:pPr>
              <w:rPr>
                <w:rFonts w:hint="eastAsia" w:ascii="宋体" w:hAnsi="宋体" w:eastAsia="宋体" w:cs="宋体"/>
                <w:szCs w:val="24"/>
              </w:rPr>
            </w:pPr>
            <w:r>
              <w:rPr>
                <w:rFonts w:hint="eastAsia" w:ascii="宋体" w:hAnsi="宋体" w:eastAsia="宋体" w:cs="宋体"/>
                <w:szCs w:val="24"/>
              </w:rPr>
              <w:t>工部位</w:t>
            </w:r>
          </w:p>
        </w:tc>
        <w:tc>
          <w:tcPr>
            <w:tcW w:w="407" w:type="dxa"/>
            <w:noWrap w:val="0"/>
            <w:vAlign w:val="center"/>
          </w:tcPr>
          <w:p>
            <w:pPr>
              <w:rPr>
                <w:rFonts w:hint="eastAsia" w:ascii="宋体" w:hAnsi="宋体" w:eastAsia="宋体" w:cs="宋体"/>
                <w:szCs w:val="24"/>
              </w:rPr>
            </w:pPr>
            <w:r>
              <w:rPr>
                <w:rFonts w:hint="eastAsia" w:ascii="宋体" w:hAnsi="宋体" w:eastAsia="宋体" w:cs="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top"/>
          </w:tcPr>
          <w:p>
            <w:pPr>
              <w:rPr>
                <w:rFonts w:ascii="宋体" w:hAnsi="宋体" w:cs="宋体"/>
                <w:szCs w:val="24"/>
              </w:rPr>
            </w:pPr>
            <w:r>
              <w:rPr>
                <w:rFonts w:hint="eastAsia" w:ascii="宋体" w:hAnsi="宋体"/>
              </w:rPr>
              <w:t>1</w:t>
            </w:r>
          </w:p>
        </w:tc>
        <w:tc>
          <w:tcPr>
            <w:tcW w:w="1823" w:type="dxa"/>
            <w:noWrap w:val="0"/>
            <w:vAlign w:val="top"/>
          </w:tcPr>
          <w:p>
            <w:pPr>
              <w:rPr>
                <w:rFonts w:hint="eastAsia" w:ascii="宋体" w:hAnsi="宋体" w:cs="宋体"/>
                <w:szCs w:val="24"/>
              </w:rPr>
            </w:pPr>
            <w:r>
              <w:rPr>
                <w:rFonts w:hint="eastAsia" w:ascii="宋体" w:hAnsi="宋体" w:cs="宋体"/>
                <w:szCs w:val="24"/>
              </w:rPr>
              <w:t>挖掘机</w:t>
            </w:r>
          </w:p>
        </w:tc>
        <w:tc>
          <w:tcPr>
            <w:tcW w:w="1400" w:type="dxa"/>
            <w:noWrap w:val="0"/>
            <w:vAlign w:val="top"/>
          </w:tcPr>
          <w:p>
            <w:pPr>
              <w:rPr>
                <w:rFonts w:ascii="宋体" w:hAnsi="宋体" w:cs="宋体"/>
                <w:szCs w:val="24"/>
              </w:rPr>
            </w:pPr>
            <w:r>
              <w:rPr>
                <w:rFonts w:hint="eastAsia" w:ascii="宋体" w:hAnsi="宋体"/>
              </w:rPr>
              <w:t>Pc200</w:t>
            </w:r>
          </w:p>
        </w:tc>
        <w:tc>
          <w:tcPr>
            <w:tcW w:w="569" w:type="dxa"/>
            <w:noWrap w:val="0"/>
            <w:vAlign w:val="top"/>
          </w:tcPr>
          <w:p>
            <w:pPr>
              <w:rPr>
                <w:rFonts w:hint="eastAsia" w:ascii="宋体" w:hAnsi="宋体" w:cs="宋体"/>
                <w:szCs w:val="24"/>
              </w:rPr>
            </w:pPr>
            <w:r>
              <w:rPr>
                <w:rFonts w:hint="eastAsia" w:ascii="宋体" w:hAnsi="宋体" w:cs="宋体"/>
                <w:szCs w:val="24"/>
              </w:rPr>
              <w:t>6</w:t>
            </w:r>
          </w:p>
        </w:tc>
        <w:tc>
          <w:tcPr>
            <w:tcW w:w="762" w:type="dxa"/>
            <w:noWrap w:val="0"/>
            <w:vAlign w:val="top"/>
          </w:tcPr>
          <w:p>
            <w:pPr>
              <w:rPr>
                <w:rFonts w:ascii="宋体" w:hAnsi="宋体" w:cs="宋体"/>
                <w:szCs w:val="24"/>
              </w:rPr>
            </w:pPr>
            <w:r>
              <w:rPr>
                <w:rFonts w:hint="eastAsia" w:ascii="宋体" w:hAnsi="宋体" w:cs="宋体"/>
                <w:szCs w:val="24"/>
              </w:rPr>
              <w:t>日本</w:t>
            </w:r>
          </w:p>
        </w:tc>
        <w:tc>
          <w:tcPr>
            <w:tcW w:w="1020" w:type="dxa"/>
            <w:noWrap w:val="0"/>
            <w:vAlign w:val="top"/>
          </w:tcPr>
          <w:p>
            <w:pPr>
              <w:rPr>
                <w:rFonts w:ascii="宋体" w:hAnsi="宋体" w:cs="宋体"/>
                <w:szCs w:val="24"/>
              </w:rPr>
            </w:pPr>
            <w:r>
              <w:rPr>
                <w:rFonts w:hint="eastAsia" w:ascii="宋体" w:hAnsi="宋体" w:cs="宋体"/>
                <w:szCs w:val="24"/>
                <w:lang w:val="en-US" w:eastAsia="zh-CN"/>
              </w:rPr>
              <w:t>20</w:t>
            </w:r>
            <w:r>
              <w:rPr>
                <w:rFonts w:hint="eastAsia" w:ascii="宋体" w:hAnsi="宋体" w:cs="宋体"/>
                <w:szCs w:val="24"/>
              </w:rPr>
              <w:t>17年</w:t>
            </w:r>
          </w:p>
        </w:tc>
        <w:tc>
          <w:tcPr>
            <w:tcW w:w="930" w:type="dxa"/>
            <w:noWrap w:val="0"/>
            <w:vAlign w:val="top"/>
          </w:tcPr>
          <w:p>
            <w:pPr>
              <w:rPr>
                <w:rFonts w:ascii="宋体" w:hAnsi="宋体" w:eastAsia="宋体"/>
              </w:rPr>
            </w:pPr>
          </w:p>
        </w:tc>
        <w:tc>
          <w:tcPr>
            <w:tcW w:w="709" w:type="dxa"/>
            <w:noWrap w:val="0"/>
            <w:vAlign w:val="top"/>
          </w:tcPr>
          <w:p>
            <w:pPr>
              <w:rPr>
                <w:rFonts w:ascii="宋体" w:hAnsi="宋体" w:eastAsia="宋体"/>
              </w:rPr>
            </w:pPr>
            <w:r>
              <w:rPr>
                <w:rFonts w:hint="eastAsia" w:ascii="宋体" w:hAnsi="宋体" w:eastAsia="宋体"/>
              </w:rPr>
              <w:t>良好</w:t>
            </w:r>
          </w:p>
        </w:tc>
        <w:tc>
          <w:tcPr>
            <w:tcW w:w="1255" w:type="dxa"/>
            <w:noWrap w:val="0"/>
            <w:vAlign w:val="top"/>
          </w:tcPr>
          <w:p>
            <w:pPr>
              <w:rPr>
                <w:rFonts w:ascii="宋体" w:hAnsi="宋体" w:eastAsia="宋体"/>
              </w:rPr>
            </w:pPr>
            <w:r>
              <w:rPr>
                <w:rFonts w:hint="eastAsia" w:ascii="宋体" w:hAnsi="宋体" w:eastAsia="宋体"/>
              </w:rPr>
              <w:t>景观安装</w:t>
            </w:r>
          </w:p>
        </w:tc>
        <w:tc>
          <w:tcPr>
            <w:tcW w:w="407" w:type="dxa"/>
            <w:noWrap w:val="0"/>
            <w:vAlign w:val="center"/>
          </w:tcPr>
          <w:p>
            <w:pP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top"/>
          </w:tcPr>
          <w:p>
            <w:pPr>
              <w:rPr>
                <w:rFonts w:ascii="宋体" w:hAnsi="宋体" w:cs="宋体"/>
                <w:szCs w:val="24"/>
              </w:rPr>
            </w:pPr>
            <w:r>
              <w:rPr>
                <w:rFonts w:hint="eastAsia" w:ascii="宋体" w:hAnsi="宋体"/>
              </w:rPr>
              <w:t>2</w:t>
            </w:r>
          </w:p>
        </w:tc>
        <w:tc>
          <w:tcPr>
            <w:tcW w:w="1823" w:type="dxa"/>
            <w:noWrap w:val="0"/>
            <w:vAlign w:val="top"/>
          </w:tcPr>
          <w:p>
            <w:pPr>
              <w:rPr>
                <w:rFonts w:ascii="宋体" w:hAnsi="宋体" w:cs="宋体"/>
                <w:szCs w:val="24"/>
              </w:rPr>
            </w:pPr>
            <w:r>
              <w:rPr>
                <w:rFonts w:hint="eastAsia" w:ascii="宋体" w:hAnsi="宋体" w:cs="宋体"/>
                <w:szCs w:val="24"/>
              </w:rPr>
              <w:t>沥青洒布车</w:t>
            </w:r>
          </w:p>
        </w:tc>
        <w:tc>
          <w:tcPr>
            <w:tcW w:w="1400" w:type="dxa"/>
            <w:noWrap w:val="0"/>
            <w:vAlign w:val="top"/>
          </w:tcPr>
          <w:p>
            <w:pPr>
              <w:rPr>
                <w:rFonts w:ascii="宋体" w:hAnsi="宋体" w:eastAsia="宋体"/>
              </w:rPr>
            </w:pPr>
          </w:p>
        </w:tc>
        <w:tc>
          <w:tcPr>
            <w:tcW w:w="569" w:type="dxa"/>
            <w:noWrap w:val="0"/>
            <w:vAlign w:val="top"/>
          </w:tcPr>
          <w:p>
            <w:pPr>
              <w:rPr>
                <w:rFonts w:ascii="宋体" w:hAnsi="宋体" w:cs="宋体"/>
                <w:szCs w:val="24"/>
              </w:rPr>
            </w:pPr>
            <w:r>
              <w:rPr>
                <w:rFonts w:hint="eastAsia" w:ascii="宋体" w:hAnsi="宋体"/>
              </w:rPr>
              <w:t>1</w:t>
            </w:r>
          </w:p>
        </w:tc>
        <w:tc>
          <w:tcPr>
            <w:tcW w:w="762" w:type="dxa"/>
            <w:noWrap w:val="0"/>
            <w:vAlign w:val="top"/>
          </w:tcPr>
          <w:p>
            <w:pPr>
              <w:rPr>
                <w:rFonts w:ascii="宋体" w:hAnsi="宋体" w:cs="宋体"/>
                <w:szCs w:val="24"/>
              </w:rPr>
            </w:pPr>
            <w:r>
              <w:rPr>
                <w:rFonts w:hint="eastAsia" w:ascii="宋体" w:hAnsi="宋体" w:cs="宋体"/>
                <w:szCs w:val="24"/>
              </w:rPr>
              <w:t>徐州</w:t>
            </w:r>
          </w:p>
        </w:tc>
        <w:tc>
          <w:tcPr>
            <w:tcW w:w="1020" w:type="dxa"/>
            <w:noWrap w:val="0"/>
            <w:vAlign w:val="top"/>
          </w:tcPr>
          <w:p>
            <w:pPr>
              <w:rPr>
                <w:rFonts w:ascii="宋体" w:hAnsi="宋体" w:cs="宋体"/>
                <w:szCs w:val="24"/>
              </w:rPr>
            </w:pPr>
            <w:r>
              <w:rPr>
                <w:rFonts w:hint="eastAsia" w:ascii="宋体" w:hAnsi="宋体" w:cs="宋体"/>
                <w:szCs w:val="24"/>
                <w:lang w:val="en-US" w:eastAsia="zh-CN"/>
              </w:rPr>
              <w:t>20</w:t>
            </w:r>
            <w:r>
              <w:rPr>
                <w:rFonts w:hint="eastAsia" w:ascii="宋体" w:hAnsi="宋体" w:cs="宋体"/>
                <w:szCs w:val="24"/>
              </w:rPr>
              <w:t>18年</w:t>
            </w:r>
          </w:p>
        </w:tc>
        <w:tc>
          <w:tcPr>
            <w:tcW w:w="930" w:type="dxa"/>
            <w:noWrap w:val="0"/>
            <w:vAlign w:val="top"/>
          </w:tcPr>
          <w:p>
            <w:pPr>
              <w:rPr>
                <w:rFonts w:ascii="宋体" w:hAnsi="宋体" w:eastAsia="宋体"/>
              </w:rPr>
            </w:pPr>
          </w:p>
        </w:tc>
        <w:tc>
          <w:tcPr>
            <w:tcW w:w="709" w:type="dxa"/>
            <w:noWrap w:val="0"/>
            <w:vAlign w:val="top"/>
          </w:tcPr>
          <w:p>
            <w:pPr>
              <w:rPr>
                <w:rFonts w:ascii="宋体" w:hAnsi="宋体" w:eastAsia="宋体"/>
              </w:rPr>
            </w:pPr>
            <w:r>
              <w:rPr>
                <w:rFonts w:hint="eastAsia" w:ascii="宋体" w:hAnsi="宋体" w:eastAsia="宋体"/>
              </w:rPr>
              <w:t>良好</w:t>
            </w:r>
          </w:p>
        </w:tc>
        <w:tc>
          <w:tcPr>
            <w:tcW w:w="1255" w:type="dxa"/>
            <w:noWrap w:val="0"/>
            <w:vAlign w:val="top"/>
          </w:tcPr>
          <w:p>
            <w:pPr>
              <w:rPr>
                <w:rFonts w:ascii="宋体" w:hAnsi="宋体" w:eastAsia="宋体"/>
              </w:rPr>
            </w:pPr>
            <w:r>
              <w:rPr>
                <w:rFonts w:hint="eastAsia" w:ascii="宋体" w:hAnsi="宋体" w:eastAsia="宋体"/>
              </w:rPr>
              <w:t>景观</w:t>
            </w:r>
          </w:p>
        </w:tc>
        <w:tc>
          <w:tcPr>
            <w:tcW w:w="407" w:type="dxa"/>
            <w:noWrap w:val="0"/>
            <w:vAlign w:val="center"/>
          </w:tcPr>
          <w:p>
            <w:pP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top"/>
          </w:tcPr>
          <w:p>
            <w:pPr>
              <w:rPr>
                <w:rFonts w:ascii="宋体" w:hAnsi="宋体" w:cs="宋体"/>
                <w:szCs w:val="24"/>
              </w:rPr>
            </w:pPr>
            <w:r>
              <w:rPr>
                <w:rFonts w:hint="eastAsia" w:ascii="宋体" w:hAnsi="宋体"/>
              </w:rPr>
              <w:t>3</w:t>
            </w:r>
          </w:p>
        </w:tc>
        <w:tc>
          <w:tcPr>
            <w:tcW w:w="1823" w:type="dxa"/>
            <w:noWrap w:val="0"/>
            <w:vAlign w:val="top"/>
          </w:tcPr>
          <w:p>
            <w:pPr>
              <w:rPr>
                <w:rFonts w:ascii="宋体" w:hAnsi="宋体" w:cs="宋体"/>
                <w:szCs w:val="24"/>
              </w:rPr>
            </w:pPr>
            <w:r>
              <w:rPr>
                <w:rFonts w:hint="eastAsia" w:ascii="宋体" w:hAnsi="宋体" w:cs="宋体"/>
                <w:szCs w:val="24"/>
              </w:rPr>
              <w:t>沥青铺摊机</w:t>
            </w:r>
          </w:p>
        </w:tc>
        <w:tc>
          <w:tcPr>
            <w:tcW w:w="1400" w:type="dxa"/>
            <w:noWrap w:val="0"/>
            <w:vAlign w:val="top"/>
          </w:tcPr>
          <w:p>
            <w:pPr>
              <w:rPr>
                <w:rFonts w:ascii="宋体" w:hAnsi="宋体" w:cs="宋体"/>
                <w:szCs w:val="24"/>
              </w:rPr>
            </w:pPr>
            <w:r>
              <w:rPr>
                <w:rFonts w:hint="eastAsia" w:ascii="宋体" w:hAnsi="宋体"/>
              </w:rPr>
              <w:t>S2100C</w:t>
            </w:r>
          </w:p>
        </w:tc>
        <w:tc>
          <w:tcPr>
            <w:tcW w:w="569" w:type="dxa"/>
            <w:noWrap w:val="0"/>
            <w:vAlign w:val="top"/>
          </w:tcPr>
          <w:p>
            <w:pPr>
              <w:rPr>
                <w:rFonts w:ascii="宋体" w:hAnsi="宋体" w:cs="宋体"/>
                <w:szCs w:val="24"/>
              </w:rPr>
            </w:pPr>
            <w:r>
              <w:rPr>
                <w:rFonts w:hint="eastAsia" w:ascii="宋体" w:hAnsi="宋体"/>
              </w:rPr>
              <w:t>2</w:t>
            </w:r>
          </w:p>
        </w:tc>
        <w:tc>
          <w:tcPr>
            <w:tcW w:w="762" w:type="dxa"/>
            <w:noWrap w:val="0"/>
            <w:vAlign w:val="top"/>
          </w:tcPr>
          <w:p>
            <w:pPr>
              <w:rPr>
                <w:rFonts w:ascii="宋体" w:hAnsi="宋体" w:cs="宋体"/>
                <w:szCs w:val="24"/>
              </w:rPr>
            </w:pPr>
            <w:r>
              <w:rPr>
                <w:rFonts w:hint="eastAsia" w:ascii="宋体" w:hAnsi="宋体" w:cs="宋体"/>
                <w:szCs w:val="24"/>
              </w:rPr>
              <w:t>徐州</w:t>
            </w:r>
          </w:p>
        </w:tc>
        <w:tc>
          <w:tcPr>
            <w:tcW w:w="1020" w:type="dxa"/>
            <w:noWrap w:val="0"/>
            <w:vAlign w:val="top"/>
          </w:tcPr>
          <w:p>
            <w:pPr>
              <w:rPr>
                <w:rFonts w:ascii="宋体" w:hAnsi="宋体" w:cs="宋体"/>
                <w:szCs w:val="24"/>
              </w:rPr>
            </w:pPr>
            <w:r>
              <w:rPr>
                <w:rFonts w:hint="eastAsia" w:ascii="宋体" w:hAnsi="宋体" w:cs="宋体"/>
                <w:szCs w:val="24"/>
                <w:lang w:val="en-US" w:eastAsia="zh-CN"/>
              </w:rPr>
              <w:t>20</w:t>
            </w:r>
            <w:r>
              <w:rPr>
                <w:rFonts w:hint="eastAsia" w:ascii="宋体" w:hAnsi="宋体" w:cs="宋体"/>
                <w:szCs w:val="24"/>
              </w:rPr>
              <w:t>1</w:t>
            </w:r>
            <w:r>
              <w:rPr>
                <w:rFonts w:hint="eastAsia" w:ascii="宋体" w:hAnsi="宋体" w:cs="宋体"/>
                <w:szCs w:val="24"/>
                <w:lang w:val="en-US" w:eastAsia="zh-CN"/>
              </w:rPr>
              <w:t>8</w:t>
            </w:r>
            <w:r>
              <w:rPr>
                <w:rFonts w:hint="eastAsia" w:ascii="宋体" w:hAnsi="宋体" w:cs="宋体"/>
                <w:szCs w:val="24"/>
              </w:rPr>
              <w:t>年</w:t>
            </w:r>
          </w:p>
        </w:tc>
        <w:tc>
          <w:tcPr>
            <w:tcW w:w="930" w:type="dxa"/>
            <w:noWrap w:val="0"/>
            <w:vAlign w:val="top"/>
          </w:tcPr>
          <w:p>
            <w:pPr>
              <w:rPr>
                <w:rFonts w:ascii="宋体" w:hAnsi="宋体" w:eastAsia="宋体"/>
              </w:rPr>
            </w:pPr>
          </w:p>
        </w:tc>
        <w:tc>
          <w:tcPr>
            <w:tcW w:w="709" w:type="dxa"/>
            <w:noWrap w:val="0"/>
            <w:vAlign w:val="top"/>
          </w:tcPr>
          <w:p>
            <w:pPr>
              <w:rPr>
                <w:rFonts w:ascii="宋体" w:hAnsi="宋体" w:eastAsia="宋体"/>
              </w:rPr>
            </w:pPr>
            <w:r>
              <w:rPr>
                <w:rFonts w:hint="eastAsia" w:ascii="宋体" w:hAnsi="宋体" w:eastAsia="宋体"/>
              </w:rPr>
              <w:t>良好</w:t>
            </w:r>
          </w:p>
        </w:tc>
        <w:tc>
          <w:tcPr>
            <w:tcW w:w="1255" w:type="dxa"/>
            <w:noWrap w:val="0"/>
            <w:vAlign w:val="top"/>
          </w:tcPr>
          <w:p>
            <w:pPr>
              <w:rPr>
                <w:rFonts w:ascii="宋体" w:hAnsi="宋体" w:eastAsia="宋体"/>
              </w:rPr>
            </w:pPr>
            <w:r>
              <w:rPr>
                <w:rFonts w:hint="eastAsia" w:ascii="宋体" w:hAnsi="宋体" w:eastAsia="宋体"/>
              </w:rPr>
              <w:t>景观</w:t>
            </w:r>
          </w:p>
        </w:tc>
        <w:tc>
          <w:tcPr>
            <w:tcW w:w="407" w:type="dxa"/>
            <w:noWrap w:val="0"/>
            <w:vAlign w:val="center"/>
          </w:tcPr>
          <w:p>
            <w:pP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top"/>
          </w:tcPr>
          <w:p>
            <w:pPr>
              <w:rPr>
                <w:rFonts w:ascii="宋体" w:hAnsi="宋体" w:cs="宋体"/>
                <w:szCs w:val="24"/>
              </w:rPr>
            </w:pPr>
            <w:r>
              <w:rPr>
                <w:rFonts w:hint="eastAsia" w:ascii="宋体" w:hAnsi="宋体"/>
              </w:rPr>
              <w:t>4</w:t>
            </w:r>
          </w:p>
        </w:tc>
        <w:tc>
          <w:tcPr>
            <w:tcW w:w="1823" w:type="dxa"/>
            <w:noWrap w:val="0"/>
            <w:vAlign w:val="top"/>
          </w:tcPr>
          <w:p>
            <w:pPr>
              <w:rPr>
                <w:rFonts w:hint="eastAsia" w:ascii="宋体" w:hAnsi="宋体" w:cs="宋体"/>
                <w:szCs w:val="24"/>
              </w:rPr>
            </w:pPr>
            <w:r>
              <w:rPr>
                <w:rFonts w:hint="eastAsia" w:ascii="宋体" w:hAnsi="宋体" w:cs="宋体"/>
                <w:szCs w:val="24"/>
              </w:rPr>
              <w:t>推土机</w:t>
            </w:r>
          </w:p>
        </w:tc>
        <w:tc>
          <w:tcPr>
            <w:tcW w:w="1400" w:type="dxa"/>
            <w:noWrap w:val="0"/>
            <w:vAlign w:val="top"/>
          </w:tcPr>
          <w:p>
            <w:pPr>
              <w:rPr>
                <w:rFonts w:ascii="宋体" w:hAnsi="宋体" w:cs="宋体"/>
                <w:szCs w:val="24"/>
              </w:rPr>
            </w:pPr>
          </w:p>
        </w:tc>
        <w:tc>
          <w:tcPr>
            <w:tcW w:w="569" w:type="dxa"/>
            <w:noWrap w:val="0"/>
            <w:vAlign w:val="top"/>
          </w:tcPr>
          <w:p>
            <w:pPr>
              <w:rPr>
                <w:rFonts w:ascii="宋体" w:hAnsi="宋体" w:cs="宋体"/>
                <w:szCs w:val="24"/>
              </w:rPr>
            </w:pPr>
            <w:r>
              <w:rPr>
                <w:rFonts w:hint="eastAsia" w:ascii="宋体" w:hAnsi="宋体"/>
              </w:rPr>
              <w:t>2</w:t>
            </w:r>
          </w:p>
        </w:tc>
        <w:tc>
          <w:tcPr>
            <w:tcW w:w="762" w:type="dxa"/>
            <w:noWrap w:val="0"/>
            <w:vAlign w:val="top"/>
          </w:tcPr>
          <w:p>
            <w:pPr>
              <w:rPr>
                <w:rFonts w:ascii="宋体" w:hAnsi="宋体" w:cs="宋体"/>
                <w:szCs w:val="24"/>
              </w:rPr>
            </w:pPr>
            <w:r>
              <w:rPr>
                <w:rFonts w:hint="eastAsia" w:ascii="宋体" w:hAnsi="宋体" w:cs="宋体"/>
                <w:szCs w:val="24"/>
              </w:rPr>
              <w:t>徐州</w:t>
            </w:r>
          </w:p>
        </w:tc>
        <w:tc>
          <w:tcPr>
            <w:tcW w:w="1020" w:type="dxa"/>
            <w:noWrap w:val="0"/>
            <w:vAlign w:val="top"/>
          </w:tcPr>
          <w:p>
            <w:pPr>
              <w:rPr>
                <w:rFonts w:ascii="宋体" w:hAnsi="宋体" w:cs="宋体"/>
                <w:szCs w:val="24"/>
              </w:rPr>
            </w:pPr>
            <w:r>
              <w:rPr>
                <w:rFonts w:hint="eastAsia" w:ascii="宋体" w:hAnsi="宋体" w:cs="宋体"/>
                <w:szCs w:val="24"/>
                <w:lang w:val="en-US" w:eastAsia="zh-CN"/>
              </w:rPr>
              <w:t>20</w:t>
            </w:r>
            <w:r>
              <w:rPr>
                <w:rFonts w:hint="eastAsia" w:ascii="宋体" w:hAnsi="宋体" w:cs="宋体"/>
                <w:szCs w:val="24"/>
              </w:rPr>
              <w:t>17年</w:t>
            </w:r>
          </w:p>
        </w:tc>
        <w:tc>
          <w:tcPr>
            <w:tcW w:w="930" w:type="dxa"/>
            <w:noWrap w:val="0"/>
            <w:vAlign w:val="top"/>
          </w:tcPr>
          <w:p>
            <w:pPr>
              <w:rPr>
                <w:rFonts w:ascii="宋体" w:hAnsi="宋体" w:eastAsia="宋体"/>
              </w:rPr>
            </w:pPr>
          </w:p>
        </w:tc>
        <w:tc>
          <w:tcPr>
            <w:tcW w:w="709" w:type="dxa"/>
            <w:noWrap w:val="0"/>
            <w:vAlign w:val="top"/>
          </w:tcPr>
          <w:p>
            <w:pPr>
              <w:rPr>
                <w:rFonts w:ascii="宋体" w:hAnsi="宋体" w:eastAsia="宋体"/>
              </w:rPr>
            </w:pPr>
            <w:r>
              <w:rPr>
                <w:rFonts w:hint="eastAsia" w:ascii="宋体" w:hAnsi="宋体" w:eastAsia="宋体"/>
              </w:rPr>
              <w:t>良好</w:t>
            </w:r>
          </w:p>
        </w:tc>
        <w:tc>
          <w:tcPr>
            <w:tcW w:w="1255" w:type="dxa"/>
            <w:noWrap w:val="0"/>
            <w:vAlign w:val="top"/>
          </w:tcPr>
          <w:p>
            <w:pPr>
              <w:rPr>
                <w:rFonts w:ascii="宋体" w:hAnsi="宋体" w:eastAsia="宋体"/>
              </w:rPr>
            </w:pPr>
            <w:r>
              <w:rPr>
                <w:rFonts w:hint="eastAsia" w:ascii="宋体" w:hAnsi="宋体" w:eastAsia="宋体"/>
              </w:rPr>
              <w:t>景观</w:t>
            </w:r>
          </w:p>
        </w:tc>
        <w:tc>
          <w:tcPr>
            <w:tcW w:w="407" w:type="dxa"/>
            <w:noWrap w:val="0"/>
            <w:vAlign w:val="center"/>
          </w:tcPr>
          <w:p>
            <w:pP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top"/>
          </w:tcPr>
          <w:p>
            <w:pPr>
              <w:rPr>
                <w:rFonts w:ascii="宋体" w:hAnsi="宋体" w:cs="宋体"/>
                <w:szCs w:val="24"/>
              </w:rPr>
            </w:pPr>
            <w:r>
              <w:rPr>
                <w:rFonts w:hint="eastAsia" w:ascii="宋体" w:hAnsi="宋体"/>
              </w:rPr>
              <w:t>5</w:t>
            </w:r>
          </w:p>
        </w:tc>
        <w:tc>
          <w:tcPr>
            <w:tcW w:w="1823" w:type="dxa"/>
            <w:noWrap w:val="0"/>
            <w:vAlign w:val="top"/>
          </w:tcPr>
          <w:p>
            <w:pPr>
              <w:rPr>
                <w:rFonts w:ascii="宋体" w:hAnsi="宋体" w:cs="宋体"/>
                <w:szCs w:val="24"/>
              </w:rPr>
            </w:pPr>
            <w:r>
              <w:rPr>
                <w:rFonts w:hint="eastAsia" w:ascii="宋体" w:hAnsi="宋体" w:cs="宋体"/>
                <w:szCs w:val="24"/>
              </w:rPr>
              <w:t>洒水车</w:t>
            </w:r>
          </w:p>
        </w:tc>
        <w:tc>
          <w:tcPr>
            <w:tcW w:w="1400" w:type="dxa"/>
            <w:noWrap w:val="0"/>
            <w:vAlign w:val="top"/>
          </w:tcPr>
          <w:p>
            <w:pPr>
              <w:rPr>
                <w:rFonts w:ascii="宋体" w:hAnsi="宋体" w:eastAsia="宋体"/>
              </w:rPr>
            </w:pPr>
          </w:p>
        </w:tc>
        <w:tc>
          <w:tcPr>
            <w:tcW w:w="569" w:type="dxa"/>
            <w:noWrap w:val="0"/>
            <w:vAlign w:val="top"/>
          </w:tcPr>
          <w:p>
            <w:pPr>
              <w:rPr>
                <w:rFonts w:hint="eastAsia" w:ascii="宋体" w:hAnsi="宋体" w:cs="宋体"/>
                <w:szCs w:val="24"/>
              </w:rPr>
            </w:pPr>
            <w:r>
              <w:rPr>
                <w:rFonts w:hint="eastAsia" w:ascii="宋体" w:hAnsi="宋体"/>
              </w:rPr>
              <w:t>4</w:t>
            </w:r>
          </w:p>
        </w:tc>
        <w:tc>
          <w:tcPr>
            <w:tcW w:w="762" w:type="dxa"/>
            <w:noWrap w:val="0"/>
            <w:vAlign w:val="top"/>
          </w:tcPr>
          <w:p>
            <w:pPr>
              <w:rPr>
                <w:rFonts w:ascii="宋体" w:hAnsi="宋体" w:cs="宋体"/>
                <w:szCs w:val="24"/>
              </w:rPr>
            </w:pPr>
            <w:r>
              <w:rPr>
                <w:rFonts w:hint="eastAsia" w:ascii="宋体" w:hAnsi="宋体" w:cs="宋体"/>
                <w:szCs w:val="24"/>
              </w:rPr>
              <w:t>徐州</w:t>
            </w:r>
          </w:p>
        </w:tc>
        <w:tc>
          <w:tcPr>
            <w:tcW w:w="1020" w:type="dxa"/>
            <w:noWrap w:val="0"/>
            <w:vAlign w:val="top"/>
          </w:tcPr>
          <w:p>
            <w:pPr>
              <w:rPr>
                <w:rFonts w:ascii="宋体" w:hAnsi="宋体" w:cs="宋体"/>
                <w:szCs w:val="24"/>
              </w:rPr>
            </w:pPr>
            <w:r>
              <w:rPr>
                <w:rFonts w:hint="eastAsia" w:ascii="宋体" w:hAnsi="宋体" w:cs="宋体"/>
                <w:szCs w:val="24"/>
                <w:lang w:val="en-US" w:eastAsia="zh-CN"/>
              </w:rPr>
              <w:t>20</w:t>
            </w:r>
            <w:r>
              <w:rPr>
                <w:rFonts w:hint="eastAsia" w:ascii="宋体" w:hAnsi="宋体" w:cs="宋体"/>
                <w:szCs w:val="24"/>
              </w:rPr>
              <w:t>16年</w:t>
            </w:r>
          </w:p>
        </w:tc>
        <w:tc>
          <w:tcPr>
            <w:tcW w:w="930" w:type="dxa"/>
            <w:noWrap w:val="0"/>
            <w:vAlign w:val="top"/>
          </w:tcPr>
          <w:p>
            <w:pPr>
              <w:rPr>
                <w:rFonts w:ascii="宋体" w:hAnsi="宋体" w:eastAsia="宋体"/>
              </w:rPr>
            </w:pPr>
          </w:p>
        </w:tc>
        <w:tc>
          <w:tcPr>
            <w:tcW w:w="709" w:type="dxa"/>
            <w:noWrap w:val="0"/>
            <w:vAlign w:val="top"/>
          </w:tcPr>
          <w:p>
            <w:pPr>
              <w:rPr>
                <w:rFonts w:ascii="宋体" w:hAnsi="宋体" w:eastAsia="宋体"/>
              </w:rPr>
            </w:pPr>
            <w:r>
              <w:rPr>
                <w:rFonts w:hint="eastAsia" w:ascii="宋体" w:hAnsi="宋体" w:eastAsia="宋体"/>
              </w:rPr>
              <w:t>良好</w:t>
            </w:r>
          </w:p>
        </w:tc>
        <w:tc>
          <w:tcPr>
            <w:tcW w:w="1255" w:type="dxa"/>
            <w:noWrap w:val="0"/>
            <w:vAlign w:val="top"/>
          </w:tcPr>
          <w:p>
            <w:pPr>
              <w:rPr>
                <w:rFonts w:ascii="宋体" w:hAnsi="宋体" w:eastAsia="宋体"/>
              </w:rPr>
            </w:pPr>
            <w:r>
              <w:rPr>
                <w:rFonts w:hint="eastAsia" w:ascii="宋体" w:hAnsi="宋体" w:eastAsia="宋体"/>
              </w:rPr>
              <w:t>环保</w:t>
            </w:r>
          </w:p>
        </w:tc>
        <w:tc>
          <w:tcPr>
            <w:tcW w:w="407" w:type="dxa"/>
            <w:noWrap w:val="0"/>
            <w:vAlign w:val="center"/>
          </w:tcPr>
          <w:p>
            <w:pP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top"/>
          </w:tcPr>
          <w:p>
            <w:pPr>
              <w:rPr>
                <w:rFonts w:ascii="宋体" w:hAnsi="宋体" w:cs="宋体"/>
                <w:szCs w:val="24"/>
              </w:rPr>
            </w:pPr>
            <w:r>
              <w:rPr>
                <w:rFonts w:hint="eastAsia" w:ascii="宋体" w:hAnsi="宋体"/>
              </w:rPr>
              <w:t>6</w:t>
            </w:r>
          </w:p>
        </w:tc>
        <w:tc>
          <w:tcPr>
            <w:tcW w:w="1823" w:type="dxa"/>
            <w:noWrap w:val="0"/>
            <w:vAlign w:val="top"/>
          </w:tcPr>
          <w:p>
            <w:pPr>
              <w:rPr>
                <w:rFonts w:ascii="宋体" w:hAnsi="宋体" w:cs="宋体"/>
                <w:szCs w:val="24"/>
              </w:rPr>
            </w:pPr>
            <w:r>
              <w:rPr>
                <w:rFonts w:hint="eastAsia" w:ascii="宋体" w:hAnsi="宋体" w:cs="宋体"/>
                <w:szCs w:val="24"/>
              </w:rPr>
              <w:t>轮胎式压路机</w:t>
            </w:r>
          </w:p>
        </w:tc>
        <w:tc>
          <w:tcPr>
            <w:tcW w:w="1400" w:type="dxa"/>
            <w:noWrap w:val="0"/>
            <w:vAlign w:val="top"/>
          </w:tcPr>
          <w:p>
            <w:pPr>
              <w:rPr>
                <w:rFonts w:ascii="宋体" w:hAnsi="宋体" w:cs="宋体"/>
                <w:szCs w:val="24"/>
              </w:rPr>
            </w:pPr>
            <w:r>
              <w:rPr>
                <w:rFonts w:hint="eastAsia" w:ascii="宋体" w:hAnsi="宋体"/>
              </w:rPr>
              <w:t>HC360</w:t>
            </w:r>
          </w:p>
        </w:tc>
        <w:tc>
          <w:tcPr>
            <w:tcW w:w="569" w:type="dxa"/>
            <w:noWrap w:val="0"/>
            <w:vAlign w:val="top"/>
          </w:tcPr>
          <w:p>
            <w:pPr>
              <w:rPr>
                <w:rFonts w:ascii="宋体" w:hAnsi="宋体" w:cs="宋体"/>
                <w:szCs w:val="24"/>
              </w:rPr>
            </w:pPr>
            <w:r>
              <w:rPr>
                <w:rFonts w:hint="eastAsia" w:ascii="宋体" w:hAnsi="宋体"/>
              </w:rPr>
              <w:t>2</w:t>
            </w:r>
          </w:p>
        </w:tc>
        <w:tc>
          <w:tcPr>
            <w:tcW w:w="762" w:type="dxa"/>
            <w:noWrap w:val="0"/>
            <w:vAlign w:val="top"/>
          </w:tcPr>
          <w:p>
            <w:pPr>
              <w:rPr>
                <w:rFonts w:ascii="宋体" w:hAnsi="宋体" w:cs="宋体"/>
                <w:szCs w:val="24"/>
              </w:rPr>
            </w:pPr>
            <w:r>
              <w:rPr>
                <w:rFonts w:hint="eastAsia" w:ascii="宋体" w:hAnsi="宋体" w:cs="宋体"/>
                <w:szCs w:val="24"/>
              </w:rPr>
              <w:t>江苏</w:t>
            </w:r>
          </w:p>
        </w:tc>
        <w:tc>
          <w:tcPr>
            <w:tcW w:w="1020" w:type="dxa"/>
            <w:noWrap w:val="0"/>
            <w:vAlign w:val="top"/>
          </w:tcPr>
          <w:p>
            <w:pPr>
              <w:rPr>
                <w:rFonts w:ascii="宋体" w:hAnsi="宋体" w:cs="宋体"/>
                <w:szCs w:val="24"/>
              </w:rPr>
            </w:pPr>
            <w:r>
              <w:rPr>
                <w:rFonts w:hint="eastAsia" w:ascii="宋体" w:hAnsi="宋体" w:cs="宋体"/>
                <w:szCs w:val="24"/>
                <w:lang w:val="en-US" w:eastAsia="zh-CN"/>
              </w:rPr>
              <w:t>20</w:t>
            </w:r>
            <w:r>
              <w:rPr>
                <w:rFonts w:hint="eastAsia" w:ascii="宋体" w:hAnsi="宋体" w:cs="宋体"/>
                <w:szCs w:val="24"/>
              </w:rPr>
              <w:t>1</w:t>
            </w:r>
            <w:r>
              <w:rPr>
                <w:rFonts w:hint="eastAsia" w:ascii="宋体" w:hAnsi="宋体" w:cs="宋体"/>
                <w:szCs w:val="24"/>
                <w:lang w:val="en-US" w:eastAsia="zh-CN"/>
              </w:rPr>
              <w:t>9</w:t>
            </w:r>
            <w:r>
              <w:rPr>
                <w:rFonts w:hint="eastAsia" w:ascii="宋体" w:hAnsi="宋体" w:cs="宋体"/>
                <w:szCs w:val="24"/>
              </w:rPr>
              <w:t>年</w:t>
            </w:r>
          </w:p>
        </w:tc>
        <w:tc>
          <w:tcPr>
            <w:tcW w:w="930" w:type="dxa"/>
            <w:noWrap w:val="0"/>
            <w:vAlign w:val="top"/>
          </w:tcPr>
          <w:p>
            <w:pPr>
              <w:rPr>
                <w:rFonts w:ascii="宋体" w:hAnsi="宋体" w:cs="宋体"/>
                <w:szCs w:val="24"/>
              </w:rPr>
            </w:pPr>
            <w:r>
              <w:rPr>
                <w:rFonts w:hint="eastAsia" w:ascii="宋体" w:hAnsi="宋体"/>
              </w:rPr>
              <w:t>130</w:t>
            </w:r>
          </w:p>
        </w:tc>
        <w:tc>
          <w:tcPr>
            <w:tcW w:w="709" w:type="dxa"/>
            <w:noWrap w:val="0"/>
            <w:vAlign w:val="top"/>
          </w:tcPr>
          <w:p>
            <w:pPr>
              <w:rPr>
                <w:rFonts w:ascii="宋体" w:hAnsi="宋体" w:eastAsia="宋体"/>
              </w:rPr>
            </w:pPr>
            <w:r>
              <w:rPr>
                <w:rFonts w:hint="eastAsia" w:ascii="宋体" w:hAnsi="宋体" w:eastAsia="宋体"/>
              </w:rPr>
              <w:t>良好</w:t>
            </w:r>
          </w:p>
        </w:tc>
        <w:tc>
          <w:tcPr>
            <w:tcW w:w="1255" w:type="dxa"/>
            <w:noWrap w:val="0"/>
            <w:vAlign w:val="top"/>
          </w:tcPr>
          <w:p>
            <w:pPr>
              <w:rPr>
                <w:rFonts w:ascii="宋体" w:hAnsi="宋体" w:eastAsia="宋体"/>
              </w:rPr>
            </w:pPr>
            <w:r>
              <w:rPr>
                <w:rFonts w:hint="eastAsia" w:ascii="宋体" w:hAnsi="宋体" w:eastAsia="宋体"/>
              </w:rPr>
              <w:t>景观</w:t>
            </w:r>
          </w:p>
        </w:tc>
        <w:tc>
          <w:tcPr>
            <w:tcW w:w="407" w:type="dxa"/>
            <w:noWrap w:val="0"/>
            <w:vAlign w:val="center"/>
          </w:tcPr>
          <w:p>
            <w:pP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top"/>
          </w:tcPr>
          <w:p>
            <w:pPr>
              <w:rPr>
                <w:rFonts w:ascii="宋体" w:hAnsi="宋体" w:cs="宋体"/>
                <w:szCs w:val="24"/>
              </w:rPr>
            </w:pPr>
            <w:r>
              <w:rPr>
                <w:rFonts w:hint="eastAsia" w:ascii="宋体" w:hAnsi="宋体"/>
              </w:rPr>
              <w:t>7</w:t>
            </w:r>
          </w:p>
        </w:tc>
        <w:tc>
          <w:tcPr>
            <w:tcW w:w="1823" w:type="dxa"/>
            <w:noWrap w:val="0"/>
            <w:vAlign w:val="top"/>
          </w:tcPr>
          <w:p>
            <w:pPr>
              <w:rPr>
                <w:rFonts w:ascii="宋体" w:hAnsi="宋体" w:cs="宋体"/>
                <w:szCs w:val="24"/>
              </w:rPr>
            </w:pPr>
            <w:r>
              <w:rPr>
                <w:rFonts w:hint="eastAsia" w:ascii="宋体" w:hAnsi="宋体" w:cs="宋体"/>
                <w:szCs w:val="24"/>
              </w:rPr>
              <w:t>双钢轮压路机</w:t>
            </w:r>
          </w:p>
        </w:tc>
        <w:tc>
          <w:tcPr>
            <w:tcW w:w="1400" w:type="dxa"/>
            <w:noWrap w:val="0"/>
            <w:vAlign w:val="top"/>
          </w:tcPr>
          <w:p>
            <w:pPr>
              <w:rPr>
                <w:rFonts w:ascii="宋体" w:hAnsi="宋体" w:cs="宋体"/>
                <w:szCs w:val="24"/>
              </w:rPr>
            </w:pPr>
            <w:r>
              <w:rPr>
                <w:rFonts w:hint="eastAsia" w:ascii="宋体" w:hAnsi="宋体"/>
              </w:rPr>
              <w:t>DD15</w:t>
            </w:r>
          </w:p>
        </w:tc>
        <w:tc>
          <w:tcPr>
            <w:tcW w:w="569" w:type="dxa"/>
            <w:noWrap w:val="0"/>
            <w:vAlign w:val="top"/>
          </w:tcPr>
          <w:p>
            <w:pPr>
              <w:rPr>
                <w:rFonts w:ascii="宋体" w:hAnsi="宋体" w:cs="宋体"/>
                <w:szCs w:val="24"/>
              </w:rPr>
            </w:pPr>
            <w:r>
              <w:rPr>
                <w:rFonts w:hint="eastAsia" w:ascii="宋体" w:hAnsi="宋体"/>
              </w:rPr>
              <w:t>2</w:t>
            </w:r>
          </w:p>
        </w:tc>
        <w:tc>
          <w:tcPr>
            <w:tcW w:w="762" w:type="dxa"/>
            <w:noWrap w:val="0"/>
            <w:vAlign w:val="top"/>
          </w:tcPr>
          <w:p>
            <w:pPr>
              <w:rPr>
                <w:rFonts w:ascii="宋体" w:hAnsi="宋体" w:cs="宋体"/>
                <w:szCs w:val="24"/>
              </w:rPr>
            </w:pPr>
            <w:r>
              <w:rPr>
                <w:rFonts w:hint="eastAsia" w:ascii="宋体" w:hAnsi="宋体" w:cs="宋体"/>
                <w:szCs w:val="24"/>
              </w:rPr>
              <w:t>英国</w:t>
            </w:r>
          </w:p>
        </w:tc>
        <w:tc>
          <w:tcPr>
            <w:tcW w:w="1020" w:type="dxa"/>
            <w:noWrap w:val="0"/>
            <w:vAlign w:val="top"/>
          </w:tcPr>
          <w:p>
            <w:pPr>
              <w:rPr>
                <w:rFonts w:ascii="宋体" w:hAnsi="宋体" w:cs="宋体"/>
                <w:szCs w:val="24"/>
              </w:rPr>
            </w:pPr>
            <w:r>
              <w:rPr>
                <w:rFonts w:hint="eastAsia" w:ascii="宋体" w:hAnsi="宋体" w:cs="宋体"/>
                <w:szCs w:val="24"/>
                <w:lang w:val="en-US" w:eastAsia="zh-CN"/>
              </w:rPr>
              <w:t>20</w:t>
            </w:r>
            <w:r>
              <w:rPr>
                <w:rFonts w:hint="eastAsia" w:ascii="宋体" w:hAnsi="宋体" w:cs="宋体"/>
                <w:szCs w:val="24"/>
              </w:rPr>
              <w:t>17年</w:t>
            </w:r>
          </w:p>
        </w:tc>
        <w:tc>
          <w:tcPr>
            <w:tcW w:w="930" w:type="dxa"/>
            <w:noWrap w:val="0"/>
            <w:vAlign w:val="top"/>
          </w:tcPr>
          <w:p>
            <w:pPr>
              <w:rPr>
                <w:rFonts w:ascii="宋体" w:hAnsi="宋体" w:cs="宋体"/>
                <w:szCs w:val="24"/>
              </w:rPr>
            </w:pPr>
            <w:r>
              <w:rPr>
                <w:rFonts w:hint="eastAsia" w:ascii="宋体" w:hAnsi="宋体"/>
              </w:rPr>
              <w:t>120</w:t>
            </w:r>
          </w:p>
        </w:tc>
        <w:tc>
          <w:tcPr>
            <w:tcW w:w="709" w:type="dxa"/>
            <w:noWrap w:val="0"/>
            <w:vAlign w:val="top"/>
          </w:tcPr>
          <w:p>
            <w:pPr>
              <w:rPr>
                <w:rFonts w:ascii="宋体" w:hAnsi="宋体" w:eastAsia="宋体"/>
              </w:rPr>
            </w:pPr>
            <w:r>
              <w:rPr>
                <w:rFonts w:hint="eastAsia" w:ascii="宋体" w:hAnsi="宋体" w:eastAsia="宋体"/>
              </w:rPr>
              <w:t>良好</w:t>
            </w:r>
          </w:p>
        </w:tc>
        <w:tc>
          <w:tcPr>
            <w:tcW w:w="1255" w:type="dxa"/>
            <w:noWrap w:val="0"/>
            <w:vAlign w:val="top"/>
          </w:tcPr>
          <w:p>
            <w:pPr>
              <w:rPr>
                <w:rFonts w:ascii="宋体" w:hAnsi="宋体" w:eastAsia="宋体"/>
              </w:rPr>
            </w:pPr>
            <w:r>
              <w:rPr>
                <w:rFonts w:hint="eastAsia" w:ascii="宋体" w:hAnsi="宋体" w:eastAsia="宋体"/>
              </w:rPr>
              <w:t>景观</w:t>
            </w:r>
          </w:p>
        </w:tc>
        <w:tc>
          <w:tcPr>
            <w:tcW w:w="407" w:type="dxa"/>
            <w:noWrap w:val="0"/>
            <w:vAlign w:val="center"/>
          </w:tcPr>
          <w:p>
            <w:pP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top"/>
          </w:tcPr>
          <w:p>
            <w:pPr>
              <w:rPr>
                <w:rFonts w:ascii="宋体" w:hAnsi="宋体" w:cs="宋体"/>
                <w:szCs w:val="24"/>
              </w:rPr>
            </w:pPr>
            <w:r>
              <w:rPr>
                <w:rFonts w:hint="eastAsia" w:ascii="宋体" w:hAnsi="宋体"/>
              </w:rPr>
              <w:t>8</w:t>
            </w:r>
          </w:p>
        </w:tc>
        <w:tc>
          <w:tcPr>
            <w:tcW w:w="1823" w:type="dxa"/>
            <w:noWrap w:val="0"/>
            <w:vAlign w:val="top"/>
          </w:tcPr>
          <w:p>
            <w:pPr>
              <w:rPr>
                <w:rFonts w:ascii="宋体" w:hAnsi="宋体" w:cs="宋体"/>
                <w:szCs w:val="24"/>
              </w:rPr>
            </w:pPr>
            <w:r>
              <w:rPr>
                <w:rFonts w:hint="eastAsia" w:ascii="宋体" w:hAnsi="宋体" w:cs="宋体"/>
                <w:szCs w:val="24"/>
              </w:rPr>
              <w:t>插入式振动器</w:t>
            </w:r>
          </w:p>
        </w:tc>
        <w:tc>
          <w:tcPr>
            <w:tcW w:w="1400" w:type="dxa"/>
            <w:noWrap w:val="0"/>
            <w:vAlign w:val="top"/>
          </w:tcPr>
          <w:p>
            <w:pPr>
              <w:rPr>
                <w:rFonts w:ascii="宋体" w:hAnsi="宋体" w:cs="宋体"/>
                <w:szCs w:val="24"/>
              </w:rPr>
            </w:pPr>
            <w:r>
              <w:rPr>
                <w:rFonts w:hint="eastAsia" w:ascii="宋体" w:hAnsi="宋体"/>
              </w:rPr>
              <w:t>ZN-50</w:t>
            </w:r>
          </w:p>
        </w:tc>
        <w:tc>
          <w:tcPr>
            <w:tcW w:w="569" w:type="dxa"/>
            <w:noWrap w:val="0"/>
            <w:vAlign w:val="top"/>
          </w:tcPr>
          <w:p>
            <w:pPr>
              <w:rPr>
                <w:rFonts w:ascii="宋体" w:hAnsi="宋体" w:cs="宋体"/>
                <w:szCs w:val="24"/>
              </w:rPr>
            </w:pPr>
            <w:r>
              <w:rPr>
                <w:rFonts w:hint="eastAsia" w:ascii="宋体" w:hAnsi="宋体"/>
              </w:rPr>
              <w:t>15</w:t>
            </w:r>
          </w:p>
        </w:tc>
        <w:tc>
          <w:tcPr>
            <w:tcW w:w="762" w:type="dxa"/>
            <w:noWrap w:val="0"/>
            <w:vAlign w:val="top"/>
          </w:tcPr>
          <w:p>
            <w:pPr>
              <w:rPr>
                <w:rFonts w:ascii="宋体" w:hAnsi="宋体" w:cs="宋体"/>
                <w:szCs w:val="24"/>
              </w:rPr>
            </w:pPr>
            <w:r>
              <w:rPr>
                <w:rFonts w:hint="eastAsia" w:ascii="宋体" w:hAnsi="宋体" w:cs="宋体"/>
                <w:szCs w:val="24"/>
              </w:rPr>
              <w:t>杭州</w:t>
            </w:r>
          </w:p>
        </w:tc>
        <w:tc>
          <w:tcPr>
            <w:tcW w:w="1020" w:type="dxa"/>
            <w:noWrap w:val="0"/>
            <w:vAlign w:val="top"/>
          </w:tcPr>
          <w:p>
            <w:pPr>
              <w:rPr>
                <w:rFonts w:ascii="宋体" w:hAnsi="宋体" w:cs="宋体"/>
                <w:szCs w:val="24"/>
              </w:rPr>
            </w:pPr>
            <w:r>
              <w:rPr>
                <w:rFonts w:hint="eastAsia" w:ascii="宋体" w:hAnsi="宋体" w:cs="宋体"/>
                <w:szCs w:val="24"/>
                <w:lang w:val="en-US" w:eastAsia="zh-CN"/>
              </w:rPr>
              <w:t>20</w:t>
            </w:r>
            <w:r>
              <w:rPr>
                <w:rFonts w:hint="eastAsia" w:ascii="宋体" w:hAnsi="宋体" w:cs="宋体"/>
                <w:szCs w:val="24"/>
              </w:rPr>
              <w:t>1</w:t>
            </w:r>
            <w:r>
              <w:rPr>
                <w:rFonts w:hint="eastAsia" w:ascii="宋体" w:hAnsi="宋体" w:cs="宋体"/>
                <w:szCs w:val="24"/>
                <w:lang w:val="en-US" w:eastAsia="zh-CN"/>
              </w:rPr>
              <w:t>9</w:t>
            </w:r>
            <w:r>
              <w:rPr>
                <w:rFonts w:hint="eastAsia" w:ascii="宋体" w:hAnsi="宋体" w:cs="宋体"/>
                <w:szCs w:val="24"/>
              </w:rPr>
              <w:t>年</w:t>
            </w:r>
          </w:p>
        </w:tc>
        <w:tc>
          <w:tcPr>
            <w:tcW w:w="930" w:type="dxa"/>
            <w:noWrap w:val="0"/>
            <w:vAlign w:val="top"/>
          </w:tcPr>
          <w:p>
            <w:pPr>
              <w:rPr>
                <w:rFonts w:ascii="宋体" w:hAnsi="宋体" w:cs="宋体"/>
                <w:szCs w:val="24"/>
              </w:rPr>
            </w:pPr>
            <w:r>
              <w:rPr>
                <w:rFonts w:hint="eastAsia" w:ascii="宋体" w:hAnsi="宋体"/>
              </w:rPr>
              <w:t>3</w:t>
            </w:r>
          </w:p>
        </w:tc>
        <w:tc>
          <w:tcPr>
            <w:tcW w:w="709" w:type="dxa"/>
            <w:noWrap w:val="0"/>
            <w:vAlign w:val="top"/>
          </w:tcPr>
          <w:p>
            <w:pPr>
              <w:rPr>
                <w:rFonts w:ascii="宋体" w:hAnsi="宋体" w:eastAsia="宋体"/>
              </w:rPr>
            </w:pPr>
            <w:r>
              <w:rPr>
                <w:rFonts w:hint="eastAsia" w:ascii="宋体" w:hAnsi="宋体" w:eastAsia="宋体"/>
              </w:rPr>
              <w:t>良好</w:t>
            </w:r>
          </w:p>
        </w:tc>
        <w:tc>
          <w:tcPr>
            <w:tcW w:w="1255" w:type="dxa"/>
            <w:noWrap w:val="0"/>
            <w:vAlign w:val="top"/>
          </w:tcPr>
          <w:p>
            <w:pPr>
              <w:rPr>
                <w:rFonts w:ascii="宋体" w:hAnsi="宋体" w:eastAsia="宋体"/>
              </w:rPr>
            </w:pPr>
            <w:r>
              <w:rPr>
                <w:rFonts w:hint="eastAsia" w:ascii="宋体" w:hAnsi="宋体" w:eastAsia="宋体"/>
              </w:rPr>
              <w:t>景观</w:t>
            </w:r>
          </w:p>
        </w:tc>
        <w:tc>
          <w:tcPr>
            <w:tcW w:w="407" w:type="dxa"/>
            <w:noWrap w:val="0"/>
            <w:vAlign w:val="center"/>
          </w:tcPr>
          <w:p>
            <w:pP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top"/>
          </w:tcPr>
          <w:p>
            <w:pPr>
              <w:rPr>
                <w:rFonts w:ascii="宋体" w:hAnsi="宋体" w:cs="宋体"/>
                <w:szCs w:val="24"/>
              </w:rPr>
            </w:pPr>
            <w:r>
              <w:rPr>
                <w:rFonts w:hint="eastAsia" w:ascii="宋体" w:hAnsi="宋体"/>
              </w:rPr>
              <w:t>9</w:t>
            </w:r>
          </w:p>
        </w:tc>
        <w:tc>
          <w:tcPr>
            <w:tcW w:w="1823" w:type="dxa"/>
            <w:noWrap w:val="0"/>
            <w:vAlign w:val="top"/>
          </w:tcPr>
          <w:p>
            <w:pPr>
              <w:rPr>
                <w:rFonts w:ascii="宋体" w:hAnsi="宋体" w:cs="宋体"/>
                <w:szCs w:val="24"/>
              </w:rPr>
            </w:pPr>
            <w:r>
              <w:rPr>
                <w:rFonts w:hint="eastAsia" w:ascii="宋体" w:hAnsi="宋体" w:cs="宋体"/>
                <w:szCs w:val="24"/>
              </w:rPr>
              <w:t>木工平刨床</w:t>
            </w:r>
          </w:p>
        </w:tc>
        <w:tc>
          <w:tcPr>
            <w:tcW w:w="1400" w:type="dxa"/>
            <w:noWrap w:val="0"/>
            <w:vAlign w:val="top"/>
          </w:tcPr>
          <w:p>
            <w:pPr>
              <w:rPr>
                <w:rFonts w:ascii="宋体" w:hAnsi="宋体" w:cs="宋体"/>
                <w:szCs w:val="24"/>
              </w:rPr>
            </w:pPr>
            <w:r>
              <w:rPr>
                <w:rFonts w:hint="eastAsia" w:ascii="宋体" w:hAnsi="宋体"/>
              </w:rPr>
              <w:t>MJ224</w:t>
            </w:r>
          </w:p>
        </w:tc>
        <w:tc>
          <w:tcPr>
            <w:tcW w:w="569" w:type="dxa"/>
            <w:noWrap w:val="0"/>
            <w:vAlign w:val="top"/>
          </w:tcPr>
          <w:p>
            <w:pPr>
              <w:rPr>
                <w:rFonts w:hint="eastAsia" w:ascii="宋体" w:hAnsi="宋体" w:cs="宋体"/>
                <w:szCs w:val="24"/>
              </w:rPr>
            </w:pPr>
            <w:r>
              <w:rPr>
                <w:rFonts w:hint="eastAsia" w:ascii="宋体" w:hAnsi="宋体"/>
              </w:rPr>
              <w:t>1</w:t>
            </w:r>
          </w:p>
        </w:tc>
        <w:tc>
          <w:tcPr>
            <w:tcW w:w="762" w:type="dxa"/>
            <w:noWrap w:val="0"/>
            <w:vAlign w:val="top"/>
          </w:tcPr>
          <w:p>
            <w:pPr>
              <w:rPr>
                <w:rFonts w:ascii="宋体" w:hAnsi="宋体" w:cs="宋体"/>
                <w:szCs w:val="24"/>
              </w:rPr>
            </w:pPr>
            <w:r>
              <w:rPr>
                <w:rFonts w:hint="eastAsia" w:ascii="宋体" w:hAnsi="宋体" w:cs="宋体"/>
                <w:szCs w:val="24"/>
              </w:rPr>
              <w:t>山东</w:t>
            </w:r>
          </w:p>
        </w:tc>
        <w:tc>
          <w:tcPr>
            <w:tcW w:w="1020" w:type="dxa"/>
            <w:noWrap w:val="0"/>
            <w:vAlign w:val="top"/>
          </w:tcPr>
          <w:p>
            <w:pPr>
              <w:rPr>
                <w:rFonts w:ascii="宋体" w:hAnsi="宋体" w:cs="宋体"/>
                <w:szCs w:val="24"/>
              </w:rPr>
            </w:pPr>
            <w:r>
              <w:rPr>
                <w:rFonts w:hint="eastAsia" w:ascii="宋体" w:hAnsi="宋体" w:cs="宋体"/>
                <w:szCs w:val="24"/>
                <w:lang w:val="en-US" w:eastAsia="zh-CN"/>
              </w:rPr>
              <w:t>20</w:t>
            </w:r>
            <w:r>
              <w:rPr>
                <w:rFonts w:hint="eastAsia" w:ascii="宋体" w:hAnsi="宋体" w:cs="宋体"/>
                <w:szCs w:val="24"/>
              </w:rPr>
              <w:t>18年</w:t>
            </w:r>
          </w:p>
        </w:tc>
        <w:tc>
          <w:tcPr>
            <w:tcW w:w="930" w:type="dxa"/>
            <w:noWrap w:val="0"/>
            <w:vAlign w:val="top"/>
          </w:tcPr>
          <w:p>
            <w:pPr>
              <w:rPr>
                <w:rFonts w:ascii="宋体" w:hAnsi="宋体" w:cs="宋体"/>
                <w:szCs w:val="24"/>
              </w:rPr>
            </w:pPr>
            <w:r>
              <w:rPr>
                <w:rFonts w:hint="eastAsia" w:ascii="宋体" w:hAnsi="宋体"/>
              </w:rPr>
              <w:t>5</w:t>
            </w:r>
          </w:p>
        </w:tc>
        <w:tc>
          <w:tcPr>
            <w:tcW w:w="709" w:type="dxa"/>
            <w:noWrap w:val="0"/>
            <w:vAlign w:val="top"/>
          </w:tcPr>
          <w:p>
            <w:pPr>
              <w:rPr>
                <w:rFonts w:ascii="宋体" w:hAnsi="宋体" w:eastAsia="宋体"/>
              </w:rPr>
            </w:pPr>
            <w:r>
              <w:rPr>
                <w:rFonts w:hint="eastAsia" w:ascii="宋体" w:hAnsi="宋体" w:eastAsia="宋体"/>
              </w:rPr>
              <w:t>良好</w:t>
            </w:r>
          </w:p>
        </w:tc>
        <w:tc>
          <w:tcPr>
            <w:tcW w:w="1255" w:type="dxa"/>
            <w:noWrap w:val="0"/>
            <w:vAlign w:val="top"/>
          </w:tcPr>
          <w:p>
            <w:pPr>
              <w:rPr>
                <w:rFonts w:ascii="宋体" w:hAnsi="宋体" w:eastAsia="宋体"/>
              </w:rPr>
            </w:pPr>
            <w:r>
              <w:rPr>
                <w:rFonts w:hint="eastAsia" w:ascii="宋体" w:hAnsi="宋体" w:eastAsia="宋体"/>
              </w:rPr>
              <w:t>景观安装</w:t>
            </w:r>
          </w:p>
        </w:tc>
        <w:tc>
          <w:tcPr>
            <w:tcW w:w="407" w:type="dxa"/>
            <w:noWrap w:val="0"/>
            <w:vAlign w:val="center"/>
          </w:tcPr>
          <w:p>
            <w:pP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top"/>
          </w:tcPr>
          <w:p>
            <w:pPr>
              <w:rPr>
                <w:rFonts w:ascii="宋体" w:hAnsi="宋体" w:cs="宋体"/>
                <w:szCs w:val="24"/>
              </w:rPr>
            </w:pPr>
            <w:r>
              <w:rPr>
                <w:rFonts w:hint="eastAsia" w:ascii="宋体" w:hAnsi="宋体"/>
              </w:rPr>
              <w:t>10</w:t>
            </w:r>
          </w:p>
        </w:tc>
        <w:tc>
          <w:tcPr>
            <w:tcW w:w="1823" w:type="dxa"/>
            <w:noWrap w:val="0"/>
            <w:vAlign w:val="top"/>
          </w:tcPr>
          <w:p>
            <w:pPr>
              <w:rPr>
                <w:rFonts w:ascii="宋体" w:hAnsi="宋体" w:cs="宋体"/>
                <w:szCs w:val="24"/>
              </w:rPr>
            </w:pPr>
            <w:r>
              <w:rPr>
                <w:rFonts w:hint="eastAsia" w:ascii="宋体" w:hAnsi="宋体" w:cs="宋体"/>
                <w:szCs w:val="24"/>
              </w:rPr>
              <w:t>水稳摊铺机</w:t>
            </w:r>
          </w:p>
        </w:tc>
        <w:tc>
          <w:tcPr>
            <w:tcW w:w="1400" w:type="dxa"/>
            <w:noWrap w:val="0"/>
            <w:vAlign w:val="top"/>
          </w:tcPr>
          <w:p>
            <w:pPr>
              <w:rPr>
                <w:rFonts w:ascii="宋体" w:hAnsi="宋体" w:cs="宋体"/>
                <w:szCs w:val="24"/>
              </w:rPr>
            </w:pPr>
          </w:p>
        </w:tc>
        <w:tc>
          <w:tcPr>
            <w:tcW w:w="569" w:type="dxa"/>
            <w:noWrap w:val="0"/>
            <w:vAlign w:val="top"/>
          </w:tcPr>
          <w:p>
            <w:pPr>
              <w:rPr>
                <w:rFonts w:hint="eastAsia" w:ascii="宋体" w:hAnsi="宋体" w:cs="宋体"/>
                <w:szCs w:val="24"/>
              </w:rPr>
            </w:pPr>
            <w:r>
              <w:rPr>
                <w:rFonts w:hint="eastAsia" w:ascii="宋体" w:hAnsi="宋体" w:cs="宋体"/>
                <w:szCs w:val="24"/>
              </w:rPr>
              <w:t>2</w:t>
            </w:r>
          </w:p>
        </w:tc>
        <w:tc>
          <w:tcPr>
            <w:tcW w:w="762" w:type="dxa"/>
            <w:noWrap w:val="0"/>
            <w:vAlign w:val="top"/>
          </w:tcPr>
          <w:p>
            <w:pPr>
              <w:rPr>
                <w:rFonts w:ascii="宋体" w:hAnsi="宋体" w:cs="宋体"/>
                <w:szCs w:val="24"/>
              </w:rPr>
            </w:pPr>
            <w:r>
              <w:rPr>
                <w:rFonts w:hint="eastAsia" w:ascii="宋体" w:hAnsi="宋体" w:cs="宋体"/>
                <w:szCs w:val="24"/>
              </w:rPr>
              <w:t>湖北</w:t>
            </w:r>
          </w:p>
        </w:tc>
        <w:tc>
          <w:tcPr>
            <w:tcW w:w="1020" w:type="dxa"/>
            <w:noWrap w:val="0"/>
            <w:vAlign w:val="top"/>
          </w:tcPr>
          <w:p>
            <w:pPr>
              <w:rPr>
                <w:rFonts w:ascii="宋体" w:hAnsi="宋体" w:cs="宋体"/>
                <w:szCs w:val="24"/>
              </w:rPr>
            </w:pPr>
            <w:r>
              <w:rPr>
                <w:rFonts w:hint="eastAsia" w:ascii="宋体" w:hAnsi="宋体" w:cs="宋体"/>
                <w:szCs w:val="24"/>
                <w:lang w:val="en-US" w:eastAsia="zh-CN"/>
              </w:rPr>
              <w:t>20</w:t>
            </w:r>
            <w:r>
              <w:rPr>
                <w:rFonts w:hint="eastAsia" w:ascii="宋体" w:hAnsi="宋体" w:cs="宋体"/>
                <w:szCs w:val="24"/>
              </w:rPr>
              <w:t>18年</w:t>
            </w:r>
          </w:p>
        </w:tc>
        <w:tc>
          <w:tcPr>
            <w:tcW w:w="930" w:type="dxa"/>
            <w:noWrap w:val="0"/>
            <w:vAlign w:val="top"/>
          </w:tcPr>
          <w:p>
            <w:pPr>
              <w:rPr>
                <w:rFonts w:ascii="宋体" w:hAnsi="宋体" w:cs="宋体"/>
                <w:szCs w:val="24"/>
              </w:rPr>
            </w:pPr>
          </w:p>
        </w:tc>
        <w:tc>
          <w:tcPr>
            <w:tcW w:w="709" w:type="dxa"/>
            <w:noWrap w:val="0"/>
            <w:vAlign w:val="top"/>
          </w:tcPr>
          <w:p>
            <w:pPr>
              <w:rPr>
                <w:rFonts w:ascii="宋体" w:hAnsi="宋体" w:eastAsia="宋体"/>
              </w:rPr>
            </w:pPr>
            <w:r>
              <w:rPr>
                <w:rFonts w:hint="eastAsia" w:ascii="宋体" w:hAnsi="宋体" w:eastAsia="宋体"/>
              </w:rPr>
              <w:t>良好</w:t>
            </w:r>
          </w:p>
        </w:tc>
        <w:tc>
          <w:tcPr>
            <w:tcW w:w="1255" w:type="dxa"/>
            <w:noWrap w:val="0"/>
            <w:vAlign w:val="top"/>
          </w:tcPr>
          <w:p>
            <w:pPr>
              <w:rPr>
                <w:rFonts w:ascii="宋体" w:hAnsi="宋体" w:eastAsia="宋体"/>
              </w:rPr>
            </w:pPr>
            <w:r>
              <w:rPr>
                <w:rFonts w:hint="eastAsia" w:ascii="宋体" w:hAnsi="宋体" w:eastAsia="宋体"/>
              </w:rPr>
              <w:t>景观</w:t>
            </w:r>
          </w:p>
        </w:tc>
        <w:tc>
          <w:tcPr>
            <w:tcW w:w="407" w:type="dxa"/>
            <w:noWrap w:val="0"/>
            <w:vAlign w:val="center"/>
          </w:tcPr>
          <w:p>
            <w:pP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top"/>
          </w:tcPr>
          <w:p>
            <w:pPr>
              <w:rPr>
                <w:rFonts w:ascii="宋体" w:hAnsi="宋体" w:cs="宋体"/>
                <w:szCs w:val="24"/>
              </w:rPr>
            </w:pPr>
            <w:r>
              <w:rPr>
                <w:rFonts w:hint="eastAsia" w:ascii="宋体" w:hAnsi="宋体"/>
              </w:rPr>
              <w:t>11</w:t>
            </w:r>
          </w:p>
        </w:tc>
        <w:tc>
          <w:tcPr>
            <w:tcW w:w="1823" w:type="dxa"/>
            <w:noWrap w:val="0"/>
            <w:vAlign w:val="top"/>
          </w:tcPr>
          <w:p>
            <w:pPr>
              <w:rPr>
                <w:rFonts w:ascii="宋体" w:hAnsi="宋体" w:cs="宋体"/>
                <w:szCs w:val="24"/>
              </w:rPr>
            </w:pPr>
            <w:r>
              <w:rPr>
                <w:rFonts w:hint="eastAsia" w:ascii="宋体" w:hAnsi="宋体" w:cs="宋体"/>
                <w:szCs w:val="24"/>
              </w:rPr>
              <w:t>交流电焊机</w:t>
            </w:r>
          </w:p>
        </w:tc>
        <w:tc>
          <w:tcPr>
            <w:tcW w:w="1400" w:type="dxa"/>
            <w:noWrap w:val="0"/>
            <w:vAlign w:val="top"/>
          </w:tcPr>
          <w:p>
            <w:pPr>
              <w:rPr>
                <w:rFonts w:ascii="宋体" w:hAnsi="宋体" w:cs="宋体"/>
                <w:szCs w:val="24"/>
              </w:rPr>
            </w:pPr>
            <w:r>
              <w:rPr>
                <w:rFonts w:hint="eastAsia" w:ascii="宋体" w:hAnsi="宋体"/>
              </w:rPr>
              <w:t>AF300</w:t>
            </w:r>
          </w:p>
        </w:tc>
        <w:tc>
          <w:tcPr>
            <w:tcW w:w="569" w:type="dxa"/>
            <w:noWrap w:val="0"/>
            <w:vAlign w:val="top"/>
          </w:tcPr>
          <w:p>
            <w:pPr>
              <w:rPr>
                <w:rFonts w:hint="eastAsia" w:ascii="宋体" w:hAnsi="宋体" w:cs="宋体"/>
                <w:szCs w:val="24"/>
              </w:rPr>
            </w:pPr>
            <w:r>
              <w:rPr>
                <w:rFonts w:hint="eastAsia" w:ascii="宋体" w:hAnsi="宋体" w:cs="宋体"/>
                <w:szCs w:val="24"/>
              </w:rPr>
              <w:t>8</w:t>
            </w:r>
          </w:p>
        </w:tc>
        <w:tc>
          <w:tcPr>
            <w:tcW w:w="762" w:type="dxa"/>
            <w:noWrap w:val="0"/>
            <w:vAlign w:val="top"/>
          </w:tcPr>
          <w:p>
            <w:pPr>
              <w:rPr>
                <w:rFonts w:ascii="宋体" w:hAnsi="宋体" w:cs="宋体"/>
                <w:szCs w:val="24"/>
              </w:rPr>
            </w:pPr>
            <w:r>
              <w:rPr>
                <w:rFonts w:hint="eastAsia" w:ascii="宋体" w:hAnsi="宋体" w:cs="宋体"/>
                <w:szCs w:val="24"/>
              </w:rPr>
              <w:t>杭州</w:t>
            </w:r>
          </w:p>
        </w:tc>
        <w:tc>
          <w:tcPr>
            <w:tcW w:w="1020" w:type="dxa"/>
            <w:noWrap w:val="0"/>
            <w:vAlign w:val="top"/>
          </w:tcPr>
          <w:p>
            <w:pPr>
              <w:rPr>
                <w:rFonts w:ascii="宋体" w:hAnsi="宋体" w:cs="宋体"/>
                <w:szCs w:val="24"/>
              </w:rPr>
            </w:pPr>
            <w:r>
              <w:rPr>
                <w:rFonts w:hint="eastAsia" w:ascii="宋体" w:hAnsi="宋体" w:cs="宋体"/>
                <w:szCs w:val="24"/>
                <w:lang w:val="en-US" w:eastAsia="zh-CN"/>
              </w:rPr>
              <w:t>20</w:t>
            </w:r>
            <w:r>
              <w:rPr>
                <w:rFonts w:hint="eastAsia" w:ascii="宋体" w:hAnsi="宋体" w:cs="宋体"/>
                <w:szCs w:val="24"/>
              </w:rPr>
              <w:t>19年</w:t>
            </w:r>
          </w:p>
        </w:tc>
        <w:tc>
          <w:tcPr>
            <w:tcW w:w="930" w:type="dxa"/>
            <w:noWrap w:val="0"/>
            <w:vAlign w:val="top"/>
          </w:tcPr>
          <w:p>
            <w:pPr>
              <w:rPr>
                <w:rFonts w:ascii="宋体" w:hAnsi="宋体" w:cs="宋体"/>
                <w:szCs w:val="24"/>
              </w:rPr>
            </w:pPr>
            <w:r>
              <w:rPr>
                <w:rFonts w:hint="eastAsia" w:ascii="宋体" w:hAnsi="宋体"/>
              </w:rPr>
              <w:t>22</w:t>
            </w:r>
          </w:p>
        </w:tc>
        <w:tc>
          <w:tcPr>
            <w:tcW w:w="709" w:type="dxa"/>
            <w:noWrap w:val="0"/>
            <w:vAlign w:val="top"/>
          </w:tcPr>
          <w:p>
            <w:pPr>
              <w:rPr>
                <w:rFonts w:ascii="宋体" w:hAnsi="宋体" w:eastAsia="宋体"/>
              </w:rPr>
            </w:pPr>
            <w:r>
              <w:rPr>
                <w:rFonts w:hint="eastAsia" w:ascii="宋体" w:hAnsi="宋体" w:eastAsia="宋体"/>
              </w:rPr>
              <w:t>良好</w:t>
            </w:r>
          </w:p>
        </w:tc>
        <w:tc>
          <w:tcPr>
            <w:tcW w:w="1255" w:type="dxa"/>
            <w:noWrap w:val="0"/>
            <w:vAlign w:val="top"/>
          </w:tcPr>
          <w:p>
            <w:pPr>
              <w:rPr>
                <w:rFonts w:hint="eastAsia" w:ascii="宋体" w:hAnsi="宋体" w:eastAsia="宋体"/>
              </w:rPr>
            </w:pPr>
            <w:r>
              <w:rPr>
                <w:rFonts w:hint="eastAsia" w:ascii="宋体" w:hAnsi="宋体" w:eastAsia="宋体"/>
              </w:rPr>
              <w:t>安装</w:t>
            </w:r>
          </w:p>
        </w:tc>
        <w:tc>
          <w:tcPr>
            <w:tcW w:w="407" w:type="dxa"/>
            <w:noWrap w:val="0"/>
            <w:vAlign w:val="center"/>
          </w:tcPr>
          <w:p>
            <w:pP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top"/>
          </w:tcPr>
          <w:p>
            <w:pPr>
              <w:rPr>
                <w:rFonts w:ascii="宋体" w:hAnsi="宋体" w:cs="宋体"/>
                <w:szCs w:val="24"/>
              </w:rPr>
            </w:pPr>
            <w:r>
              <w:rPr>
                <w:rFonts w:hint="eastAsia" w:ascii="宋体" w:hAnsi="宋体"/>
              </w:rPr>
              <w:t>12</w:t>
            </w:r>
          </w:p>
        </w:tc>
        <w:tc>
          <w:tcPr>
            <w:tcW w:w="1823" w:type="dxa"/>
            <w:noWrap w:val="0"/>
            <w:vAlign w:val="top"/>
          </w:tcPr>
          <w:p>
            <w:pPr>
              <w:rPr>
                <w:rFonts w:ascii="宋体" w:hAnsi="宋体" w:cs="宋体"/>
                <w:szCs w:val="24"/>
              </w:rPr>
            </w:pPr>
            <w:r>
              <w:rPr>
                <w:rFonts w:hint="eastAsia" w:ascii="宋体" w:hAnsi="宋体" w:cs="宋体"/>
                <w:szCs w:val="24"/>
              </w:rPr>
              <w:t>钢筋切断机</w:t>
            </w:r>
          </w:p>
        </w:tc>
        <w:tc>
          <w:tcPr>
            <w:tcW w:w="1400" w:type="dxa"/>
            <w:noWrap w:val="0"/>
            <w:vAlign w:val="top"/>
          </w:tcPr>
          <w:p>
            <w:pPr>
              <w:rPr>
                <w:rFonts w:ascii="宋体" w:hAnsi="宋体" w:cs="宋体"/>
                <w:szCs w:val="24"/>
              </w:rPr>
            </w:pPr>
            <w:r>
              <w:rPr>
                <w:rFonts w:hint="eastAsia" w:ascii="宋体" w:hAnsi="宋体"/>
              </w:rPr>
              <w:t>GW40-1</w:t>
            </w:r>
          </w:p>
        </w:tc>
        <w:tc>
          <w:tcPr>
            <w:tcW w:w="569" w:type="dxa"/>
            <w:noWrap w:val="0"/>
            <w:vAlign w:val="top"/>
          </w:tcPr>
          <w:p>
            <w:pPr>
              <w:rPr>
                <w:rFonts w:hint="eastAsia" w:ascii="宋体" w:hAnsi="宋体" w:cs="宋体"/>
                <w:szCs w:val="24"/>
              </w:rPr>
            </w:pPr>
            <w:r>
              <w:rPr>
                <w:rFonts w:hint="eastAsia" w:ascii="宋体" w:hAnsi="宋体" w:cs="宋体"/>
                <w:szCs w:val="24"/>
              </w:rPr>
              <w:t>1</w:t>
            </w:r>
          </w:p>
        </w:tc>
        <w:tc>
          <w:tcPr>
            <w:tcW w:w="762" w:type="dxa"/>
            <w:noWrap w:val="0"/>
            <w:vAlign w:val="top"/>
          </w:tcPr>
          <w:p>
            <w:pPr>
              <w:rPr>
                <w:rFonts w:ascii="宋体" w:hAnsi="宋体" w:cs="宋体"/>
                <w:szCs w:val="24"/>
              </w:rPr>
            </w:pPr>
            <w:r>
              <w:rPr>
                <w:rFonts w:hint="eastAsia" w:ascii="宋体" w:hAnsi="宋体" w:cs="宋体"/>
                <w:szCs w:val="24"/>
              </w:rPr>
              <w:t>徐州</w:t>
            </w:r>
          </w:p>
        </w:tc>
        <w:tc>
          <w:tcPr>
            <w:tcW w:w="1020" w:type="dxa"/>
            <w:noWrap w:val="0"/>
            <w:vAlign w:val="top"/>
          </w:tcPr>
          <w:p>
            <w:pPr>
              <w:rPr>
                <w:rFonts w:ascii="宋体" w:hAnsi="宋体" w:cs="宋体"/>
                <w:szCs w:val="24"/>
              </w:rPr>
            </w:pPr>
            <w:r>
              <w:rPr>
                <w:rFonts w:hint="eastAsia" w:ascii="宋体" w:hAnsi="宋体" w:cs="宋体"/>
                <w:szCs w:val="24"/>
                <w:lang w:val="en-US" w:eastAsia="zh-CN"/>
              </w:rPr>
              <w:t>20</w:t>
            </w:r>
            <w:r>
              <w:rPr>
                <w:rFonts w:hint="eastAsia" w:ascii="宋体" w:hAnsi="宋体" w:cs="宋体"/>
                <w:szCs w:val="24"/>
              </w:rPr>
              <w:t>19年</w:t>
            </w:r>
          </w:p>
        </w:tc>
        <w:tc>
          <w:tcPr>
            <w:tcW w:w="930" w:type="dxa"/>
            <w:noWrap w:val="0"/>
            <w:vAlign w:val="top"/>
          </w:tcPr>
          <w:p>
            <w:pPr>
              <w:rPr>
                <w:rFonts w:ascii="宋体" w:hAnsi="宋体" w:cs="宋体"/>
                <w:szCs w:val="24"/>
              </w:rPr>
            </w:pPr>
            <w:r>
              <w:rPr>
                <w:rFonts w:hint="eastAsia" w:ascii="宋体" w:hAnsi="宋体"/>
              </w:rPr>
              <w:t>3.2</w:t>
            </w:r>
          </w:p>
        </w:tc>
        <w:tc>
          <w:tcPr>
            <w:tcW w:w="709" w:type="dxa"/>
            <w:noWrap w:val="0"/>
            <w:vAlign w:val="top"/>
          </w:tcPr>
          <w:p>
            <w:pPr>
              <w:rPr>
                <w:rFonts w:ascii="宋体" w:hAnsi="宋体" w:eastAsia="宋体"/>
              </w:rPr>
            </w:pPr>
            <w:r>
              <w:rPr>
                <w:rFonts w:hint="eastAsia" w:ascii="宋体" w:hAnsi="宋体" w:eastAsia="宋体"/>
              </w:rPr>
              <w:t>良好</w:t>
            </w:r>
          </w:p>
        </w:tc>
        <w:tc>
          <w:tcPr>
            <w:tcW w:w="1255" w:type="dxa"/>
            <w:noWrap w:val="0"/>
            <w:vAlign w:val="top"/>
          </w:tcPr>
          <w:p>
            <w:pPr>
              <w:rPr>
                <w:rFonts w:hint="eastAsia" w:ascii="宋体" w:hAnsi="宋体" w:eastAsia="宋体"/>
              </w:rPr>
            </w:pPr>
            <w:r>
              <w:rPr>
                <w:rFonts w:hint="eastAsia" w:ascii="宋体" w:hAnsi="宋体" w:eastAsia="宋体"/>
              </w:rPr>
              <w:t>景观安装</w:t>
            </w:r>
          </w:p>
        </w:tc>
        <w:tc>
          <w:tcPr>
            <w:tcW w:w="407" w:type="dxa"/>
            <w:noWrap w:val="0"/>
            <w:vAlign w:val="center"/>
          </w:tcPr>
          <w:p>
            <w:pP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top"/>
          </w:tcPr>
          <w:p>
            <w:pPr>
              <w:rPr>
                <w:rFonts w:ascii="宋体" w:hAnsi="宋体" w:cs="宋体"/>
                <w:szCs w:val="24"/>
              </w:rPr>
            </w:pPr>
            <w:r>
              <w:rPr>
                <w:rFonts w:hint="eastAsia" w:ascii="宋体" w:hAnsi="宋体"/>
              </w:rPr>
              <w:t>13</w:t>
            </w:r>
          </w:p>
        </w:tc>
        <w:tc>
          <w:tcPr>
            <w:tcW w:w="1823" w:type="dxa"/>
            <w:noWrap w:val="0"/>
            <w:vAlign w:val="top"/>
          </w:tcPr>
          <w:p>
            <w:pPr>
              <w:rPr>
                <w:rFonts w:ascii="宋体" w:hAnsi="宋体" w:cs="宋体"/>
                <w:szCs w:val="24"/>
              </w:rPr>
            </w:pPr>
            <w:r>
              <w:rPr>
                <w:rFonts w:hint="eastAsia" w:ascii="宋体" w:hAnsi="宋体" w:cs="宋体"/>
                <w:szCs w:val="24"/>
              </w:rPr>
              <w:t>钢筋弯曲机</w:t>
            </w:r>
          </w:p>
        </w:tc>
        <w:tc>
          <w:tcPr>
            <w:tcW w:w="1400" w:type="dxa"/>
            <w:noWrap w:val="0"/>
            <w:vAlign w:val="top"/>
          </w:tcPr>
          <w:p>
            <w:pPr>
              <w:rPr>
                <w:rFonts w:ascii="宋体" w:hAnsi="宋体" w:cs="宋体"/>
                <w:szCs w:val="24"/>
              </w:rPr>
            </w:pPr>
            <w:r>
              <w:rPr>
                <w:rFonts w:hint="eastAsia" w:ascii="宋体" w:hAnsi="宋体"/>
              </w:rPr>
              <w:t>Y132S</w:t>
            </w:r>
          </w:p>
        </w:tc>
        <w:tc>
          <w:tcPr>
            <w:tcW w:w="569" w:type="dxa"/>
            <w:noWrap w:val="0"/>
            <w:vAlign w:val="top"/>
          </w:tcPr>
          <w:p>
            <w:pPr>
              <w:rPr>
                <w:rFonts w:hint="eastAsia" w:ascii="宋体" w:hAnsi="宋体" w:cs="宋体"/>
                <w:szCs w:val="24"/>
              </w:rPr>
            </w:pPr>
            <w:r>
              <w:rPr>
                <w:rFonts w:hint="eastAsia" w:ascii="宋体" w:hAnsi="宋体" w:cs="宋体"/>
                <w:szCs w:val="24"/>
              </w:rPr>
              <w:t>1</w:t>
            </w:r>
          </w:p>
        </w:tc>
        <w:tc>
          <w:tcPr>
            <w:tcW w:w="762" w:type="dxa"/>
            <w:noWrap w:val="0"/>
            <w:vAlign w:val="top"/>
          </w:tcPr>
          <w:p>
            <w:pPr>
              <w:rPr>
                <w:rFonts w:ascii="宋体" w:hAnsi="宋体" w:cs="宋体"/>
                <w:szCs w:val="24"/>
              </w:rPr>
            </w:pPr>
            <w:r>
              <w:rPr>
                <w:rFonts w:hint="eastAsia" w:ascii="宋体" w:hAnsi="宋体" w:cs="宋体"/>
                <w:szCs w:val="24"/>
              </w:rPr>
              <w:t>徐州</w:t>
            </w:r>
          </w:p>
        </w:tc>
        <w:tc>
          <w:tcPr>
            <w:tcW w:w="1020" w:type="dxa"/>
            <w:noWrap w:val="0"/>
            <w:vAlign w:val="top"/>
          </w:tcPr>
          <w:p>
            <w:pPr>
              <w:rPr>
                <w:rFonts w:ascii="宋体" w:hAnsi="宋体" w:cs="宋体"/>
                <w:szCs w:val="24"/>
              </w:rPr>
            </w:pPr>
            <w:r>
              <w:rPr>
                <w:rFonts w:hint="eastAsia" w:ascii="宋体" w:hAnsi="宋体" w:cs="宋体"/>
                <w:szCs w:val="24"/>
                <w:lang w:val="en-US" w:eastAsia="zh-CN"/>
              </w:rPr>
              <w:t>20</w:t>
            </w:r>
            <w:r>
              <w:rPr>
                <w:rFonts w:hint="eastAsia" w:ascii="宋体" w:hAnsi="宋体" w:cs="宋体"/>
                <w:szCs w:val="24"/>
              </w:rPr>
              <w:t>19年</w:t>
            </w:r>
          </w:p>
        </w:tc>
        <w:tc>
          <w:tcPr>
            <w:tcW w:w="930" w:type="dxa"/>
            <w:noWrap w:val="0"/>
            <w:vAlign w:val="top"/>
          </w:tcPr>
          <w:p>
            <w:pPr>
              <w:rPr>
                <w:rFonts w:ascii="宋体" w:hAnsi="宋体" w:cs="宋体"/>
                <w:szCs w:val="24"/>
              </w:rPr>
            </w:pPr>
            <w:r>
              <w:rPr>
                <w:rFonts w:hint="eastAsia" w:ascii="宋体" w:hAnsi="宋体"/>
              </w:rPr>
              <w:t>2.2</w:t>
            </w:r>
          </w:p>
        </w:tc>
        <w:tc>
          <w:tcPr>
            <w:tcW w:w="709" w:type="dxa"/>
            <w:noWrap w:val="0"/>
            <w:vAlign w:val="top"/>
          </w:tcPr>
          <w:p>
            <w:pPr>
              <w:rPr>
                <w:rFonts w:ascii="宋体" w:hAnsi="宋体" w:eastAsia="宋体"/>
              </w:rPr>
            </w:pPr>
            <w:r>
              <w:rPr>
                <w:rFonts w:hint="eastAsia" w:ascii="宋体" w:hAnsi="宋体" w:eastAsia="宋体"/>
              </w:rPr>
              <w:t>良好</w:t>
            </w:r>
          </w:p>
        </w:tc>
        <w:tc>
          <w:tcPr>
            <w:tcW w:w="1255" w:type="dxa"/>
            <w:noWrap w:val="0"/>
            <w:vAlign w:val="top"/>
          </w:tcPr>
          <w:p>
            <w:pPr>
              <w:rPr>
                <w:rFonts w:hint="eastAsia" w:ascii="宋体" w:hAnsi="宋体" w:eastAsia="宋体"/>
              </w:rPr>
            </w:pPr>
            <w:r>
              <w:rPr>
                <w:rFonts w:hint="eastAsia" w:ascii="宋体" w:hAnsi="宋体" w:eastAsia="宋体"/>
              </w:rPr>
              <w:t>景观安装</w:t>
            </w:r>
          </w:p>
        </w:tc>
        <w:tc>
          <w:tcPr>
            <w:tcW w:w="407" w:type="dxa"/>
            <w:noWrap w:val="0"/>
            <w:vAlign w:val="center"/>
          </w:tcPr>
          <w:p>
            <w:pP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top"/>
          </w:tcPr>
          <w:p>
            <w:pPr>
              <w:rPr>
                <w:rFonts w:ascii="宋体" w:hAnsi="宋体" w:cs="宋体"/>
                <w:szCs w:val="24"/>
              </w:rPr>
            </w:pPr>
            <w:r>
              <w:rPr>
                <w:rFonts w:hint="eastAsia" w:ascii="宋体" w:hAnsi="宋体"/>
              </w:rPr>
              <w:t>14</w:t>
            </w:r>
          </w:p>
        </w:tc>
        <w:tc>
          <w:tcPr>
            <w:tcW w:w="1823" w:type="dxa"/>
            <w:noWrap w:val="0"/>
            <w:vAlign w:val="top"/>
          </w:tcPr>
          <w:p>
            <w:pPr>
              <w:rPr>
                <w:rFonts w:hint="eastAsia" w:ascii="宋体" w:hAnsi="宋体" w:cs="宋体"/>
                <w:szCs w:val="24"/>
              </w:rPr>
            </w:pPr>
            <w:r>
              <w:rPr>
                <w:rFonts w:hint="eastAsia" w:ascii="宋体" w:hAnsi="宋体" w:cs="宋体"/>
                <w:szCs w:val="24"/>
              </w:rPr>
              <w:t>装载机</w:t>
            </w:r>
          </w:p>
        </w:tc>
        <w:tc>
          <w:tcPr>
            <w:tcW w:w="1400" w:type="dxa"/>
            <w:noWrap w:val="0"/>
            <w:vAlign w:val="top"/>
          </w:tcPr>
          <w:p>
            <w:pPr>
              <w:rPr>
                <w:rFonts w:ascii="宋体" w:hAnsi="宋体" w:cs="宋体"/>
                <w:szCs w:val="24"/>
              </w:rPr>
            </w:pPr>
          </w:p>
        </w:tc>
        <w:tc>
          <w:tcPr>
            <w:tcW w:w="569" w:type="dxa"/>
            <w:noWrap w:val="0"/>
            <w:vAlign w:val="top"/>
          </w:tcPr>
          <w:p>
            <w:pPr>
              <w:rPr>
                <w:rFonts w:hint="eastAsia" w:ascii="宋体" w:hAnsi="宋体" w:cs="宋体"/>
                <w:szCs w:val="24"/>
              </w:rPr>
            </w:pPr>
            <w:r>
              <w:rPr>
                <w:rFonts w:hint="eastAsia" w:ascii="宋体" w:hAnsi="宋体"/>
              </w:rPr>
              <w:t>3</w:t>
            </w:r>
          </w:p>
        </w:tc>
        <w:tc>
          <w:tcPr>
            <w:tcW w:w="762" w:type="dxa"/>
            <w:noWrap w:val="0"/>
            <w:vAlign w:val="top"/>
          </w:tcPr>
          <w:p>
            <w:pPr>
              <w:rPr>
                <w:rFonts w:ascii="宋体" w:hAnsi="宋体" w:cs="宋体"/>
                <w:szCs w:val="24"/>
              </w:rPr>
            </w:pPr>
            <w:r>
              <w:rPr>
                <w:rFonts w:hint="eastAsia" w:ascii="宋体" w:hAnsi="宋体" w:cs="宋体"/>
                <w:szCs w:val="24"/>
              </w:rPr>
              <w:t>天津</w:t>
            </w:r>
          </w:p>
        </w:tc>
        <w:tc>
          <w:tcPr>
            <w:tcW w:w="1020" w:type="dxa"/>
            <w:noWrap w:val="0"/>
            <w:vAlign w:val="top"/>
          </w:tcPr>
          <w:p>
            <w:pPr>
              <w:rPr>
                <w:rFonts w:ascii="宋体" w:hAnsi="宋体" w:cs="宋体"/>
                <w:szCs w:val="24"/>
              </w:rPr>
            </w:pPr>
            <w:r>
              <w:rPr>
                <w:rFonts w:hint="eastAsia" w:ascii="宋体" w:hAnsi="宋体" w:cs="宋体"/>
                <w:szCs w:val="24"/>
                <w:lang w:val="en-US" w:eastAsia="zh-CN"/>
              </w:rPr>
              <w:t>20</w:t>
            </w:r>
            <w:r>
              <w:rPr>
                <w:rFonts w:hint="eastAsia" w:ascii="宋体" w:hAnsi="宋体" w:cs="宋体"/>
                <w:szCs w:val="24"/>
              </w:rPr>
              <w:t>1</w:t>
            </w:r>
            <w:r>
              <w:rPr>
                <w:rFonts w:hint="eastAsia" w:ascii="宋体" w:hAnsi="宋体" w:cs="宋体"/>
                <w:szCs w:val="24"/>
                <w:lang w:val="en-US" w:eastAsia="zh-CN"/>
              </w:rPr>
              <w:t>6</w:t>
            </w:r>
            <w:r>
              <w:rPr>
                <w:rFonts w:hint="eastAsia" w:ascii="宋体" w:hAnsi="宋体" w:cs="宋体"/>
                <w:szCs w:val="24"/>
              </w:rPr>
              <w:t>年</w:t>
            </w:r>
          </w:p>
        </w:tc>
        <w:tc>
          <w:tcPr>
            <w:tcW w:w="930" w:type="dxa"/>
            <w:noWrap w:val="0"/>
            <w:vAlign w:val="top"/>
          </w:tcPr>
          <w:p>
            <w:pPr>
              <w:rPr>
                <w:rFonts w:ascii="宋体" w:hAnsi="宋体" w:cs="宋体"/>
                <w:szCs w:val="24"/>
              </w:rPr>
            </w:pPr>
          </w:p>
        </w:tc>
        <w:tc>
          <w:tcPr>
            <w:tcW w:w="709" w:type="dxa"/>
            <w:noWrap w:val="0"/>
            <w:vAlign w:val="top"/>
          </w:tcPr>
          <w:p>
            <w:pPr>
              <w:rPr>
                <w:rFonts w:ascii="宋体" w:hAnsi="宋体" w:eastAsia="宋体"/>
              </w:rPr>
            </w:pPr>
            <w:r>
              <w:rPr>
                <w:rFonts w:hint="eastAsia" w:ascii="宋体" w:hAnsi="宋体" w:eastAsia="宋体"/>
              </w:rPr>
              <w:t>良好</w:t>
            </w:r>
          </w:p>
        </w:tc>
        <w:tc>
          <w:tcPr>
            <w:tcW w:w="1255" w:type="dxa"/>
            <w:noWrap w:val="0"/>
            <w:vAlign w:val="top"/>
          </w:tcPr>
          <w:p>
            <w:pPr>
              <w:rPr>
                <w:rFonts w:hint="eastAsia" w:ascii="宋体" w:hAnsi="宋体" w:eastAsia="宋体"/>
              </w:rPr>
            </w:pPr>
            <w:r>
              <w:rPr>
                <w:rFonts w:hint="eastAsia" w:ascii="宋体" w:hAnsi="宋体" w:eastAsia="宋体"/>
              </w:rPr>
              <w:t>景观安装</w:t>
            </w:r>
          </w:p>
        </w:tc>
        <w:tc>
          <w:tcPr>
            <w:tcW w:w="407" w:type="dxa"/>
            <w:noWrap w:val="0"/>
            <w:vAlign w:val="center"/>
          </w:tcPr>
          <w:p>
            <w:pP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top"/>
          </w:tcPr>
          <w:p>
            <w:pPr>
              <w:rPr>
                <w:rFonts w:ascii="宋体" w:hAnsi="宋体" w:cs="宋体"/>
                <w:szCs w:val="24"/>
              </w:rPr>
            </w:pPr>
            <w:r>
              <w:rPr>
                <w:rFonts w:hint="eastAsia" w:ascii="宋体" w:hAnsi="宋体"/>
              </w:rPr>
              <w:t>15</w:t>
            </w:r>
          </w:p>
        </w:tc>
        <w:tc>
          <w:tcPr>
            <w:tcW w:w="1823" w:type="dxa"/>
            <w:noWrap w:val="0"/>
            <w:vAlign w:val="top"/>
          </w:tcPr>
          <w:p>
            <w:pPr>
              <w:rPr>
                <w:rFonts w:hint="eastAsia" w:ascii="宋体" w:hAnsi="宋体" w:cs="宋体"/>
                <w:szCs w:val="24"/>
              </w:rPr>
            </w:pPr>
            <w:r>
              <w:rPr>
                <w:rFonts w:hint="eastAsia" w:ascii="宋体" w:hAnsi="宋体" w:cs="宋体"/>
                <w:szCs w:val="24"/>
              </w:rPr>
              <w:t>木工圆锯机</w:t>
            </w:r>
          </w:p>
        </w:tc>
        <w:tc>
          <w:tcPr>
            <w:tcW w:w="1400" w:type="dxa"/>
            <w:noWrap w:val="0"/>
            <w:vAlign w:val="top"/>
          </w:tcPr>
          <w:p>
            <w:pPr>
              <w:rPr>
                <w:rFonts w:ascii="宋体" w:hAnsi="宋体" w:cs="宋体"/>
                <w:szCs w:val="24"/>
              </w:rPr>
            </w:pPr>
            <w:r>
              <w:rPr>
                <w:rFonts w:hint="eastAsia" w:ascii="宋体" w:hAnsi="宋体"/>
              </w:rPr>
              <w:t>YJ230</w:t>
            </w:r>
          </w:p>
        </w:tc>
        <w:tc>
          <w:tcPr>
            <w:tcW w:w="569" w:type="dxa"/>
            <w:noWrap w:val="0"/>
            <w:vAlign w:val="top"/>
          </w:tcPr>
          <w:p>
            <w:pPr>
              <w:rPr>
                <w:rFonts w:hint="eastAsia" w:ascii="宋体" w:hAnsi="宋体" w:cs="宋体"/>
                <w:szCs w:val="24"/>
              </w:rPr>
            </w:pPr>
            <w:r>
              <w:rPr>
                <w:rFonts w:hint="eastAsia" w:ascii="宋体" w:hAnsi="宋体"/>
              </w:rPr>
              <w:t>1</w:t>
            </w:r>
          </w:p>
        </w:tc>
        <w:tc>
          <w:tcPr>
            <w:tcW w:w="762" w:type="dxa"/>
            <w:noWrap w:val="0"/>
            <w:vAlign w:val="top"/>
          </w:tcPr>
          <w:p>
            <w:pPr>
              <w:rPr>
                <w:rFonts w:ascii="宋体" w:hAnsi="宋体" w:cs="宋体"/>
                <w:szCs w:val="24"/>
              </w:rPr>
            </w:pPr>
            <w:r>
              <w:rPr>
                <w:rFonts w:hint="eastAsia" w:ascii="宋体" w:hAnsi="宋体" w:cs="宋体"/>
                <w:szCs w:val="24"/>
              </w:rPr>
              <w:t>山东</w:t>
            </w:r>
          </w:p>
        </w:tc>
        <w:tc>
          <w:tcPr>
            <w:tcW w:w="1020" w:type="dxa"/>
            <w:noWrap w:val="0"/>
            <w:vAlign w:val="top"/>
          </w:tcPr>
          <w:p>
            <w:pPr>
              <w:rPr>
                <w:rFonts w:ascii="宋体" w:hAnsi="宋体" w:cs="宋体"/>
                <w:szCs w:val="24"/>
              </w:rPr>
            </w:pPr>
            <w:r>
              <w:rPr>
                <w:rFonts w:hint="eastAsia" w:ascii="宋体" w:hAnsi="宋体" w:cs="宋体"/>
                <w:szCs w:val="24"/>
                <w:lang w:val="en-US" w:eastAsia="zh-CN"/>
              </w:rPr>
              <w:t>20</w:t>
            </w:r>
            <w:r>
              <w:rPr>
                <w:rFonts w:hint="eastAsia" w:ascii="宋体" w:hAnsi="宋体" w:cs="宋体"/>
                <w:szCs w:val="24"/>
              </w:rPr>
              <w:t>16年</w:t>
            </w:r>
          </w:p>
        </w:tc>
        <w:tc>
          <w:tcPr>
            <w:tcW w:w="930" w:type="dxa"/>
            <w:noWrap w:val="0"/>
            <w:vAlign w:val="top"/>
          </w:tcPr>
          <w:p>
            <w:pPr>
              <w:rPr>
                <w:rFonts w:ascii="宋体" w:hAnsi="宋体" w:cs="宋体"/>
                <w:szCs w:val="24"/>
              </w:rPr>
            </w:pPr>
            <w:r>
              <w:rPr>
                <w:rFonts w:hint="eastAsia" w:ascii="宋体" w:hAnsi="宋体"/>
              </w:rPr>
              <w:t>2</w:t>
            </w:r>
          </w:p>
        </w:tc>
        <w:tc>
          <w:tcPr>
            <w:tcW w:w="709" w:type="dxa"/>
            <w:noWrap w:val="0"/>
            <w:vAlign w:val="top"/>
          </w:tcPr>
          <w:p>
            <w:pPr>
              <w:rPr>
                <w:rFonts w:ascii="宋体" w:hAnsi="宋体" w:eastAsia="宋体"/>
              </w:rPr>
            </w:pPr>
            <w:r>
              <w:rPr>
                <w:rFonts w:hint="eastAsia" w:ascii="宋体" w:hAnsi="宋体" w:eastAsia="宋体"/>
              </w:rPr>
              <w:t>良好</w:t>
            </w:r>
          </w:p>
        </w:tc>
        <w:tc>
          <w:tcPr>
            <w:tcW w:w="1255" w:type="dxa"/>
            <w:noWrap w:val="0"/>
            <w:vAlign w:val="top"/>
          </w:tcPr>
          <w:p>
            <w:pPr>
              <w:rPr>
                <w:rFonts w:ascii="宋体" w:hAnsi="宋体" w:eastAsia="宋体"/>
              </w:rPr>
            </w:pPr>
            <w:r>
              <w:rPr>
                <w:rFonts w:hint="eastAsia" w:ascii="宋体" w:hAnsi="宋体" w:eastAsia="宋体"/>
              </w:rPr>
              <w:t>景观安装</w:t>
            </w:r>
          </w:p>
        </w:tc>
        <w:tc>
          <w:tcPr>
            <w:tcW w:w="407" w:type="dxa"/>
            <w:noWrap w:val="0"/>
            <w:vAlign w:val="center"/>
          </w:tcPr>
          <w:p>
            <w:pP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top"/>
          </w:tcPr>
          <w:p>
            <w:pPr>
              <w:rPr>
                <w:rFonts w:ascii="宋体" w:hAnsi="宋体" w:cs="宋体"/>
                <w:szCs w:val="24"/>
              </w:rPr>
            </w:pPr>
            <w:r>
              <w:rPr>
                <w:rFonts w:hint="eastAsia" w:ascii="宋体" w:hAnsi="宋体"/>
              </w:rPr>
              <w:t>16</w:t>
            </w:r>
          </w:p>
        </w:tc>
        <w:tc>
          <w:tcPr>
            <w:tcW w:w="1823" w:type="dxa"/>
            <w:noWrap w:val="0"/>
            <w:vAlign w:val="top"/>
          </w:tcPr>
          <w:p>
            <w:pPr>
              <w:rPr>
                <w:rFonts w:hint="eastAsia" w:ascii="宋体" w:hAnsi="宋体" w:cs="宋体"/>
                <w:szCs w:val="24"/>
              </w:rPr>
            </w:pPr>
            <w:r>
              <w:rPr>
                <w:rFonts w:hint="eastAsia" w:ascii="宋体" w:hAnsi="宋体" w:cs="宋体"/>
                <w:szCs w:val="24"/>
              </w:rPr>
              <w:t>砂浆搅拌机</w:t>
            </w:r>
          </w:p>
        </w:tc>
        <w:tc>
          <w:tcPr>
            <w:tcW w:w="1400" w:type="dxa"/>
            <w:noWrap w:val="0"/>
            <w:vAlign w:val="top"/>
          </w:tcPr>
          <w:p>
            <w:pPr>
              <w:rPr>
                <w:rFonts w:ascii="宋体" w:hAnsi="宋体" w:cs="宋体"/>
                <w:szCs w:val="24"/>
              </w:rPr>
            </w:pPr>
            <w:r>
              <w:rPr>
                <w:rFonts w:hint="eastAsia" w:ascii="宋体" w:hAnsi="宋体"/>
              </w:rPr>
              <w:t>350L</w:t>
            </w:r>
          </w:p>
        </w:tc>
        <w:tc>
          <w:tcPr>
            <w:tcW w:w="569" w:type="dxa"/>
            <w:noWrap w:val="0"/>
            <w:vAlign w:val="top"/>
          </w:tcPr>
          <w:p>
            <w:pPr>
              <w:rPr>
                <w:rFonts w:ascii="宋体" w:hAnsi="宋体" w:cs="宋体"/>
                <w:szCs w:val="24"/>
              </w:rPr>
            </w:pPr>
            <w:r>
              <w:rPr>
                <w:rFonts w:hint="eastAsia" w:ascii="宋体" w:hAnsi="宋体"/>
              </w:rPr>
              <w:t>3</w:t>
            </w:r>
          </w:p>
        </w:tc>
        <w:tc>
          <w:tcPr>
            <w:tcW w:w="762" w:type="dxa"/>
            <w:noWrap w:val="0"/>
            <w:vAlign w:val="top"/>
          </w:tcPr>
          <w:p>
            <w:pPr>
              <w:rPr>
                <w:rFonts w:ascii="宋体" w:hAnsi="宋体" w:cs="宋体"/>
                <w:szCs w:val="24"/>
              </w:rPr>
            </w:pPr>
            <w:r>
              <w:rPr>
                <w:rFonts w:hint="eastAsia" w:ascii="宋体" w:hAnsi="宋体" w:cs="宋体"/>
                <w:szCs w:val="24"/>
              </w:rPr>
              <w:t>杭州</w:t>
            </w:r>
          </w:p>
        </w:tc>
        <w:tc>
          <w:tcPr>
            <w:tcW w:w="1020" w:type="dxa"/>
            <w:noWrap w:val="0"/>
            <w:vAlign w:val="top"/>
          </w:tcPr>
          <w:p>
            <w:pPr>
              <w:rPr>
                <w:rFonts w:ascii="宋体" w:hAnsi="宋体" w:cs="宋体"/>
                <w:szCs w:val="24"/>
              </w:rPr>
            </w:pPr>
            <w:r>
              <w:rPr>
                <w:rFonts w:hint="eastAsia" w:ascii="宋体" w:hAnsi="宋体" w:cs="宋体"/>
                <w:szCs w:val="24"/>
                <w:lang w:val="en-US" w:eastAsia="zh-CN"/>
              </w:rPr>
              <w:t>20</w:t>
            </w:r>
            <w:r>
              <w:rPr>
                <w:rFonts w:hint="eastAsia" w:ascii="宋体" w:hAnsi="宋体" w:cs="宋体"/>
                <w:szCs w:val="24"/>
              </w:rPr>
              <w:t>18年</w:t>
            </w:r>
          </w:p>
        </w:tc>
        <w:tc>
          <w:tcPr>
            <w:tcW w:w="930" w:type="dxa"/>
            <w:noWrap w:val="0"/>
            <w:vAlign w:val="top"/>
          </w:tcPr>
          <w:p>
            <w:pPr>
              <w:rPr>
                <w:rFonts w:ascii="宋体" w:hAnsi="宋体" w:cs="宋体"/>
                <w:szCs w:val="24"/>
              </w:rPr>
            </w:pPr>
            <w:r>
              <w:rPr>
                <w:rFonts w:hint="eastAsia" w:ascii="宋体" w:hAnsi="宋体"/>
              </w:rPr>
              <w:t>35</w:t>
            </w:r>
          </w:p>
        </w:tc>
        <w:tc>
          <w:tcPr>
            <w:tcW w:w="709" w:type="dxa"/>
            <w:noWrap w:val="0"/>
            <w:vAlign w:val="top"/>
          </w:tcPr>
          <w:p>
            <w:pPr>
              <w:rPr>
                <w:rFonts w:ascii="宋体" w:hAnsi="宋体" w:eastAsia="宋体"/>
              </w:rPr>
            </w:pPr>
            <w:r>
              <w:rPr>
                <w:rFonts w:hint="eastAsia" w:ascii="宋体" w:hAnsi="宋体" w:eastAsia="宋体"/>
              </w:rPr>
              <w:t>良好</w:t>
            </w:r>
          </w:p>
        </w:tc>
        <w:tc>
          <w:tcPr>
            <w:tcW w:w="1255" w:type="dxa"/>
            <w:noWrap w:val="0"/>
            <w:vAlign w:val="top"/>
          </w:tcPr>
          <w:p>
            <w:pPr>
              <w:rPr>
                <w:rFonts w:ascii="宋体" w:hAnsi="宋体" w:eastAsia="宋体"/>
              </w:rPr>
            </w:pPr>
            <w:r>
              <w:rPr>
                <w:rFonts w:hint="eastAsia" w:ascii="宋体" w:hAnsi="宋体" w:eastAsia="宋体"/>
              </w:rPr>
              <w:t>道路</w:t>
            </w:r>
          </w:p>
        </w:tc>
        <w:tc>
          <w:tcPr>
            <w:tcW w:w="407" w:type="dxa"/>
            <w:noWrap w:val="0"/>
            <w:vAlign w:val="center"/>
          </w:tcPr>
          <w:p>
            <w:pP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top"/>
          </w:tcPr>
          <w:p>
            <w:pPr>
              <w:rPr>
                <w:rFonts w:ascii="宋体" w:hAnsi="宋体" w:cs="宋体"/>
                <w:szCs w:val="24"/>
              </w:rPr>
            </w:pPr>
            <w:r>
              <w:rPr>
                <w:rFonts w:hint="eastAsia" w:ascii="宋体" w:hAnsi="宋体"/>
              </w:rPr>
              <w:t>17</w:t>
            </w:r>
          </w:p>
        </w:tc>
        <w:tc>
          <w:tcPr>
            <w:tcW w:w="1823" w:type="dxa"/>
            <w:noWrap w:val="0"/>
            <w:vAlign w:val="top"/>
          </w:tcPr>
          <w:p>
            <w:pPr>
              <w:rPr>
                <w:rFonts w:hint="eastAsia" w:ascii="宋体" w:hAnsi="宋体" w:cs="宋体"/>
                <w:szCs w:val="24"/>
              </w:rPr>
            </w:pPr>
            <w:r>
              <w:rPr>
                <w:rFonts w:hint="eastAsia" w:ascii="宋体" w:hAnsi="宋体" w:cs="宋体"/>
                <w:szCs w:val="24"/>
              </w:rPr>
              <w:t>钢筋调直机</w:t>
            </w:r>
          </w:p>
        </w:tc>
        <w:tc>
          <w:tcPr>
            <w:tcW w:w="1400" w:type="dxa"/>
            <w:noWrap w:val="0"/>
            <w:vAlign w:val="top"/>
          </w:tcPr>
          <w:p>
            <w:pPr>
              <w:rPr>
                <w:rFonts w:hint="eastAsia" w:ascii="宋体" w:hAnsi="宋体"/>
              </w:rPr>
            </w:pPr>
          </w:p>
        </w:tc>
        <w:tc>
          <w:tcPr>
            <w:tcW w:w="569" w:type="dxa"/>
            <w:noWrap w:val="0"/>
            <w:vAlign w:val="top"/>
          </w:tcPr>
          <w:p>
            <w:pPr>
              <w:rPr>
                <w:rFonts w:hint="eastAsia" w:ascii="宋体" w:hAnsi="宋体" w:cs="宋体"/>
                <w:szCs w:val="24"/>
              </w:rPr>
            </w:pPr>
            <w:r>
              <w:rPr>
                <w:rFonts w:hint="eastAsia" w:ascii="宋体" w:hAnsi="宋体"/>
              </w:rPr>
              <w:t>1</w:t>
            </w:r>
          </w:p>
        </w:tc>
        <w:tc>
          <w:tcPr>
            <w:tcW w:w="762" w:type="dxa"/>
            <w:noWrap w:val="0"/>
            <w:vAlign w:val="top"/>
          </w:tcPr>
          <w:p>
            <w:pPr>
              <w:rPr>
                <w:rFonts w:hint="eastAsia" w:ascii="宋体" w:hAnsi="宋体" w:cs="宋体"/>
                <w:szCs w:val="24"/>
              </w:rPr>
            </w:pPr>
            <w:r>
              <w:rPr>
                <w:rFonts w:hint="eastAsia" w:ascii="宋体" w:hAnsi="宋体" w:cs="宋体"/>
                <w:szCs w:val="24"/>
              </w:rPr>
              <w:t>无锡</w:t>
            </w:r>
          </w:p>
        </w:tc>
        <w:tc>
          <w:tcPr>
            <w:tcW w:w="1020" w:type="dxa"/>
            <w:noWrap w:val="0"/>
            <w:vAlign w:val="top"/>
          </w:tcPr>
          <w:p>
            <w:pPr>
              <w:rPr>
                <w:rFonts w:hint="eastAsia" w:ascii="宋体" w:hAnsi="宋体" w:cs="宋体"/>
                <w:szCs w:val="24"/>
              </w:rPr>
            </w:pPr>
            <w:r>
              <w:rPr>
                <w:rFonts w:hint="eastAsia" w:ascii="宋体" w:hAnsi="宋体" w:cs="宋体"/>
                <w:szCs w:val="24"/>
                <w:lang w:val="en-US" w:eastAsia="zh-CN"/>
              </w:rPr>
              <w:t>20</w:t>
            </w:r>
            <w:r>
              <w:rPr>
                <w:rFonts w:hint="eastAsia" w:ascii="宋体" w:hAnsi="宋体" w:cs="宋体"/>
                <w:szCs w:val="24"/>
              </w:rPr>
              <w:t>19年</w:t>
            </w:r>
          </w:p>
        </w:tc>
        <w:tc>
          <w:tcPr>
            <w:tcW w:w="930" w:type="dxa"/>
            <w:noWrap w:val="0"/>
            <w:vAlign w:val="top"/>
          </w:tcPr>
          <w:p>
            <w:pPr>
              <w:rPr>
                <w:rFonts w:ascii="宋体" w:hAnsi="宋体" w:cs="宋体"/>
                <w:szCs w:val="24"/>
              </w:rPr>
            </w:pPr>
          </w:p>
        </w:tc>
        <w:tc>
          <w:tcPr>
            <w:tcW w:w="709" w:type="dxa"/>
            <w:noWrap w:val="0"/>
            <w:vAlign w:val="top"/>
          </w:tcPr>
          <w:p>
            <w:pPr>
              <w:rPr>
                <w:rFonts w:hint="eastAsia" w:ascii="宋体" w:hAnsi="宋体" w:eastAsia="宋体"/>
              </w:rPr>
            </w:pPr>
            <w:r>
              <w:rPr>
                <w:rFonts w:hint="eastAsia" w:ascii="宋体" w:hAnsi="宋体" w:eastAsia="宋体"/>
              </w:rPr>
              <w:t>良好</w:t>
            </w:r>
          </w:p>
        </w:tc>
        <w:tc>
          <w:tcPr>
            <w:tcW w:w="1255" w:type="dxa"/>
            <w:noWrap w:val="0"/>
            <w:vAlign w:val="top"/>
          </w:tcPr>
          <w:p>
            <w:pPr>
              <w:rPr>
                <w:rFonts w:hint="eastAsia" w:ascii="宋体" w:hAnsi="宋体" w:eastAsia="宋体"/>
              </w:rPr>
            </w:pPr>
            <w:r>
              <w:rPr>
                <w:rFonts w:hint="eastAsia" w:ascii="宋体" w:hAnsi="宋体" w:eastAsia="宋体"/>
              </w:rPr>
              <w:t>景观安装</w:t>
            </w:r>
          </w:p>
        </w:tc>
        <w:tc>
          <w:tcPr>
            <w:tcW w:w="407" w:type="dxa"/>
            <w:noWrap w:val="0"/>
            <w:vAlign w:val="center"/>
          </w:tcPr>
          <w:p>
            <w:pP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29" w:type="dxa"/>
            <w:noWrap w:val="0"/>
            <w:vAlign w:val="top"/>
          </w:tcPr>
          <w:p>
            <w:pPr>
              <w:rPr>
                <w:rFonts w:ascii="宋体" w:hAnsi="宋体" w:cs="宋体"/>
                <w:szCs w:val="24"/>
              </w:rPr>
            </w:pPr>
            <w:r>
              <w:rPr>
                <w:rFonts w:hint="eastAsia" w:ascii="宋体" w:hAnsi="宋体"/>
              </w:rPr>
              <w:t>18</w:t>
            </w:r>
          </w:p>
        </w:tc>
        <w:tc>
          <w:tcPr>
            <w:tcW w:w="1823" w:type="dxa"/>
            <w:noWrap w:val="0"/>
            <w:vAlign w:val="top"/>
          </w:tcPr>
          <w:p>
            <w:pPr>
              <w:rPr>
                <w:rFonts w:ascii="宋体" w:hAnsi="宋体" w:cs="宋体"/>
                <w:szCs w:val="24"/>
              </w:rPr>
            </w:pPr>
            <w:r>
              <w:rPr>
                <w:rFonts w:hint="eastAsia" w:ascii="宋体" w:hAnsi="宋体" w:cs="宋体"/>
                <w:szCs w:val="24"/>
              </w:rPr>
              <w:t>发电机</w:t>
            </w:r>
          </w:p>
        </w:tc>
        <w:tc>
          <w:tcPr>
            <w:tcW w:w="1400" w:type="dxa"/>
            <w:noWrap w:val="0"/>
            <w:vAlign w:val="top"/>
          </w:tcPr>
          <w:p>
            <w:pPr>
              <w:rPr>
                <w:rFonts w:ascii="宋体" w:hAnsi="宋体" w:cs="宋体"/>
                <w:szCs w:val="24"/>
              </w:rPr>
            </w:pPr>
            <w:r>
              <w:rPr>
                <w:rFonts w:hint="eastAsia" w:ascii="宋体" w:hAnsi="宋体"/>
              </w:rPr>
              <w:t>F2H5594TH</w:t>
            </w:r>
          </w:p>
        </w:tc>
        <w:tc>
          <w:tcPr>
            <w:tcW w:w="569" w:type="dxa"/>
            <w:noWrap w:val="0"/>
            <w:vAlign w:val="top"/>
          </w:tcPr>
          <w:p>
            <w:pPr>
              <w:rPr>
                <w:rFonts w:ascii="宋体" w:hAnsi="宋体" w:cs="宋体"/>
                <w:szCs w:val="24"/>
              </w:rPr>
            </w:pPr>
            <w:r>
              <w:rPr>
                <w:rFonts w:hint="eastAsia" w:ascii="宋体" w:hAnsi="宋体"/>
              </w:rPr>
              <w:t>1</w:t>
            </w:r>
          </w:p>
        </w:tc>
        <w:tc>
          <w:tcPr>
            <w:tcW w:w="762" w:type="dxa"/>
            <w:noWrap w:val="0"/>
            <w:vAlign w:val="top"/>
          </w:tcPr>
          <w:p>
            <w:pPr>
              <w:rPr>
                <w:rFonts w:ascii="宋体" w:hAnsi="宋体" w:cs="宋体"/>
                <w:szCs w:val="24"/>
              </w:rPr>
            </w:pPr>
            <w:r>
              <w:rPr>
                <w:rFonts w:hint="eastAsia" w:ascii="宋体" w:hAnsi="宋体" w:cs="宋体"/>
                <w:szCs w:val="24"/>
              </w:rPr>
              <w:t>泰安</w:t>
            </w:r>
          </w:p>
        </w:tc>
        <w:tc>
          <w:tcPr>
            <w:tcW w:w="1020" w:type="dxa"/>
            <w:noWrap w:val="0"/>
            <w:vAlign w:val="top"/>
          </w:tcPr>
          <w:p>
            <w:pPr>
              <w:rPr>
                <w:rFonts w:ascii="宋体" w:hAnsi="宋体" w:cs="宋体"/>
                <w:szCs w:val="24"/>
              </w:rPr>
            </w:pPr>
            <w:r>
              <w:rPr>
                <w:rFonts w:hint="eastAsia" w:ascii="宋体" w:hAnsi="宋体" w:cs="宋体"/>
                <w:szCs w:val="24"/>
                <w:lang w:val="en-US" w:eastAsia="zh-CN"/>
              </w:rPr>
              <w:t>20</w:t>
            </w:r>
            <w:r>
              <w:rPr>
                <w:rFonts w:hint="eastAsia" w:ascii="宋体" w:hAnsi="宋体" w:cs="宋体"/>
                <w:szCs w:val="24"/>
              </w:rPr>
              <w:t>18年</w:t>
            </w:r>
          </w:p>
        </w:tc>
        <w:tc>
          <w:tcPr>
            <w:tcW w:w="930" w:type="dxa"/>
            <w:noWrap w:val="0"/>
            <w:vAlign w:val="top"/>
          </w:tcPr>
          <w:p>
            <w:pPr>
              <w:rPr>
                <w:rFonts w:ascii="宋体" w:hAnsi="宋体" w:cs="宋体"/>
                <w:szCs w:val="24"/>
              </w:rPr>
            </w:pPr>
            <w:r>
              <w:rPr>
                <w:rFonts w:hint="eastAsia" w:ascii="宋体" w:hAnsi="宋体"/>
              </w:rPr>
              <w:t>150</w:t>
            </w:r>
          </w:p>
        </w:tc>
        <w:tc>
          <w:tcPr>
            <w:tcW w:w="709" w:type="dxa"/>
            <w:noWrap w:val="0"/>
            <w:vAlign w:val="top"/>
          </w:tcPr>
          <w:p>
            <w:pPr>
              <w:rPr>
                <w:rFonts w:ascii="宋体" w:hAnsi="宋体" w:eastAsia="宋体"/>
              </w:rPr>
            </w:pPr>
            <w:r>
              <w:rPr>
                <w:rFonts w:hint="eastAsia" w:ascii="宋体" w:hAnsi="宋体" w:eastAsia="宋体"/>
              </w:rPr>
              <w:t>良好</w:t>
            </w:r>
          </w:p>
        </w:tc>
        <w:tc>
          <w:tcPr>
            <w:tcW w:w="1255" w:type="dxa"/>
            <w:noWrap w:val="0"/>
            <w:vAlign w:val="top"/>
          </w:tcPr>
          <w:p>
            <w:pPr>
              <w:rPr>
                <w:rFonts w:ascii="宋体" w:hAnsi="宋体" w:eastAsia="宋体"/>
              </w:rPr>
            </w:pPr>
            <w:r>
              <w:rPr>
                <w:rFonts w:hint="eastAsia" w:ascii="宋体" w:hAnsi="宋体" w:eastAsia="宋体"/>
              </w:rPr>
              <w:t>降水</w:t>
            </w:r>
          </w:p>
        </w:tc>
        <w:tc>
          <w:tcPr>
            <w:tcW w:w="407" w:type="dxa"/>
            <w:noWrap w:val="0"/>
            <w:vAlign w:val="center"/>
          </w:tcPr>
          <w:p>
            <w:pP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top"/>
          </w:tcPr>
          <w:p>
            <w:pPr>
              <w:rPr>
                <w:rFonts w:ascii="宋体" w:hAnsi="宋体" w:cs="宋体"/>
                <w:szCs w:val="24"/>
              </w:rPr>
            </w:pPr>
            <w:r>
              <w:rPr>
                <w:rFonts w:hint="eastAsia" w:ascii="宋体" w:hAnsi="宋体"/>
              </w:rPr>
              <w:t>19</w:t>
            </w:r>
          </w:p>
        </w:tc>
        <w:tc>
          <w:tcPr>
            <w:tcW w:w="1823" w:type="dxa"/>
            <w:noWrap w:val="0"/>
            <w:vAlign w:val="top"/>
          </w:tcPr>
          <w:p>
            <w:pPr>
              <w:rPr>
                <w:rFonts w:hint="eastAsia" w:ascii="宋体" w:hAnsi="宋体" w:eastAsia="黑体" w:cs="宋体"/>
                <w:szCs w:val="24"/>
                <w:lang w:eastAsia="zh-CN"/>
              </w:rPr>
            </w:pPr>
            <w:r>
              <w:rPr>
                <w:rFonts w:hint="eastAsia" w:ascii="宋体" w:hAnsi="宋体" w:cs="宋体"/>
                <w:szCs w:val="24"/>
                <w:lang w:eastAsia="zh-CN"/>
              </w:rPr>
              <w:t>吊车</w:t>
            </w:r>
          </w:p>
        </w:tc>
        <w:tc>
          <w:tcPr>
            <w:tcW w:w="1400" w:type="dxa"/>
            <w:noWrap w:val="0"/>
            <w:vAlign w:val="top"/>
          </w:tcPr>
          <w:p>
            <w:pPr>
              <w:rPr>
                <w:rFonts w:hint="eastAsia" w:ascii="宋体" w:hAnsi="宋体" w:cs="宋体"/>
                <w:szCs w:val="24"/>
              </w:rPr>
            </w:pPr>
            <w:r>
              <w:rPr>
                <w:rFonts w:hint="eastAsia" w:ascii="宋体" w:hAnsi="宋体"/>
              </w:rPr>
              <w:t>25T</w:t>
            </w:r>
          </w:p>
        </w:tc>
        <w:tc>
          <w:tcPr>
            <w:tcW w:w="569" w:type="dxa"/>
            <w:noWrap w:val="0"/>
            <w:vAlign w:val="top"/>
          </w:tcPr>
          <w:p>
            <w:pPr>
              <w:rPr>
                <w:rFonts w:hint="eastAsia" w:ascii="宋体" w:hAnsi="宋体" w:cs="宋体"/>
                <w:szCs w:val="24"/>
              </w:rPr>
            </w:pPr>
            <w:r>
              <w:rPr>
                <w:rFonts w:hint="eastAsia" w:ascii="宋体" w:hAnsi="宋体" w:cs="宋体"/>
                <w:szCs w:val="24"/>
              </w:rPr>
              <w:t>3</w:t>
            </w:r>
          </w:p>
        </w:tc>
        <w:tc>
          <w:tcPr>
            <w:tcW w:w="762" w:type="dxa"/>
            <w:noWrap w:val="0"/>
            <w:vAlign w:val="top"/>
          </w:tcPr>
          <w:p>
            <w:pPr>
              <w:rPr>
                <w:rFonts w:ascii="宋体" w:hAnsi="宋体" w:cs="宋体"/>
                <w:szCs w:val="24"/>
              </w:rPr>
            </w:pPr>
            <w:r>
              <w:rPr>
                <w:rFonts w:hint="eastAsia" w:ascii="宋体" w:hAnsi="宋体" w:cs="宋体"/>
                <w:szCs w:val="24"/>
              </w:rPr>
              <w:t>无锡</w:t>
            </w:r>
          </w:p>
        </w:tc>
        <w:tc>
          <w:tcPr>
            <w:tcW w:w="1020" w:type="dxa"/>
            <w:noWrap w:val="0"/>
            <w:vAlign w:val="top"/>
          </w:tcPr>
          <w:p>
            <w:pPr>
              <w:rPr>
                <w:rFonts w:ascii="宋体" w:hAnsi="宋体" w:cs="宋体"/>
                <w:szCs w:val="24"/>
              </w:rPr>
            </w:pPr>
            <w:r>
              <w:rPr>
                <w:rFonts w:hint="eastAsia" w:ascii="宋体" w:hAnsi="宋体" w:cs="宋体"/>
                <w:szCs w:val="24"/>
                <w:lang w:val="en-US" w:eastAsia="zh-CN"/>
              </w:rPr>
              <w:t>20</w:t>
            </w:r>
            <w:r>
              <w:rPr>
                <w:rFonts w:hint="eastAsia" w:ascii="宋体" w:hAnsi="宋体" w:cs="宋体"/>
                <w:szCs w:val="24"/>
              </w:rPr>
              <w:t>16年</w:t>
            </w:r>
          </w:p>
        </w:tc>
        <w:tc>
          <w:tcPr>
            <w:tcW w:w="930" w:type="dxa"/>
            <w:noWrap w:val="0"/>
            <w:vAlign w:val="top"/>
          </w:tcPr>
          <w:p>
            <w:pPr>
              <w:rPr>
                <w:rFonts w:ascii="宋体" w:hAnsi="宋体" w:eastAsia="宋体"/>
              </w:rPr>
            </w:pPr>
          </w:p>
        </w:tc>
        <w:tc>
          <w:tcPr>
            <w:tcW w:w="709" w:type="dxa"/>
            <w:noWrap w:val="0"/>
            <w:vAlign w:val="top"/>
          </w:tcPr>
          <w:p>
            <w:pPr>
              <w:rPr>
                <w:rFonts w:ascii="宋体" w:hAnsi="宋体" w:eastAsia="宋体"/>
              </w:rPr>
            </w:pPr>
            <w:r>
              <w:rPr>
                <w:rFonts w:hint="eastAsia" w:ascii="宋体" w:hAnsi="宋体" w:eastAsia="宋体"/>
              </w:rPr>
              <w:t>良好</w:t>
            </w:r>
          </w:p>
        </w:tc>
        <w:tc>
          <w:tcPr>
            <w:tcW w:w="1255" w:type="dxa"/>
            <w:noWrap w:val="0"/>
            <w:vAlign w:val="top"/>
          </w:tcPr>
          <w:p>
            <w:pPr>
              <w:rPr>
                <w:rFonts w:ascii="宋体" w:hAnsi="宋体" w:eastAsia="宋体"/>
              </w:rPr>
            </w:pPr>
            <w:r>
              <w:rPr>
                <w:rFonts w:hint="eastAsia" w:ascii="宋体" w:hAnsi="宋体" w:eastAsia="宋体"/>
                <w:lang w:eastAsia="zh-CN"/>
              </w:rPr>
              <w:t>安装</w:t>
            </w:r>
            <w:r>
              <w:rPr>
                <w:rFonts w:hint="eastAsia" w:ascii="宋体" w:hAnsi="宋体" w:eastAsia="宋体"/>
              </w:rPr>
              <w:t>绿化</w:t>
            </w:r>
          </w:p>
        </w:tc>
        <w:tc>
          <w:tcPr>
            <w:tcW w:w="407" w:type="dxa"/>
            <w:noWrap w:val="0"/>
            <w:vAlign w:val="center"/>
          </w:tcPr>
          <w:p>
            <w:pP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top"/>
          </w:tcPr>
          <w:p>
            <w:pPr>
              <w:rPr>
                <w:rFonts w:ascii="宋体" w:hAnsi="宋体" w:cs="宋体"/>
                <w:szCs w:val="24"/>
              </w:rPr>
            </w:pPr>
            <w:r>
              <w:rPr>
                <w:rFonts w:hint="eastAsia" w:ascii="宋体" w:hAnsi="宋体"/>
              </w:rPr>
              <w:t>20</w:t>
            </w:r>
          </w:p>
        </w:tc>
        <w:tc>
          <w:tcPr>
            <w:tcW w:w="1823" w:type="dxa"/>
            <w:noWrap w:val="0"/>
            <w:vAlign w:val="top"/>
          </w:tcPr>
          <w:p>
            <w:pPr>
              <w:rPr>
                <w:rFonts w:hint="eastAsia" w:ascii="宋体" w:hAnsi="宋体" w:cs="宋体"/>
                <w:szCs w:val="24"/>
              </w:rPr>
            </w:pPr>
            <w:r>
              <w:rPr>
                <w:rFonts w:hint="eastAsia" w:ascii="宋体" w:hAnsi="宋体" w:cs="宋体"/>
                <w:szCs w:val="24"/>
              </w:rPr>
              <w:t>自卸汽车</w:t>
            </w:r>
          </w:p>
        </w:tc>
        <w:tc>
          <w:tcPr>
            <w:tcW w:w="1400" w:type="dxa"/>
            <w:noWrap w:val="0"/>
            <w:vAlign w:val="top"/>
          </w:tcPr>
          <w:p>
            <w:pPr>
              <w:rPr>
                <w:rFonts w:ascii="宋体" w:hAnsi="宋体" w:cs="宋体"/>
                <w:szCs w:val="24"/>
              </w:rPr>
            </w:pPr>
            <w:r>
              <w:rPr>
                <w:rFonts w:hint="eastAsia" w:ascii="宋体" w:hAnsi="宋体" w:cs="宋体"/>
                <w:szCs w:val="24"/>
              </w:rPr>
              <w:t>东风</w:t>
            </w:r>
          </w:p>
        </w:tc>
        <w:tc>
          <w:tcPr>
            <w:tcW w:w="569" w:type="dxa"/>
            <w:noWrap w:val="0"/>
            <w:vAlign w:val="top"/>
          </w:tcPr>
          <w:p>
            <w:pPr>
              <w:rPr>
                <w:rFonts w:ascii="宋体" w:hAnsi="宋体" w:cs="宋体"/>
                <w:szCs w:val="24"/>
              </w:rPr>
            </w:pPr>
            <w:r>
              <w:rPr>
                <w:rFonts w:hint="eastAsia" w:ascii="宋体" w:hAnsi="宋体"/>
              </w:rPr>
              <w:t>15</w:t>
            </w:r>
          </w:p>
        </w:tc>
        <w:tc>
          <w:tcPr>
            <w:tcW w:w="762" w:type="dxa"/>
            <w:noWrap w:val="0"/>
            <w:vAlign w:val="top"/>
          </w:tcPr>
          <w:p>
            <w:pPr>
              <w:rPr>
                <w:rFonts w:ascii="宋体" w:hAnsi="宋体" w:cs="宋体"/>
                <w:szCs w:val="24"/>
              </w:rPr>
            </w:pPr>
            <w:r>
              <w:rPr>
                <w:rFonts w:hint="eastAsia" w:ascii="宋体" w:hAnsi="宋体" w:cs="宋体"/>
                <w:szCs w:val="24"/>
              </w:rPr>
              <w:t>湖北</w:t>
            </w:r>
          </w:p>
        </w:tc>
        <w:tc>
          <w:tcPr>
            <w:tcW w:w="1020" w:type="dxa"/>
            <w:noWrap w:val="0"/>
            <w:vAlign w:val="top"/>
          </w:tcPr>
          <w:p>
            <w:pPr>
              <w:rPr>
                <w:rFonts w:ascii="宋体" w:hAnsi="宋体" w:cs="宋体"/>
                <w:szCs w:val="24"/>
              </w:rPr>
            </w:pPr>
            <w:r>
              <w:rPr>
                <w:rFonts w:hint="eastAsia" w:ascii="宋体" w:hAnsi="宋体" w:cs="宋体"/>
                <w:szCs w:val="24"/>
                <w:lang w:val="en-US" w:eastAsia="zh-CN"/>
              </w:rPr>
              <w:t>20</w:t>
            </w:r>
            <w:r>
              <w:rPr>
                <w:rFonts w:hint="eastAsia" w:ascii="宋体" w:hAnsi="宋体" w:cs="宋体"/>
                <w:szCs w:val="24"/>
              </w:rPr>
              <w:t>18年</w:t>
            </w:r>
          </w:p>
        </w:tc>
        <w:tc>
          <w:tcPr>
            <w:tcW w:w="930" w:type="dxa"/>
            <w:noWrap w:val="0"/>
            <w:vAlign w:val="top"/>
          </w:tcPr>
          <w:p>
            <w:pPr>
              <w:rPr>
                <w:rFonts w:ascii="宋体" w:hAnsi="宋体" w:cs="宋体"/>
                <w:szCs w:val="24"/>
              </w:rPr>
            </w:pPr>
            <w:r>
              <w:rPr>
                <w:rFonts w:hint="eastAsia" w:ascii="宋体" w:hAnsi="宋体"/>
              </w:rPr>
              <w:t>167</w:t>
            </w:r>
          </w:p>
        </w:tc>
        <w:tc>
          <w:tcPr>
            <w:tcW w:w="709" w:type="dxa"/>
            <w:noWrap w:val="0"/>
            <w:vAlign w:val="top"/>
          </w:tcPr>
          <w:p>
            <w:pPr>
              <w:rPr>
                <w:rFonts w:ascii="宋体" w:hAnsi="宋体" w:eastAsia="宋体"/>
              </w:rPr>
            </w:pPr>
            <w:r>
              <w:rPr>
                <w:rFonts w:hint="eastAsia" w:ascii="宋体" w:hAnsi="宋体" w:eastAsia="宋体"/>
              </w:rPr>
              <w:t>良好</w:t>
            </w:r>
          </w:p>
        </w:tc>
        <w:tc>
          <w:tcPr>
            <w:tcW w:w="1255" w:type="dxa"/>
            <w:noWrap w:val="0"/>
            <w:vAlign w:val="top"/>
          </w:tcPr>
          <w:p>
            <w:pPr>
              <w:rPr>
                <w:rFonts w:ascii="宋体" w:hAnsi="宋体" w:eastAsia="宋体"/>
              </w:rPr>
            </w:pPr>
            <w:r>
              <w:rPr>
                <w:rFonts w:hint="eastAsia" w:ascii="宋体" w:hAnsi="宋体" w:eastAsia="宋体"/>
              </w:rPr>
              <w:t>土方</w:t>
            </w:r>
          </w:p>
        </w:tc>
        <w:tc>
          <w:tcPr>
            <w:tcW w:w="407" w:type="dxa"/>
            <w:noWrap w:val="0"/>
            <w:vAlign w:val="center"/>
          </w:tcPr>
          <w:p>
            <w:pP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top"/>
          </w:tcPr>
          <w:p>
            <w:pPr>
              <w:rPr>
                <w:rFonts w:hint="eastAsia" w:ascii="宋体" w:hAnsi="宋体"/>
              </w:rPr>
            </w:pPr>
            <w:r>
              <w:rPr>
                <w:rFonts w:hint="eastAsia" w:ascii="宋体" w:hAnsi="宋体"/>
              </w:rPr>
              <w:t>21</w:t>
            </w:r>
          </w:p>
        </w:tc>
        <w:tc>
          <w:tcPr>
            <w:tcW w:w="1823" w:type="dxa"/>
            <w:noWrap w:val="0"/>
            <w:vAlign w:val="top"/>
          </w:tcPr>
          <w:p>
            <w:pPr>
              <w:rPr>
                <w:rFonts w:hint="eastAsia" w:ascii="宋体" w:hAnsi="宋体" w:cs="宋体"/>
                <w:szCs w:val="24"/>
              </w:rPr>
            </w:pPr>
            <w:r>
              <w:rPr>
                <w:rFonts w:hint="eastAsia" w:ascii="宋体" w:hAnsi="宋体" w:cs="宋体"/>
                <w:szCs w:val="24"/>
              </w:rPr>
              <w:t>污水泵</w:t>
            </w:r>
          </w:p>
        </w:tc>
        <w:tc>
          <w:tcPr>
            <w:tcW w:w="1400" w:type="dxa"/>
            <w:noWrap w:val="0"/>
            <w:vAlign w:val="top"/>
          </w:tcPr>
          <w:p>
            <w:pPr>
              <w:rPr>
                <w:rFonts w:hint="eastAsia" w:ascii="宋体" w:hAnsi="宋体"/>
              </w:rPr>
            </w:pPr>
            <w:r>
              <w:rPr>
                <w:rFonts w:hint="eastAsia" w:ascii="宋体" w:hAnsi="宋体"/>
              </w:rPr>
              <w:t>NB-50</w:t>
            </w:r>
          </w:p>
        </w:tc>
        <w:tc>
          <w:tcPr>
            <w:tcW w:w="569" w:type="dxa"/>
            <w:noWrap w:val="0"/>
            <w:vAlign w:val="top"/>
          </w:tcPr>
          <w:p>
            <w:pPr>
              <w:rPr>
                <w:rFonts w:hint="eastAsia" w:ascii="宋体" w:hAnsi="宋体"/>
              </w:rPr>
            </w:pPr>
            <w:r>
              <w:rPr>
                <w:rFonts w:hint="eastAsia" w:ascii="宋体" w:hAnsi="宋体"/>
              </w:rPr>
              <w:t>10</w:t>
            </w:r>
          </w:p>
        </w:tc>
        <w:tc>
          <w:tcPr>
            <w:tcW w:w="762" w:type="dxa"/>
            <w:noWrap w:val="0"/>
            <w:vAlign w:val="top"/>
          </w:tcPr>
          <w:p>
            <w:pPr>
              <w:rPr>
                <w:rFonts w:hint="eastAsia" w:ascii="宋体" w:hAnsi="宋体" w:cs="宋体"/>
                <w:szCs w:val="24"/>
              </w:rPr>
            </w:pPr>
            <w:r>
              <w:rPr>
                <w:rFonts w:hint="eastAsia" w:ascii="宋体" w:hAnsi="宋体" w:cs="宋体"/>
                <w:szCs w:val="24"/>
              </w:rPr>
              <w:t>杭州</w:t>
            </w:r>
          </w:p>
        </w:tc>
        <w:tc>
          <w:tcPr>
            <w:tcW w:w="1020" w:type="dxa"/>
            <w:noWrap w:val="0"/>
            <w:vAlign w:val="top"/>
          </w:tcPr>
          <w:p>
            <w:pPr>
              <w:rPr>
                <w:rFonts w:hint="eastAsia" w:ascii="宋体" w:hAnsi="宋体" w:cs="宋体"/>
                <w:szCs w:val="24"/>
              </w:rPr>
            </w:pPr>
            <w:r>
              <w:rPr>
                <w:rFonts w:hint="eastAsia" w:ascii="宋体" w:hAnsi="宋体" w:cs="宋体"/>
                <w:szCs w:val="24"/>
                <w:lang w:val="en-US" w:eastAsia="zh-CN"/>
              </w:rPr>
              <w:t>20</w:t>
            </w:r>
            <w:r>
              <w:rPr>
                <w:rFonts w:hint="eastAsia" w:ascii="宋体" w:hAnsi="宋体" w:cs="宋体"/>
                <w:szCs w:val="24"/>
              </w:rPr>
              <w:t>19年</w:t>
            </w:r>
          </w:p>
        </w:tc>
        <w:tc>
          <w:tcPr>
            <w:tcW w:w="930" w:type="dxa"/>
            <w:noWrap w:val="0"/>
            <w:vAlign w:val="top"/>
          </w:tcPr>
          <w:p>
            <w:pPr>
              <w:rPr>
                <w:rFonts w:ascii="宋体" w:hAnsi="宋体"/>
              </w:rPr>
            </w:pPr>
            <w:r>
              <w:rPr>
                <w:rFonts w:hint="eastAsia" w:ascii="宋体" w:hAnsi="宋体"/>
              </w:rPr>
              <w:t>2.2</w:t>
            </w:r>
          </w:p>
        </w:tc>
        <w:tc>
          <w:tcPr>
            <w:tcW w:w="709" w:type="dxa"/>
            <w:noWrap w:val="0"/>
            <w:vAlign w:val="top"/>
          </w:tcPr>
          <w:p>
            <w:pPr>
              <w:rPr>
                <w:rFonts w:hint="eastAsia" w:ascii="宋体" w:hAnsi="宋体" w:eastAsia="宋体"/>
              </w:rPr>
            </w:pPr>
            <w:r>
              <w:rPr>
                <w:rFonts w:hint="eastAsia" w:ascii="宋体" w:hAnsi="宋体" w:eastAsia="宋体"/>
              </w:rPr>
              <w:t>良好</w:t>
            </w:r>
          </w:p>
        </w:tc>
        <w:tc>
          <w:tcPr>
            <w:tcW w:w="1255" w:type="dxa"/>
            <w:noWrap w:val="0"/>
            <w:vAlign w:val="top"/>
          </w:tcPr>
          <w:p>
            <w:pPr>
              <w:rPr>
                <w:rFonts w:hint="eastAsia" w:ascii="宋体" w:hAnsi="宋体" w:eastAsia="宋体"/>
              </w:rPr>
            </w:pPr>
            <w:r>
              <w:rPr>
                <w:rFonts w:hint="eastAsia" w:ascii="宋体" w:hAnsi="宋体" w:eastAsia="宋体"/>
              </w:rPr>
              <w:t>降水</w:t>
            </w:r>
          </w:p>
        </w:tc>
        <w:tc>
          <w:tcPr>
            <w:tcW w:w="407" w:type="dxa"/>
            <w:noWrap w:val="0"/>
            <w:vAlign w:val="center"/>
          </w:tcPr>
          <w:p>
            <w:pP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top"/>
          </w:tcPr>
          <w:p>
            <w:pPr>
              <w:rPr>
                <w:rFonts w:hint="default" w:ascii="宋体" w:hAnsi="宋体" w:eastAsia="黑体"/>
                <w:lang w:val="en-US" w:eastAsia="zh-CN"/>
              </w:rPr>
            </w:pPr>
            <w:r>
              <w:rPr>
                <w:rFonts w:hint="eastAsia" w:ascii="宋体" w:hAnsi="宋体"/>
                <w:lang w:val="en-US" w:eastAsia="zh-CN"/>
              </w:rPr>
              <w:t>22</w:t>
            </w:r>
          </w:p>
        </w:tc>
        <w:tc>
          <w:tcPr>
            <w:tcW w:w="1823" w:type="dxa"/>
            <w:noWrap w:val="0"/>
            <w:vAlign w:val="top"/>
          </w:tcPr>
          <w:p>
            <w:pPr>
              <w:rPr>
                <w:rFonts w:hint="eastAsia" w:ascii="宋体" w:hAnsi="宋体" w:eastAsia="黑体" w:cs="宋体"/>
                <w:szCs w:val="24"/>
                <w:lang w:eastAsia="zh-CN"/>
              </w:rPr>
            </w:pPr>
            <w:r>
              <w:rPr>
                <w:rFonts w:hint="eastAsia" w:ascii="宋体" w:hAnsi="宋体" w:cs="宋体"/>
                <w:szCs w:val="24"/>
                <w:lang w:eastAsia="zh-CN"/>
              </w:rPr>
              <w:t>热熔机械</w:t>
            </w:r>
          </w:p>
        </w:tc>
        <w:tc>
          <w:tcPr>
            <w:tcW w:w="1400" w:type="dxa"/>
            <w:noWrap w:val="0"/>
            <w:vAlign w:val="top"/>
          </w:tcPr>
          <w:p>
            <w:pPr>
              <w:rPr>
                <w:rFonts w:hint="eastAsia" w:ascii="宋体" w:hAnsi="宋体"/>
              </w:rPr>
            </w:pPr>
          </w:p>
        </w:tc>
        <w:tc>
          <w:tcPr>
            <w:tcW w:w="569" w:type="dxa"/>
            <w:noWrap w:val="0"/>
            <w:vAlign w:val="top"/>
          </w:tcPr>
          <w:p>
            <w:pPr>
              <w:rPr>
                <w:rFonts w:hint="eastAsia" w:ascii="宋体" w:hAnsi="宋体" w:eastAsia="黑体"/>
                <w:lang w:val="en-US" w:eastAsia="zh-CN"/>
              </w:rPr>
            </w:pPr>
            <w:r>
              <w:rPr>
                <w:rFonts w:hint="eastAsia" w:ascii="宋体" w:hAnsi="宋体"/>
                <w:lang w:val="en-US" w:eastAsia="zh-CN"/>
              </w:rPr>
              <w:t>3</w:t>
            </w:r>
          </w:p>
        </w:tc>
        <w:tc>
          <w:tcPr>
            <w:tcW w:w="762" w:type="dxa"/>
            <w:noWrap w:val="0"/>
            <w:vAlign w:val="top"/>
          </w:tcPr>
          <w:p>
            <w:pPr>
              <w:rPr>
                <w:rFonts w:hint="eastAsia" w:ascii="宋体" w:hAnsi="宋体" w:eastAsia="黑体" w:cs="宋体"/>
                <w:szCs w:val="24"/>
                <w:lang w:eastAsia="zh-CN"/>
              </w:rPr>
            </w:pPr>
            <w:r>
              <w:rPr>
                <w:rFonts w:hint="eastAsia" w:ascii="宋体" w:hAnsi="宋体" w:cs="宋体"/>
                <w:szCs w:val="24"/>
                <w:lang w:eastAsia="zh-CN"/>
              </w:rPr>
              <w:t>天津</w:t>
            </w:r>
          </w:p>
        </w:tc>
        <w:tc>
          <w:tcPr>
            <w:tcW w:w="1020" w:type="dxa"/>
            <w:noWrap w:val="0"/>
            <w:vAlign w:val="top"/>
          </w:tcPr>
          <w:p>
            <w:pPr>
              <w:rPr>
                <w:rFonts w:hint="default" w:ascii="宋体" w:hAnsi="宋体" w:eastAsia="黑体" w:cs="宋体"/>
                <w:szCs w:val="24"/>
                <w:lang w:val="en-US" w:eastAsia="zh-CN"/>
              </w:rPr>
            </w:pPr>
            <w:r>
              <w:rPr>
                <w:rFonts w:hint="eastAsia" w:ascii="宋体" w:hAnsi="宋体" w:cs="宋体"/>
                <w:szCs w:val="24"/>
                <w:lang w:val="en-US" w:eastAsia="zh-CN"/>
              </w:rPr>
              <w:t>2018年</w:t>
            </w:r>
          </w:p>
        </w:tc>
        <w:tc>
          <w:tcPr>
            <w:tcW w:w="930" w:type="dxa"/>
            <w:noWrap w:val="0"/>
            <w:vAlign w:val="top"/>
          </w:tcPr>
          <w:p>
            <w:pPr>
              <w:rPr>
                <w:rFonts w:hint="eastAsia" w:ascii="宋体" w:hAnsi="宋体"/>
              </w:rPr>
            </w:pPr>
          </w:p>
        </w:tc>
        <w:tc>
          <w:tcPr>
            <w:tcW w:w="709" w:type="dxa"/>
            <w:noWrap w:val="0"/>
            <w:vAlign w:val="top"/>
          </w:tcPr>
          <w:p>
            <w:pPr>
              <w:rPr>
                <w:rFonts w:hint="eastAsia" w:ascii="宋体" w:hAnsi="宋体" w:eastAsia="宋体"/>
                <w:lang w:eastAsia="zh-CN"/>
              </w:rPr>
            </w:pPr>
            <w:r>
              <w:rPr>
                <w:rFonts w:hint="eastAsia" w:ascii="宋体" w:hAnsi="宋体" w:eastAsia="宋体"/>
                <w:lang w:eastAsia="zh-CN"/>
              </w:rPr>
              <w:t>良好</w:t>
            </w:r>
          </w:p>
        </w:tc>
        <w:tc>
          <w:tcPr>
            <w:tcW w:w="1255" w:type="dxa"/>
            <w:noWrap w:val="0"/>
            <w:vAlign w:val="top"/>
          </w:tcPr>
          <w:p>
            <w:pPr>
              <w:rPr>
                <w:rFonts w:hint="eastAsia" w:ascii="宋体" w:hAnsi="宋体" w:eastAsia="宋体"/>
                <w:lang w:eastAsia="zh-CN"/>
              </w:rPr>
            </w:pPr>
            <w:r>
              <w:rPr>
                <w:rFonts w:hint="eastAsia" w:ascii="宋体" w:hAnsi="宋体" w:eastAsia="宋体"/>
                <w:lang w:eastAsia="zh-CN"/>
              </w:rPr>
              <w:t>管道</w:t>
            </w:r>
          </w:p>
        </w:tc>
        <w:tc>
          <w:tcPr>
            <w:tcW w:w="407" w:type="dxa"/>
            <w:noWrap w:val="0"/>
            <w:vAlign w:val="center"/>
          </w:tcPr>
          <w:p>
            <w:pPr>
              <w:rPr>
                <w:rFonts w:hint="eastAsia" w:ascii="宋体" w:hAnsi="宋体" w:eastAsia="宋体" w:cs="宋体"/>
                <w:szCs w:val="24"/>
              </w:rPr>
            </w:pPr>
          </w:p>
        </w:tc>
      </w:tr>
    </w:tbl>
    <w:p>
      <w:pPr>
        <w:rPr>
          <w:rFonts w:hint="eastAsia"/>
        </w:rPr>
      </w:pPr>
      <w:bookmarkStart w:id="590" w:name="_Toc29216"/>
      <w:bookmarkStart w:id="591" w:name="_Toc525310774"/>
      <w:bookmarkStart w:id="592" w:name="_Toc30884"/>
      <w:bookmarkStart w:id="593" w:name="_Toc14853"/>
      <w:bookmarkStart w:id="594" w:name="_Toc11734"/>
      <w:bookmarkStart w:id="595" w:name="_Toc30066"/>
    </w:p>
    <w:p>
      <w:pPr>
        <w:rPr>
          <w:rFonts w:hint="eastAsia" w:ascii="宋体" w:hAnsi="宋体" w:eastAsia="宋体" w:cs="宋体"/>
          <w:b/>
          <w:bCs/>
          <w:sz w:val="32"/>
          <w:szCs w:val="32"/>
        </w:rPr>
      </w:pPr>
      <w:r>
        <w:rPr>
          <w:rFonts w:hint="eastAsia" w:ascii="宋体" w:hAnsi="宋体" w:eastAsia="宋体" w:cs="宋体"/>
          <w:b/>
          <w:bCs/>
          <w:sz w:val="32"/>
          <w:szCs w:val="32"/>
        </w:rPr>
        <w:br w:type="page"/>
      </w:r>
      <w:r>
        <w:rPr>
          <w:rFonts w:hint="eastAsia" w:ascii="宋体" w:hAnsi="宋体" w:eastAsia="宋体" w:cs="宋体"/>
          <w:b/>
          <w:bCs/>
          <w:sz w:val="32"/>
          <w:szCs w:val="32"/>
        </w:rPr>
        <w:t>附表二：拟配备本工程的试验和检测仪器设备表</w:t>
      </w:r>
      <w:bookmarkEnd w:id="590"/>
      <w:bookmarkEnd w:id="591"/>
      <w:bookmarkEnd w:id="592"/>
      <w:bookmarkEnd w:id="593"/>
      <w:bookmarkEnd w:id="594"/>
      <w:bookmarkEnd w:id="595"/>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916"/>
        <w:gridCol w:w="1414"/>
        <w:gridCol w:w="620"/>
        <w:gridCol w:w="946"/>
        <w:gridCol w:w="1483"/>
        <w:gridCol w:w="924"/>
        <w:gridCol w:w="1271"/>
        <w:gridCol w:w="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60" w:type="dxa"/>
            <w:noWrap w:val="0"/>
            <w:vAlign w:val="center"/>
          </w:tcPr>
          <w:p>
            <w:pPr>
              <w:rPr>
                <w:rFonts w:hint="eastAsia" w:ascii="宋体" w:hAnsi="宋体" w:eastAsia="宋体" w:cs="宋体"/>
                <w:szCs w:val="21"/>
              </w:rPr>
            </w:pPr>
            <w:r>
              <w:rPr>
                <w:rFonts w:hint="eastAsia" w:ascii="宋体" w:hAnsi="宋体" w:eastAsia="宋体" w:cs="宋体"/>
                <w:szCs w:val="21"/>
              </w:rPr>
              <w:t>序号</w:t>
            </w:r>
          </w:p>
        </w:tc>
        <w:tc>
          <w:tcPr>
            <w:tcW w:w="1916" w:type="dxa"/>
            <w:noWrap w:val="0"/>
            <w:vAlign w:val="center"/>
          </w:tcPr>
          <w:p>
            <w:pPr>
              <w:rPr>
                <w:rFonts w:hint="eastAsia" w:ascii="宋体" w:hAnsi="宋体" w:eastAsia="宋体" w:cs="宋体"/>
                <w:szCs w:val="21"/>
              </w:rPr>
            </w:pPr>
            <w:r>
              <w:rPr>
                <w:rFonts w:hint="eastAsia" w:ascii="宋体" w:hAnsi="宋体" w:eastAsia="宋体" w:cs="宋体"/>
                <w:szCs w:val="21"/>
              </w:rPr>
              <w:t>仪器设备</w:t>
            </w:r>
          </w:p>
          <w:p>
            <w:pPr>
              <w:rPr>
                <w:rFonts w:hint="eastAsia" w:ascii="宋体" w:hAnsi="宋体" w:eastAsia="宋体" w:cs="宋体"/>
                <w:szCs w:val="21"/>
              </w:rPr>
            </w:pPr>
            <w:r>
              <w:rPr>
                <w:rFonts w:hint="eastAsia" w:ascii="宋体" w:hAnsi="宋体" w:eastAsia="宋体" w:cs="宋体"/>
                <w:szCs w:val="21"/>
              </w:rPr>
              <w:t>名    称</w:t>
            </w:r>
          </w:p>
        </w:tc>
        <w:tc>
          <w:tcPr>
            <w:tcW w:w="1414" w:type="dxa"/>
            <w:noWrap w:val="0"/>
            <w:vAlign w:val="center"/>
          </w:tcPr>
          <w:p>
            <w:pPr>
              <w:rPr>
                <w:rFonts w:hint="eastAsia" w:ascii="宋体" w:hAnsi="宋体" w:eastAsia="宋体" w:cs="宋体"/>
                <w:szCs w:val="21"/>
              </w:rPr>
            </w:pPr>
            <w:r>
              <w:rPr>
                <w:rFonts w:hint="eastAsia" w:ascii="宋体" w:hAnsi="宋体" w:eastAsia="宋体" w:cs="宋体"/>
                <w:szCs w:val="21"/>
              </w:rPr>
              <w:t>型号</w:t>
            </w:r>
          </w:p>
          <w:p>
            <w:pPr>
              <w:rPr>
                <w:rFonts w:hint="eastAsia" w:ascii="宋体" w:hAnsi="宋体" w:eastAsia="宋体" w:cs="宋体"/>
                <w:szCs w:val="21"/>
              </w:rPr>
            </w:pPr>
            <w:r>
              <w:rPr>
                <w:rFonts w:hint="eastAsia" w:ascii="宋体" w:hAnsi="宋体" w:eastAsia="宋体" w:cs="宋体"/>
                <w:szCs w:val="21"/>
              </w:rPr>
              <w:t>规格</w:t>
            </w:r>
          </w:p>
        </w:tc>
        <w:tc>
          <w:tcPr>
            <w:tcW w:w="620" w:type="dxa"/>
            <w:noWrap w:val="0"/>
            <w:vAlign w:val="center"/>
          </w:tcPr>
          <w:p>
            <w:pPr>
              <w:rPr>
                <w:rFonts w:hint="eastAsia" w:ascii="宋体" w:hAnsi="宋体" w:eastAsia="宋体" w:cs="宋体"/>
                <w:szCs w:val="21"/>
              </w:rPr>
            </w:pPr>
            <w:r>
              <w:rPr>
                <w:rFonts w:hint="eastAsia" w:ascii="宋体" w:hAnsi="宋体" w:eastAsia="宋体" w:cs="宋体"/>
                <w:szCs w:val="21"/>
              </w:rPr>
              <w:t>数  量</w:t>
            </w:r>
          </w:p>
        </w:tc>
        <w:tc>
          <w:tcPr>
            <w:tcW w:w="946" w:type="dxa"/>
            <w:noWrap w:val="0"/>
            <w:vAlign w:val="center"/>
          </w:tcPr>
          <w:p>
            <w:pPr>
              <w:rPr>
                <w:rFonts w:hint="eastAsia" w:ascii="宋体" w:hAnsi="宋体" w:eastAsia="宋体" w:cs="宋体"/>
                <w:szCs w:val="21"/>
              </w:rPr>
            </w:pPr>
            <w:r>
              <w:rPr>
                <w:rFonts w:hint="eastAsia" w:ascii="宋体" w:hAnsi="宋体" w:eastAsia="宋体" w:cs="宋体"/>
                <w:szCs w:val="21"/>
              </w:rPr>
              <w:t>国别</w:t>
            </w:r>
          </w:p>
          <w:p>
            <w:pPr>
              <w:rPr>
                <w:rFonts w:hint="eastAsia" w:ascii="宋体" w:hAnsi="宋体" w:eastAsia="宋体" w:cs="宋体"/>
                <w:szCs w:val="21"/>
              </w:rPr>
            </w:pPr>
            <w:r>
              <w:rPr>
                <w:rFonts w:hint="eastAsia" w:ascii="宋体" w:hAnsi="宋体" w:eastAsia="宋体" w:cs="宋体"/>
                <w:szCs w:val="21"/>
              </w:rPr>
              <w:t>产地</w:t>
            </w:r>
          </w:p>
        </w:tc>
        <w:tc>
          <w:tcPr>
            <w:tcW w:w="1483" w:type="dxa"/>
            <w:noWrap w:val="0"/>
            <w:vAlign w:val="center"/>
          </w:tcPr>
          <w:p>
            <w:pPr>
              <w:rPr>
                <w:rFonts w:hint="eastAsia" w:ascii="宋体" w:hAnsi="宋体" w:eastAsia="宋体" w:cs="宋体"/>
                <w:szCs w:val="21"/>
              </w:rPr>
            </w:pPr>
            <w:r>
              <w:rPr>
                <w:rFonts w:hint="eastAsia" w:ascii="宋体" w:hAnsi="宋体" w:eastAsia="宋体" w:cs="宋体"/>
                <w:szCs w:val="21"/>
              </w:rPr>
              <w:t>制造</w:t>
            </w:r>
          </w:p>
          <w:p>
            <w:pPr>
              <w:rPr>
                <w:rFonts w:hint="eastAsia" w:ascii="宋体" w:hAnsi="宋体" w:eastAsia="宋体" w:cs="宋体"/>
                <w:szCs w:val="21"/>
              </w:rPr>
            </w:pPr>
            <w:r>
              <w:rPr>
                <w:rFonts w:hint="eastAsia" w:ascii="宋体" w:hAnsi="宋体" w:eastAsia="宋体" w:cs="宋体"/>
                <w:szCs w:val="21"/>
              </w:rPr>
              <w:t>年份</w:t>
            </w:r>
          </w:p>
        </w:tc>
        <w:tc>
          <w:tcPr>
            <w:tcW w:w="924" w:type="dxa"/>
            <w:noWrap w:val="0"/>
            <w:vAlign w:val="center"/>
          </w:tcPr>
          <w:p>
            <w:pPr>
              <w:rPr>
                <w:rFonts w:hint="eastAsia" w:ascii="宋体" w:hAnsi="宋体" w:eastAsia="宋体" w:cs="宋体"/>
                <w:szCs w:val="21"/>
              </w:rPr>
            </w:pPr>
            <w:r>
              <w:rPr>
                <w:rFonts w:hint="eastAsia" w:ascii="宋体" w:hAnsi="宋体" w:eastAsia="宋体" w:cs="宋体"/>
                <w:szCs w:val="21"/>
              </w:rPr>
              <w:t>已使用台时   数</w:t>
            </w:r>
          </w:p>
        </w:tc>
        <w:tc>
          <w:tcPr>
            <w:tcW w:w="1271" w:type="dxa"/>
            <w:noWrap w:val="0"/>
            <w:vAlign w:val="center"/>
          </w:tcPr>
          <w:p>
            <w:pPr>
              <w:rPr>
                <w:rFonts w:hint="eastAsia" w:ascii="宋体" w:hAnsi="宋体" w:eastAsia="宋体" w:cs="宋体"/>
                <w:szCs w:val="21"/>
              </w:rPr>
            </w:pPr>
            <w:r>
              <w:rPr>
                <w:rFonts w:hint="eastAsia" w:ascii="宋体" w:hAnsi="宋体" w:eastAsia="宋体" w:cs="宋体"/>
                <w:szCs w:val="21"/>
              </w:rPr>
              <w:t>用  途</w:t>
            </w:r>
          </w:p>
        </w:tc>
        <w:tc>
          <w:tcPr>
            <w:tcW w:w="536" w:type="dxa"/>
            <w:noWrap w:val="0"/>
            <w:vAlign w:val="center"/>
          </w:tcPr>
          <w:p>
            <w:pPr>
              <w:rPr>
                <w:rFonts w:hint="eastAsia"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0" w:type="dxa"/>
            <w:noWrap w:val="0"/>
            <w:vAlign w:val="center"/>
          </w:tcPr>
          <w:p>
            <w:pPr>
              <w:rPr>
                <w:rFonts w:hint="eastAsia" w:ascii="宋体" w:hAnsi="宋体" w:eastAsia="宋体"/>
                <w:szCs w:val="21"/>
              </w:rPr>
            </w:pPr>
            <w:r>
              <w:rPr>
                <w:rFonts w:hint="eastAsia" w:ascii="宋体" w:hAnsi="宋体" w:eastAsia="宋体"/>
                <w:szCs w:val="21"/>
              </w:rPr>
              <w:t>1</w:t>
            </w:r>
          </w:p>
        </w:tc>
        <w:tc>
          <w:tcPr>
            <w:tcW w:w="1916" w:type="dxa"/>
            <w:noWrap w:val="0"/>
            <w:vAlign w:val="center"/>
          </w:tcPr>
          <w:p>
            <w:pPr>
              <w:rPr>
                <w:rFonts w:hint="eastAsia" w:ascii="宋体" w:hAnsi="宋体" w:eastAsia="宋体"/>
                <w:szCs w:val="24"/>
              </w:rPr>
            </w:pPr>
            <w:r>
              <w:rPr>
                <w:rFonts w:hint="eastAsia" w:ascii="宋体" w:hAnsi="宋体" w:eastAsia="宋体"/>
                <w:szCs w:val="24"/>
              </w:rPr>
              <w:t>GPS</w:t>
            </w:r>
          </w:p>
        </w:tc>
        <w:tc>
          <w:tcPr>
            <w:tcW w:w="1414" w:type="dxa"/>
            <w:noWrap w:val="0"/>
            <w:vAlign w:val="center"/>
          </w:tcPr>
          <w:p>
            <w:pPr>
              <w:rPr>
                <w:rFonts w:hint="eastAsia" w:ascii="宋体" w:hAnsi="宋体" w:eastAsia="宋体"/>
                <w:szCs w:val="24"/>
              </w:rPr>
            </w:pPr>
            <w:r>
              <w:rPr>
                <w:rFonts w:hint="eastAsia" w:ascii="宋体" w:hAnsi="宋体" w:eastAsia="宋体"/>
                <w:szCs w:val="24"/>
              </w:rPr>
              <w:t>华测900</w:t>
            </w:r>
          </w:p>
        </w:tc>
        <w:tc>
          <w:tcPr>
            <w:tcW w:w="620" w:type="dxa"/>
            <w:noWrap w:val="0"/>
            <w:vAlign w:val="center"/>
          </w:tcPr>
          <w:p>
            <w:pPr>
              <w:rPr>
                <w:rFonts w:hint="eastAsia" w:ascii="宋体" w:hAnsi="宋体" w:eastAsia="宋体"/>
                <w:szCs w:val="21"/>
              </w:rPr>
            </w:pPr>
            <w:r>
              <w:rPr>
                <w:rFonts w:hint="eastAsia" w:ascii="宋体" w:hAnsi="宋体" w:eastAsia="宋体"/>
                <w:szCs w:val="21"/>
              </w:rPr>
              <w:t>1</w:t>
            </w:r>
          </w:p>
        </w:tc>
        <w:tc>
          <w:tcPr>
            <w:tcW w:w="946" w:type="dxa"/>
            <w:noWrap w:val="0"/>
            <w:vAlign w:val="center"/>
          </w:tcPr>
          <w:p>
            <w:pPr>
              <w:rPr>
                <w:rFonts w:hint="eastAsia" w:ascii="宋体" w:hAnsi="宋体" w:eastAsia="宋体"/>
                <w:szCs w:val="21"/>
              </w:rPr>
            </w:pPr>
            <w:r>
              <w:rPr>
                <w:rFonts w:hint="eastAsia" w:ascii="宋体" w:hAnsi="宋体" w:eastAsia="宋体"/>
                <w:szCs w:val="21"/>
              </w:rPr>
              <w:t>中国</w:t>
            </w:r>
          </w:p>
        </w:tc>
        <w:tc>
          <w:tcPr>
            <w:tcW w:w="1483" w:type="dxa"/>
            <w:noWrap w:val="0"/>
            <w:vAlign w:val="top"/>
          </w:tcPr>
          <w:p>
            <w:pPr>
              <w:rPr>
                <w:rFonts w:hint="eastAsia" w:ascii="宋体" w:hAnsi="宋体" w:cs="宋体"/>
                <w:szCs w:val="24"/>
              </w:rPr>
            </w:pPr>
            <w:r>
              <w:rPr>
                <w:rFonts w:hint="eastAsia" w:ascii="宋体" w:hAnsi="宋体" w:cs="宋体"/>
                <w:szCs w:val="24"/>
                <w:lang w:val="en-US" w:eastAsia="zh-CN"/>
              </w:rPr>
              <w:t>20</w:t>
            </w:r>
            <w:r>
              <w:rPr>
                <w:rFonts w:hint="eastAsia" w:ascii="宋体" w:hAnsi="宋体" w:cs="宋体"/>
                <w:szCs w:val="24"/>
              </w:rPr>
              <w:t>18年</w:t>
            </w:r>
          </w:p>
        </w:tc>
        <w:tc>
          <w:tcPr>
            <w:tcW w:w="924" w:type="dxa"/>
            <w:noWrap w:val="0"/>
            <w:vAlign w:val="center"/>
          </w:tcPr>
          <w:p>
            <w:pPr>
              <w:rPr>
                <w:rFonts w:ascii="宋体" w:hAnsi="宋体" w:eastAsia="宋体"/>
                <w:szCs w:val="21"/>
              </w:rPr>
            </w:pPr>
          </w:p>
        </w:tc>
        <w:tc>
          <w:tcPr>
            <w:tcW w:w="1271" w:type="dxa"/>
            <w:noWrap w:val="0"/>
            <w:vAlign w:val="center"/>
          </w:tcPr>
          <w:p>
            <w:pPr>
              <w:rPr>
                <w:rFonts w:hint="eastAsia" w:ascii="宋体" w:hAnsi="宋体" w:eastAsia="宋体"/>
                <w:szCs w:val="24"/>
              </w:rPr>
            </w:pPr>
            <w:r>
              <w:rPr>
                <w:rFonts w:hint="eastAsia" w:ascii="宋体" w:hAnsi="宋体" w:eastAsia="宋体"/>
                <w:szCs w:val="24"/>
              </w:rPr>
              <w:t>工程测量</w:t>
            </w:r>
          </w:p>
        </w:tc>
        <w:tc>
          <w:tcPr>
            <w:tcW w:w="53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0" w:type="dxa"/>
            <w:noWrap w:val="0"/>
            <w:vAlign w:val="center"/>
          </w:tcPr>
          <w:p>
            <w:pPr>
              <w:rPr>
                <w:rFonts w:ascii="宋体" w:hAnsi="宋体" w:eastAsia="宋体"/>
                <w:szCs w:val="21"/>
              </w:rPr>
            </w:pPr>
            <w:r>
              <w:rPr>
                <w:rFonts w:hint="eastAsia" w:ascii="宋体" w:hAnsi="宋体" w:eastAsia="宋体"/>
                <w:szCs w:val="21"/>
              </w:rPr>
              <w:t>2</w:t>
            </w:r>
          </w:p>
        </w:tc>
        <w:tc>
          <w:tcPr>
            <w:tcW w:w="1916" w:type="dxa"/>
            <w:noWrap w:val="0"/>
            <w:vAlign w:val="center"/>
          </w:tcPr>
          <w:p>
            <w:pPr>
              <w:rPr>
                <w:rFonts w:ascii="宋体" w:hAnsi="宋体" w:eastAsia="宋体"/>
                <w:szCs w:val="21"/>
              </w:rPr>
            </w:pPr>
            <w:r>
              <w:rPr>
                <w:rFonts w:hint="eastAsia" w:ascii="宋体" w:hAnsi="宋体" w:eastAsia="宋体"/>
                <w:szCs w:val="24"/>
              </w:rPr>
              <w:t>全站仪</w:t>
            </w:r>
          </w:p>
        </w:tc>
        <w:tc>
          <w:tcPr>
            <w:tcW w:w="1414" w:type="dxa"/>
            <w:noWrap w:val="0"/>
            <w:vAlign w:val="center"/>
          </w:tcPr>
          <w:p>
            <w:pPr>
              <w:rPr>
                <w:rFonts w:ascii="宋体" w:hAnsi="宋体" w:eastAsia="宋体"/>
                <w:szCs w:val="21"/>
              </w:rPr>
            </w:pPr>
            <w:r>
              <w:rPr>
                <w:rFonts w:hint="eastAsia" w:ascii="宋体" w:hAnsi="宋体" w:eastAsia="宋体"/>
                <w:szCs w:val="24"/>
              </w:rPr>
              <w:t>KTS-422</w:t>
            </w:r>
          </w:p>
        </w:tc>
        <w:tc>
          <w:tcPr>
            <w:tcW w:w="620" w:type="dxa"/>
            <w:noWrap w:val="0"/>
            <w:vAlign w:val="center"/>
          </w:tcPr>
          <w:p>
            <w:pPr>
              <w:rPr>
                <w:rFonts w:hint="eastAsia" w:ascii="宋体" w:hAnsi="宋体" w:eastAsia="宋体"/>
                <w:szCs w:val="21"/>
              </w:rPr>
            </w:pPr>
            <w:r>
              <w:rPr>
                <w:rFonts w:hint="eastAsia" w:ascii="宋体" w:hAnsi="宋体" w:eastAsia="宋体"/>
                <w:szCs w:val="21"/>
              </w:rPr>
              <w:t>3</w:t>
            </w:r>
          </w:p>
        </w:tc>
        <w:tc>
          <w:tcPr>
            <w:tcW w:w="946" w:type="dxa"/>
            <w:noWrap w:val="0"/>
            <w:vAlign w:val="center"/>
          </w:tcPr>
          <w:p>
            <w:pPr>
              <w:rPr>
                <w:rFonts w:ascii="宋体" w:hAnsi="宋体" w:eastAsia="宋体"/>
                <w:szCs w:val="21"/>
              </w:rPr>
            </w:pPr>
            <w:r>
              <w:rPr>
                <w:rFonts w:hint="eastAsia" w:ascii="宋体" w:hAnsi="宋体" w:eastAsia="宋体"/>
                <w:szCs w:val="21"/>
              </w:rPr>
              <w:t>日本</w:t>
            </w:r>
          </w:p>
        </w:tc>
        <w:tc>
          <w:tcPr>
            <w:tcW w:w="1483" w:type="dxa"/>
            <w:noWrap w:val="0"/>
            <w:vAlign w:val="top"/>
          </w:tcPr>
          <w:p>
            <w:pPr>
              <w:rPr>
                <w:rFonts w:ascii="宋体" w:hAnsi="宋体"/>
                <w:szCs w:val="21"/>
              </w:rPr>
            </w:pPr>
            <w:r>
              <w:rPr>
                <w:rFonts w:hint="eastAsia" w:ascii="宋体" w:hAnsi="宋体" w:cs="宋体"/>
                <w:szCs w:val="24"/>
                <w:lang w:val="en-US" w:eastAsia="zh-CN"/>
              </w:rPr>
              <w:t>20</w:t>
            </w:r>
            <w:r>
              <w:rPr>
                <w:rFonts w:hint="eastAsia" w:ascii="宋体" w:hAnsi="宋体" w:cs="宋体"/>
                <w:szCs w:val="24"/>
              </w:rPr>
              <w:t>16年</w:t>
            </w:r>
          </w:p>
        </w:tc>
        <w:tc>
          <w:tcPr>
            <w:tcW w:w="924" w:type="dxa"/>
            <w:noWrap w:val="0"/>
            <w:vAlign w:val="center"/>
          </w:tcPr>
          <w:p>
            <w:pPr>
              <w:rPr>
                <w:rFonts w:ascii="宋体" w:hAnsi="宋体" w:eastAsia="宋体"/>
                <w:szCs w:val="21"/>
              </w:rPr>
            </w:pPr>
          </w:p>
        </w:tc>
        <w:tc>
          <w:tcPr>
            <w:tcW w:w="1271" w:type="dxa"/>
            <w:noWrap w:val="0"/>
            <w:vAlign w:val="center"/>
          </w:tcPr>
          <w:p>
            <w:pPr>
              <w:rPr>
                <w:rFonts w:ascii="宋体" w:hAnsi="宋体" w:eastAsia="宋体"/>
                <w:szCs w:val="21"/>
              </w:rPr>
            </w:pPr>
            <w:r>
              <w:rPr>
                <w:rFonts w:hint="eastAsia" w:ascii="宋体" w:hAnsi="宋体" w:eastAsia="宋体"/>
                <w:szCs w:val="24"/>
              </w:rPr>
              <w:t>工程测量</w:t>
            </w:r>
          </w:p>
        </w:tc>
        <w:tc>
          <w:tcPr>
            <w:tcW w:w="53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0" w:type="dxa"/>
            <w:noWrap w:val="0"/>
            <w:vAlign w:val="center"/>
          </w:tcPr>
          <w:p>
            <w:pPr>
              <w:rPr>
                <w:rFonts w:hint="eastAsia" w:ascii="宋体" w:hAnsi="宋体" w:eastAsia="宋体"/>
                <w:szCs w:val="21"/>
              </w:rPr>
            </w:pPr>
            <w:r>
              <w:rPr>
                <w:rFonts w:hint="eastAsia" w:ascii="宋体" w:hAnsi="宋体" w:eastAsia="宋体"/>
                <w:szCs w:val="21"/>
              </w:rPr>
              <w:t>3</w:t>
            </w:r>
          </w:p>
        </w:tc>
        <w:tc>
          <w:tcPr>
            <w:tcW w:w="1916" w:type="dxa"/>
            <w:noWrap w:val="0"/>
            <w:vAlign w:val="center"/>
          </w:tcPr>
          <w:p>
            <w:pPr>
              <w:rPr>
                <w:rFonts w:hint="eastAsia" w:ascii="宋体" w:hAnsi="宋体" w:eastAsia="宋体"/>
                <w:szCs w:val="21"/>
              </w:rPr>
            </w:pPr>
            <w:r>
              <w:rPr>
                <w:rFonts w:hint="eastAsia" w:ascii="宋体" w:hAnsi="宋体" w:eastAsia="宋体"/>
                <w:szCs w:val="21"/>
              </w:rPr>
              <w:t>水准仪</w:t>
            </w:r>
          </w:p>
        </w:tc>
        <w:tc>
          <w:tcPr>
            <w:tcW w:w="1414" w:type="dxa"/>
            <w:noWrap w:val="0"/>
            <w:vAlign w:val="center"/>
          </w:tcPr>
          <w:p>
            <w:pPr>
              <w:rPr>
                <w:rFonts w:ascii="宋体" w:hAnsi="宋体" w:eastAsia="宋体"/>
                <w:szCs w:val="21"/>
              </w:rPr>
            </w:pPr>
            <w:r>
              <w:rPr>
                <w:rFonts w:ascii="宋体" w:hAnsi="宋体" w:eastAsia="宋体"/>
                <w:szCs w:val="21"/>
              </w:rPr>
              <w:t>S</w:t>
            </w:r>
            <w:r>
              <w:rPr>
                <w:rFonts w:hint="eastAsia" w:ascii="宋体" w:hAnsi="宋体" w:eastAsia="宋体"/>
                <w:szCs w:val="21"/>
              </w:rPr>
              <w:t>3</w:t>
            </w:r>
          </w:p>
        </w:tc>
        <w:tc>
          <w:tcPr>
            <w:tcW w:w="620" w:type="dxa"/>
            <w:noWrap w:val="0"/>
            <w:vAlign w:val="center"/>
          </w:tcPr>
          <w:p>
            <w:pPr>
              <w:rPr>
                <w:rFonts w:hint="eastAsia" w:ascii="宋体" w:hAnsi="宋体" w:eastAsia="宋体"/>
                <w:szCs w:val="21"/>
              </w:rPr>
            </w:pPr>
            <w:r>
              <w:rPr>
                <w:rFonts w:hint="eastAsia" w:ascii="宋体" w:hAnsi="宋体" w:eastAsia="宋体"/>
                <w:szCs w:val="24"/>
              </w:rPr>
              <w:t>6</w:t>
            </w:r>
          </w:p>
        </w:tc>
        <w:tc>
          <w:tcPr>
            <w:tcW w:w="946" w:type="dxa"/>
            <w:noWrap w:val="0"/>
            <w:vAlign w:val="center"/>
          </w:tcPr>
          <w:p>
            <w:pPr>
              <w:rPr>
                <w:rFonts w:hint="eastAsia" w:ascii="宋体" w:hAnsi="宋体" w:eastAsia="宋体"/>
                <w:szCs w:val="21"/>
              </w:rPr>
            </w:pPr>
            <w:r>
              <w:rPr>
                <w:rFonts w:hint="eastAsia" w:ascii="宋体" w:hAnsi="宋体" w:eastAsia="宋体"/>
                <w:szCs w:val="21"/>
              </w:rPr>
              <w:t>中国</w:t>
            </w:r>
          </w:p>
        </w:tc>
        <w:tc>
          <w:tcPr>
            <w:tcW w:w="1483" w:type="dxa"/>
            <w:noWrap w:val="0"/>
            <w:vAlign w:val="top"/>
          </w:tcPr>
          <w:p>
            <w:pPr>
              <w:rPr>
                <w:rFonts w:hint="eastAsia" w:ascii="宋体" w:hAnsi="宋体"/>
                <w:szCs w:val="21"/>
              </w:rPr>
            </w:pPr>
            <w:r>
              <w:rPr>
                <w:rFonts w:hint="eastAsia" w:ascii="宋体" w:hAnsi="宋体" w:cs="宋体"/>
                <w:szCs w:val="24"/>
                <w:lang w:val="en-US" w:eastAsia="zh-CN"/>
              </w:rPr>
              <w:t>20</w:t>
            </w:r>
            <w:r>
              <w:rPr>
                <w:rFonts w:hint="eastAsia" w:ascii="宋体" w:hAnsi="宋体" w:cs="宋体"/>
                <w:szCs w:val="24"/>
              </w:rPr>
              <w:t>19年</w:t>
            </w:r>
          </w:p>
        </w:tc>
        <w:tc>
          <w:tcPr>
            <w:tcW w:w="924" w:type="dxa"/>
            <w:noWrap w:val="0"/>
            <w:vAlign w:val="center"/>
          </w:tcPr>
          <w:p>
            <w:pPr>
              <w:rPr>
                <w:rFonts w:ascii="宋体" w:hAnsi="宋体" w:eastAsia="宋体"/>
                <w:szCs w:val="21"/>
              </w:rPr>
            </w:pPr>
          </w:p>
        </w:tc>
        <w:tc>
          <w:tcPr>
            <w:tcW w:w="1271" w:type="dxa"/>
            <w:noWrap w:val="0"/>
            <w:vAlign w:val="center"/>
          </w:tcPr>
          <w:p>
            <w:pPr>
              <w:rPr>
                <w:rFonts w:hint="eastAsia" w:ascii="宋体" w:hAnsi="宋体" w:eastAsia="宋体"/>
                <w:szCs w:val="21"/>
              </w:rPr>
            </w:pPr>
            <w:r>
              <w:rPr>
                <w:rFonts w:hint="eastAsia" w:ascii="宋体" w:hAnsi="宋体" w:eastAsia="宋体"/>
                <w:szCs w:val="24"/>
              </w:rPr>
              <w:t>工程测量</w:t>
            </w:r>
          </w:p>
        </w:tc>
        <w:tc>
          <w:tcPr>
            <w:tcW w:w="53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0" w:type="dxa"/>
            <w:noWrap w:val="0"/>
            <w:vAlign w:val="center"/>
          </w:tcPr>
          <w:p>
            <w:pPr>
              <w:rPr>
                <w:rFonts w:ascii="宋体" w:hAnsi="宋体" w:eastAsia="宋体"/>
                <w:szCs w:val="21"/>
              </w:rPr>
            </w:pPr>
            <w:r>
              <w:rPr>
                <w:rFonts w:hint="eastAsia" w:ascii="宋体" w:hAnsi="宋体" w:eastAsia="宋体"/>
                <w:szCs w:val="24"/>
              </w:rPr>
              <w:t>4</w:t>
            </w:r>
          </w:p>
        </w:tc>
        <w:tc>
          <w:tcPr>
            <w:tcW w:w="1916" w:type="dxa"/>
            <w:noWrap w:val="0"/>
            <w:vAlign w:val="center"/>
          </w:tcPr>
          <w:p>
            <w:pPr>
              <w:rPr>
                <w:rFonts w:ascii="宋体" w:hAnsi="宋体" w:eastAsia="宋体"/>
                <w:szCs w:val="21"/>
              </w:rPr>
            </w:pPr>
            <w:r>
              <w:rPr>
                <w:rFonts w:hint="eastAsia" w:ascii="宋体" w:hAnsi="宋体" w:eastAsia="宋体"/>
                <w:szCs w:val="24"/>
              </w:rPr>
              <w:t>钢卷尺</w:t>
            </w:r>
          </w:p>
        </w:tc>
        <w:tc>
          <w:tcPr>
            <w:tcW w:w="1414" w:type="dxa"/>
            <w:noWrap w:val="0"/>
            <w:vAlign w:val="center"/>
          </w:tcPr>
          <w:p>
            <w:pPr>
              <w:rPr>
                <w:rFonts w:ascii="宋体" w:hAnsi="宋体" w:eastAsia="宋体"/>
                <w:szCs w:val="21"/>
              </w:rPr>
            </w:pPr>
            <w:r>
              <w:rPr>
                <w:rFonts w:hint="eastAsia" w:ascii="宋体" w:hAnsi="宋体" w:eastAsia="宋体"/>
                <w:szCs w:val="24"/>
              </w:rPr>
              <w:t>50m</w:t>
            </w:r>
          </w:p>
        </w:tc>
        <w:tc>
          <w:tcPr>
            <w:tcW w:w="620" w:type="dxa"/>
            <w:noWrap w:val="0"/>
            <w:vAlign w:val="center"/>
          </w:tcPr>
          <w:p>
            <w:pPr>
              <w:rPr>
                <w:rFonts w:hint="eastAsia" w:ascii="宋体" w:hAnsi="宋体" w:eastAsia="宋体"/>
                <w:szCs w:val="21"/>
              </w:rPr>
            </w:pPr>
            <w:r>
              <w:rPr>
                <w:rFonts w:hint="eastAsia" w:ascii="宋体" w:hAnsi="宋体" w:eastAsia="宋体"/>
                <w:szCs w:val="24"/>
              </w:rPr>
              <w:t>10</w:t>
            </w:r>
          </w:p>
        </w:tc>
        <w:tc>
          <w:tcPr>
            <w:tcW w:w="946" w:type="dxa"/>
            <w:noWrap w:val="0"/>
            <w:vAlign w:val="center"/>
          </w:tcPr>
          <w:p>
            <w:pPr>
              <w:rPr>
                <w:rFonts w:ascii="宋体" w:hAnsi="宋体" w:eastAsia="宋体"/>
                <w:szCs w:val="21"/>
              </w:rPr>
            </w:pPr>
            <w:r>
              <w:rPr>
                <w:rFonts w:hint="eastAsia" w:ascii="宋体" w:hAnsi="宋体" w:eastAsia="宋体"/>
                <w:szCs w:val="21"/>
              </w:rPr>
              <w:t>中国</w:t>
            </w:r>
          </w:p>
        </w:tc>
        <w:tc>
          <w:tcPr>
            <w:tcW w:w="1483" w:type="dxa"/>
            <w:noWrap w:val="0"/>
            <w:vAlign w:val="top"/>
          </w:tcPr>
          <w:p>
            <w:pPr>
              <w:rPr>
                <w:rFonts w:ascii="宋体" w:hAnsi="宋体"/>
                <w:szCs w:val="21"/>
              </w:rPr>
            </w:pPr>
            <w:r>
              <w:rPr>
                <w:rFonts w:hint="eastAsia" w:ascii="宋体" w:hAnsi="宋体" w:cs="宋体"/>
                <w:szCs w:val="24"/>
                <w:lang w:val="en-US" w:eastAsia="zh-CN"/>
              </w:rPr>
              <w:t>20</w:t>
            </w:r>
            <w:r>
              <w:rPr>
                <w:rFonts w:hint="eastAsia" w:ascii="宋体" w:hAnsi="宋体" w:cs="宋体"/>
                <w:szCs w:val="24"/>
              </w:rPr>
              <w:t>16年</w:t>
            </w:r>
          </w:p>
        </w:tc>
        <w:tc>
          <w:tcPr>
            <w:tcW w:w="924" w:type="dxa"/>
            <w:noWrap w:val="0"/>
            <w:vAlign w:val="center"/>
          </w:tcPr>
          <w:p>
            <w:pPr>
              <w:rPr>
                <w:rFonts w:ascii="宋体" w:hAnsi="宋体" w:eastAsia="宋体"/>
                <w:szCs w:val="21"/>
              </w:rPr>
            </w:pPr>
          </w:p>
        </w:tc>
        <w:tc>
          <w:tcPr>
            <w:tcW w:w="1271" w:type="dxa"/>
            <w:noWrap w:val="0"/>
            <w:vAlign w:val="center"/>
          </w:tcPr>
          <w:p>
            <w:pPr>
              <w:rPr>
                <w:rFonts w:ascii="宋体" w:hAnsi="宋体" w:eastAsia="宋体"/>
                <w:szCs w:val="21"/>
              </w:rPr>
            </w:pPr>
            <w:r>
              <w:rPr>
                <w:rFonts w:hint="eastAsia" w:ascii="宋体" w:hAnsi="宋体" w:eastAsia="宋体"/>
                <w:szCs w:val="24"/>
              </w:rPr>
              <w:t>工程测量</w:t>
            </w:r>
          </w:p>
        </w:tc>
        <w:tc>
          <w:tcPr>
            <w:tcW w:w="53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0" w:type="dxa"/>
            <w:noWrap w:val="0"/>
            <w:vAlign w:val="center"/>
          </w:tcPr>
          <w:p>
            <w:pPr>
              <w:rPr>
                <w:rFonts w:ascii="宋体" w:hAnsi="宋体" w:eastAsia="宋体"/>
                <w:szCs w:val="21"/>
              </w:rPr>
            </w:pPr>
            <w:r>
              <w:rPr>
                <w:rFonts w:hint="eastAsia" w:ascii="宋体" w:hAnsi="宋体" w:eastAsia="宋体"/>
                <w:szCs w:val="24"/>
              </w:rPr>
              <w:t>5</w:t>
            </w:r>
          </w:p>
        </w:tc>
        <w:tc>
          <w:tcPr>
            <w:tcW w:w="1916" w:type="dxa"/>
            <w:noWrap w:val="0"/>
            <w:vAlign w:val="center"/>
          </w:tcPr>
          <w:p>
            <w:pPr>
              <w:rPr>
                <w:rFonts w:ascii="宋体" w:hAnsi="宋体" w:eastAsia="宋体"/>
                <w:szCs w:val="21"/>
              </w:rPr>
            </w:pPr>
            <w:r>
              <w:rPr>
                <w:rFonts w:hint="eastAsia" w:ascii="宋体" w:hAnsi="宋体" w:eastAsia="宋体"/>
                <w:szCs w:val="24"/>
              </w:rPr>
              <w:t>钢卷尺</w:t>
            </w:r>
          </w:p>
        </w:tc>
        <w:tc>
          <w:tcPr>
            <w:tcW w:w="1414" w:type="dxa"/>
            <w:noWrap w:val="0"/>
            <w:vAlign w:val="center"/>
          </w:tcPr>
          <w:p>
            <w:pPr>
              <w:rPr>
                <w:rFonts w:ascii="宋体" w:hAnsi="宋体" w:eastAsia="宋体"/>
                <w:szCs w:val="21"/>
              </w:rPr>
            </w:pPr>
            <w:r>
              <w:rPr>
                <w:rFonts w:hint="eastAsia" w:ascii="宋体" w:hAnsi="宋体" w:eastAsia="宋体"/>
                <w:szCs w:val="24"/>
              </w:rPr>
              <w:t>5m</w:t>
            </w:r>
          </w:p>
        </w:tc>
        <w:tc>
          <w:tcPr>
            <w:tcW w:w="620" w:type="dxa"/>
            <w:noWrap w:val="0"/>
            <w:vAlign w:val="center"/>
          </w:tcPr>
          <w:p>
            <w:pPr>
              <w:rPr>
                <w:rFonts w:ascii="宋体" w:hAnsi="宋体" w:eastAsia="宋体"/>
                <w:szCs w:val="21"/>
              </w:rPr>
            </w:pPr>
            <w:r>
              <w:rPr>
                <w:rFonts w:hint="eastAsia" w:ascii="宋体" w:hAnsi="宋体" w:eastAsia="宋体"/>
                <w:szCs w:val="24"/>
              </w:rPr>
              <w:t>10</w:t>
            </w:r>
          </w:p>
        </w:tc>
        <w:tc>
          <w:tcPr>
            <w:tcW w:w="946" w:type="dxa"/>
            <w:noWrap w:val="0"/>
            <w:vAlign w:val="center"/>
          </w:tcPr>
          <w:p>
            <w:pPr>
              <w:rPr>
                <w:rFonts w:ascii="宋体" w:hAnsi="宋体" w:eastAsia="宋体"/>
                <w:szCs w:val="21"/>
              </w:rPr>
            </w:pPr>
            <w:r>
              <w:rPr>
                <w:rFonts w:hint="eastAsia" w:ascii="宋体" w:hAnsi="宋体" w:eastAsia="宋体"/>
                <w:szCs w:val="21"/>
              </w:rPr>
              <w:t>中国</w:t>
            </w:r>
          </w:p>
        </w:tc>
        <w:tc>
          <w:tcPr>
            <w:tcW w:w="1483" w:type="dxa"/>
            <w:noWrap w:val="0"/>
            <w:vAlign w:val="top"/>
          </w:tcPr>
          <w:p>
            <w:pPr>
              <w:rPr>
                <w:rFonts w:ascii="宋体" w:hAnsi="宋体"/>
                <w:szCs w:val="21"/>
              </w:rPr>
            </w:pPr>
            <w:r>
              <w:rPr>
                <w:rFonts w:hint="eastAsia" w:ascii="宋体" w:hAnsi="宋体" w:cs="宋体"/>
                <w:szCs w:val="24"/>
                <w:lang w:val="en-US" w:eastAsia="zh-CN"/>
              </w:rPr>
              <w:t>20</w:t>
            </w:r>
            <w:r>
              <w:rPr>
                <w:rFonts w:hint="eastAsia" w:ascii="宋体" w:hAnsi="宋体" w:cs="宋体"/>
                <w:szCs w:val="24"/>
              </w:rPr>
              <w:t>17年</w:t>
            </w:r>
          </w:p>
        </w:tc>
        <w:tc>
          <w:tcPr>
            <w:tcW w:w="924" w:type="dxa"/>
            <w:noWrap w:val="0"/>
            <w:vAlign w:val="center"/>
          </w:tcPr>
          <w:p>
            <w:pPr>
              <w:rPr>
                <w:rFonts w:ascii="宋体" w:hAnsi="宋体" w:eastAsia="宋体"/>
                <w:szCs w:val="21"/>
              </w:rPr>
            </w:pPr>
          </w:p>
        </w:tc>
        <w:tc>
          <w:tcPr>
            <w:tcW w:w="1271" w:type="dxa"/>
            <w:noWrap w:val="0"/>
            <w:vAlign w:val="center"/>
          </w:tcPr>
          <w:p>
            <w:pPr>
              <w:rPr>
                <w:rFonts w:ascii="宋体" w:hAnsi="宋体" w:eastAsia="宋体"/>
                <w:szCs w:val="21"/>
              </w:rPr>
            </w:pPr>
            <w:r>
              <w:rPr>
                <w:rFonts w:hint="eastAsia" w:ascii="宋体" w:hAnsi="宋体" w:eastAsia="宋体"/>
                <w:szCs w:val="24"/>
              </w:rPr>
              <w:t>工程测量</w:t>
            </w:r>
          </w:p>
        </w:tc>
        <w:tc>
          <w:tcPr>
            <w:tcW w:w="53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0" w:type="dxa"/>
            <w:noWrap w:val="0"/>
            <w:vAlign w:val="center"/>
          </w:tcPr>
          <w:p>
            <w:pPr>
              <w:rPr>
                <w:rFonts w:ascii="宋体" w:hAnsi="宋体" w:eastAsia="宋体"/>
                <w:szCs w:val="21"/>
              </w:rPr>
            </w:pPr>
            <w:r>
              <w:rPr>
                <w:rFonts w:hint="eastAsia" w:ascii="宋体" w:hAnsi="宋体" w:eastAsia="宋体"/>
                <w:szCs w:val="24"/>
              </w:rPr>
              <w:t>6</w:t>
            </w:r>
          </w:p>
        </w:tc>
        <w:tc>
          <w:tcPr>
            <w:tcW w:w="1916" w:type="dxa"/>
            <w:noWrap w:val="0"/>
            <w:vAlign w:val="center"/>
          </w:tcPr>
          <w:p>
            <w:pPr>
              <w:rPr>
                <w:rFonts w:hint="eastAsia" w:ascii="宋体" w:hAnsi="宋体" w:eastAsia="宋体"/>
                <w:szCs w:val="21"/>
              </w:rPr>
            </w:pPr>
            <w:r>
              <w:rPr>
                <w:rFonts w:hint="eastAsia" w:ascii="宋体" w:hAnsi="宋体" w:eastAsia="宋体"/>
                <w:szCs w:val="21"/>
              </w:rPr>
              <w:t>直尺</w:t>
            </w:r>
          </w:p>
        </w:tc>
        <w:tc>
          <w:tcPr>
            <w:tcW w:w="1414" w:type="dxa"/>
            <w:noWrap w:val="0"/>
            <w:vAlign w:val="center"/>
          </w:tcPr>
          <w:p>
            <w:pPr>
              <w:rPr>
                <w:rFonts w:ascii="宋体" w:hAnsi="宋体" w:eastAsia="宋体"/>
                <w:szCs w:val="21"/>
              </w:rPr>
            </w:pPr>
            <w:r>
              <w:rPr>
                <w:rFonts w:hint="eastAsia" w:ascii="宋体" w:hAnsi="宋体" w:eastAsia="宋体"/>
                <w:szCs w:val="24"/>
              </w:rPr>
              <w:t>3m</w:t>
            </w:r>
          </w:p>
        </w:tc>
        <w:tc>
          <w:tcPr>
            <w:tcW w:w="620" w:type="dxa"/>
            <w:noWrap w:val="0"/>
            <w:vAlign w:val="center"/>
          </w:tcPr>
          <w:p>
            <w:pPr>
              <w:rPr>
                <w:rFonts w:hint="eastAsia" w:ascii="宋体" w:hAnsi="宋体" w:eastAsia="宋体"/>
                <w:szCs w:val="21"/>
              </w:rPr>
            </w:pPr>
            <w:r>
              <w:rPr>
                <w:rFonts w:hint="eastAsia" w:ascii="宋体" w:hAnsi="宋体" w:eastAsia="宋体"/>
                <w:szCs w:val="24"/>
              </w:rPr>
              <w:t>4</w:t>
            </w:r>
          </w:p>
        </w:tc>
        <w:tc>
          <w:tcPr>
            <w:tcW w:w="946" w:type="dxa"/>
            <w:noWrap w:val="0"/>
            <w:vAlign w:val="center"/>
          </w:tcPr>
          <w:p>
            <w:pPr>
              <w:rPr>
                <w:rFonts w:ascii="宋体" w:hAnsi="宋体" w:eastAsia="宋体"/>
                <w:szCs w:val="21"/>
              </w:rPr>
            </w:pPr>
            <w:r>
              <w:rPr>
                <w:rFonts w:hint="eastAsia" w:ascii="宋体" w:hAnsi="宋体" w:eastAsia="宋体"/>
                <w:szCs w:val="21"/>
              </w:rPr>
              <w:t>中国</w:t>
            </w:r>
          </w:p>
        </w:tc>
        <w:tc>
          <w:tcPr>
            <w:tcW w:w="1483" w:type="dxa"/>
            <w:noWrap w:val="0"/>
            <w:vAlign w:val="top"/>
          </w:tcPr>
          <w:p>
            <w:pPr>
              <w:rPr>
                <w:rFonts w:ascii="宋体" w:hAnsi="宋体"/>
                <w:szCs w:val="21"/>
              </w:rPr>
            </w:pPr>
            <w:r>
              <w:rPr>
                <w:rFonts w:hint="eastAsia" w:ascii="宋体" w:hAnsi="宋体" w:cs="宋体"/>
                <w:szCs w:val="24"/>
                <w:lang w:val="en-US" w:eastAsia="zh-CN"/>
              </w:rPr>
              <w:t>20</w:t>
            </w:r>
            <w:r>
              <w:rPr>
                <w:rFonts w:hint="eastAsia" w:ascii="宋体" w:hAnsi="宋体" w:cs="宋体"/>
                <w:szCs w:val="24"/>
              </w:rPr>
              <w:t>17年</w:t>
            </w:r>
          </w:p>
        </w:tc>
        <w:tc>
          <w:tcPr>
            <w:tcW w:w="924" w:type="dxa"/>
            <w:noWrap w:val="0"/>
            <w:vAlign w:val="center"/>
          </w:tcPr>
          <w:p>
            <w:pPr>
              <w:rPr>
                <w:rFonts w:ascii="宋体" w:hAnsi="宋体" w:eastAsia="宋体"/>
                <w:szCs w:val="21"/>
              </w:rPr>
            </w:pPr>
          </w:p>
        </w:tc>
        <w:tc>
          <w:tcPr>
            <w:tcW w:w="1271" w:type="dxa"/>
            <w:noWrap w:val="0"/>
            <w:vAlign w:val="center"/>
          </w:tcPr>
          <w:p>
            <w:pPr>
              <w:rPr>
                <w:rFonts w:ascii="宋体" w:hAnsi="宋体" w:eastAsia="宋体"/>
                <w:szCs w:val="21"/>
              </w:rPr>
            </w:pPr>
            <w:r>
              <w:rPr>
                <w:rFonts w:hint="eastAsia" w:ascii="宋体" w:hAnsi="宋体" w:eastAsia="宋体"/>
                <w:szCs w:val="24"/>
              </w:rPr>
              <w:t>工程测量</w:t>
            </w:r>
          </w:p>
        </w:tc>
        <w:tc>
          <w:tcPr>
            <w:tcW w:w="53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0" w:type="dxa"/>
            <w:noWrap w:val="0"/>
            <w:vAlign w:val="center"/>
          </w:tcPr>
          <w:p>
            <w:pPr>
              <w:rPr>
                <w:rFonts w:ascii="宋体" w:hAnsi="宋体" w:eastAsia="宋体"/>
                <w:szCs w:val="21"/>
              </w:rPr>
            </w:pPr>
            <w:r>
              <w:rPr>
                <w:rFonts w:hint="eastAsia" w:ascii="宋体" w:hAnsi="宋体" w:eastAsia="宋体"/>
                <w:szCs w:val="24"/>
              </w:rPr>
              <w:t>7</w:t>
            </w:r>
          </w:p>
        </w:tc>
        <w:tc>
          <w:tcPr>
            <w:tcW w:w="1916" w:type="dxa"/>
            <w:noWrap w:val="0"/>
            <w:vAlign w:val="center"/>
          </w:tcPr>
          <w:p>
            <w:pPr>
              <w:rPr>
                <w:rFonts w:hint="eastAsia" w:ascii="宋体" w:hAnsi="宋体" w:eastAsia="宋体"/>
                <w:szCs w:val="21"/>
              </w:rPr>
            </w:pPr>
            <w:r>
              <w:rPr>
                <w:rFonts w:hint="eastAsia" w:ascii="宋体" w:hAnsi="宋体" w:eastAsia="宋体"/>
                <w:szCs w:val="21"/>
              </w:rPr>
              <w:t>灌砂筒</w:t>
            </w:r>
          </w:p>
        </w:tc>
        <w:tc>
          <w:tcPr>
            <w:tcW w:w="1414" w:type="dxa"/>
            <w:noWrap w:val="0"/>
            <w:vAlign w:val="center"/>
          </w:tcPr>
          <w:p>
            <w:pPr>
              <w:rPr>
                <w:rFonts w:ascii="宋体" w:hAnsi="宋体" w:eastAsia="宋体"/>
                <w:szCs w:val="21"/>
              </w:rPr>
            </w:pPr>
          </w:p>
        </w:tc>
        <w:tc>
          <w:tcPr>
            <w:tcW w:w="620" w:type="dxa"/>
            <w:noWrap w:val="0"/>
            <w:vAlign w:val="center"/>
          </w:tcPr>
          <w:p>
            <w:pPr>
              <w:rPr>
                <w:rFonts w:hint="eastAsia" w:ascii="宋体" w:hAnsi="宋体" w:eastAsia="宋体"/>
                <w:szCs w:val="21"/>
              </w:rPr>
            </w:pPr>
            <w:r>
              <w:rPr>
                <w:rFonts w:hint="eastAsia" w:ascii="宋体" w:hAnsi="宋体" w:eastAsia="宋体"/>
                <w:szCs w:val="24"/>
              </w:rPr>
              <w:t>4</w:t>
            </w:r>
          </w:p>
        </w:tc>
        <w:tc>
          <w:tcPr>
            <w:tcW w:w="946" w:type="dxa"/>
            <w:noWrap w:val="0"/>
            <w:vAlign w:val="center"/>
          </w:tcPr>
          <w:p>
            <w:pPr>
              <w:rPr>
                <w:rFonts w:ascii="宋体" w:hAnsi="宋体" w:eastAsia="宋体"/>
                <w:szCs w:val="21"/>
              </w:rPr>
            </w:pPr>
            <w:r>
              <w:rPr>
                <w:rFonts w:hint="eastAsia" w:ascii="宋体" w:hAnsi="宋体" w:eastAsia="宋体"/>
                <w:szCs w:val="21"/>
              </w:rPr>
              <w:t>中国</w:t>
            </w:r>
          </w:p>
        </w:tc>
        <w:tc>
          <w:tcPr>
            <w:tcW w:w="1483" w:type="dxa"/>
            <w:noWrap w:val="0"/>
            <w:vAlign w:val="top"/>
          </w:tcPr>
          <w:p>
            <w:pPr>
              <w:rPr>
                <w:rFonts w:ascii="宋体" w:hAnsi="宋体"/>
                <w:szCs w:val="21"/>
              </w:rPr>
            </w:pPr>
            <w:r>
              <w:rPr>
                <w:rFonts w:hint="eastAsia" w:ascii="宋体" w:hAnsi="宋体" w:cs="宋体"/>
                <w:szCs w:val="24"/>
                <w:lang w:val="en-US" w:eastAsia="zh-CN"/>
              </w:rPr>
              <w:t>20</w:t>
            </w:r>
            <w:r>
              <w:rPr>
                <w:rFonts w:hint="eastAsia" w:ascii="宋体" w:hAnsi="宋体" w:cs="宋体"/>
                <w:szCs w:val="24"/>
              </w:rPr>
              <w:t>19年</w:t>
            </w:r>
          </w:p>
        </w:tc>
        <w:tc>
          <w:tcPr>
            <w:tcW w:w="924" w:type="dxa"/>
            <w:noWrap w:val="0"/>
            <w:vAlign w:val="center"/>
          </w:tcPr>
          <w:p>
            <w:pPr>
              <w:rPr>
                <w:rFonts w:ascii="宋体" w:hAnsi="宋体" w:eastAsia="宋体"/>
                <w:szCs w:val="21"/>
              </w:rPr>
            </w:pPr>
          </w:p>
        </w:tc>
        <w:tc>
          <w:tcPr>
            <w:tcW w:w="1271" w:type="dxa"/>
            <w:noWrap w:val="0"/>
            <w:vAlign w:val="center"/>
          </w:tcPr>
          <w:p>
            <w:pPr>
              <w:rPr>
                <w:rFonts w:hint="eastAsia" w:ascii="宋体" w:hAnsi="宋体" w:eastAsia="宋体"/>
                <w:szCs w:val="21"/>
              </w:rPr>
            </w:pPr>
            <w:r>
              <w:rPr>
                <w:rFonts w:hint="eastAsia" w:ascii="宋体" w:hAnsi="宋体" w:eastAsia="宋体"/>
                <w:szCs w:val="24"/>
              </w:rPr>
              <w:t>土工试验</w:t>
            </w:r>
          </w:p>
        </w:tc>
        <w:tc>
          <w:tcPr>
            <w:tcW w:w="53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0" w:type="dxa"/>
            <w:noWrap w:val="0"/>
            <w:vAlign w:val="center"/>
          </w:tcPr>
          <w:p>
            <w:pPr>
              <w:rPr>
                <w:rFonts w:ascii="宋体" w:hAnsi="宋体" w:eastAsia="宋体"/>
                <w:szCs w:val="21"/>
              </w:rPr>
            </w:pPr>
            <w:r>
              <w:rPr>
                <w:rFonts w:hint="eastAsia" w:ascii="宋体" w:hAnsi="宋体" w:eastAsia="宋体"/>
                <w:szCs w:val="24"/>
              </w:rPr>
              <w:t>8</w:t>
            </w:r>
          </w:p>
        </w:tc>
        <w:tc>
          <w:tcPr>
            <w:tcW w:w="1916" w:type="dxa"/>
            <w:noWrap w:val="0"/>
            <w:vAlign w:val="center"/>
          </w:tcPr>
          <w:p>
            <w:pPr>
              <w:rPr>
                <w:rFonts w:hint="eastAsia" w:ascii="宋体" w:hAnsi="宋体" w:eastAsia="宋体"/>
                <w:szCs w:val="21"/>
              </w:rPr>
            </w:pPr>
            <w:r>
              <w:rPr>
                <w:rFonts w:hint="eastAsia" w:ascii="宋体" w:hAnsi="宋体" w:eastAsia="宋体"/>
                <w:szCs w:val="21"/>
              </w:rPr>
              <w:t>塌落度桶</w:t>
            </w:r>
          </w:p>
        </w:tc>
        <w:tc>
          <w:tcPr>
            <w:tcW w:w="1414" w:type="dxa"/>
            <w:noWrap w:val="0"/>
            <w:vAlign w:val="center"/>
          </w:tcPr>
          <w:p>
            <w:pPr>
              <w:rPr>
                <w:rFonts w:ascii="宋体" w:hAnsi="宋体" w:eastAsia="宋体"/>
                <w:szCs w:val="21"/>
              </w:rPr>
            </w:pPr>
          </w:p>
        </w:tc>
        <w:tc>
          <w:tcPr>
            <w:tcW w:w="620" w:type="dxa"/>
            <w:noWrap w:val="0"/>
            <w:vAlign w:val="center"/>
          </w:tcPr>
          <w:p>
            <w:pPr>
              <w:rPr>
                <w:rFonts w:hint="eastAsia" w:ascii="宋体" w:hAnsi="宋体" w:eastAsia="宋体"/>
                <w:szCs w:val="21"/>
              </w:rPr>
            </w:pPr>
            <w:r>
              <w:rPr>
                <w:rFonts w:hint="eastAsia" w:ascii="宋体" w:hAnsi="宋体" w:eastAsia="宋体"/>
                <w:szCs w:val="21"/>
              </w:rPr>
              <w:t>5</w:t>
            </w:r>
          </w:p>
        </w:tc>
        <w:tc>
          <w:tcPr>
            <w:tcW w:w="946" w:type="dxa"/>
            <w:noWrap w:val="0"/>
            <w:vAlign w:val="center"/>
          </w:tcPr>
          <w:p>
            <w:pPr>
              <w:rPr>
                <w:rFonts w:ascii="宋体" w:hAnsi="宋体" w:eastAsia="宋体"/>
                <w:szCs w:val="21"/>
              </w:rPr>
            </w:pPr>
            <w:r>
              <w:rPr>
                <w:rFonts w:hint="eastAsia" w:ascii="宋体" w:hAnsi="宋体" w:eastAsia="宋体"/>
                <w:szCs w:val="21"/>
              </w:rPr>
              <w:t>中国</w:t>
            </w:r>
          </w:p>
        </w:tc>
        <w:tc>
          <w:tcPr>
            <w:tcW w:w="1483" w:type="dxa"/>
            <w:noWrap w:val="0"/>
            <w:vAlign w:val="center"/>
          </w:tcPr>
          <w:p>
            <w:pPr>
              <w:rPr>
                <w:rFonts w:ascii="宋体" w:hAnsi="宋体"/>
                <w:szCs w:val="21"/>
              </w:rPr>
            </w:pPr>
            <w:r>
              <w:rPr>
                <w:rFonts w:hint="eastAsia" w:ascii="宋体" w:hAnsi="宋体" w:cs="宋体"/>
                <w:szCs w:val="24"/>
                <w:lang w:val="en-US" w:eastAsia="zh-CN"/>
              </w:rPr>
              <w:t>20</w:t>
            </w:r>
            <w:r>
              <w:rPr>
                <w:rFonts w:hint="eastAsia" w:ascii="宋体" w:hAnsi="宋体" w:cs="宋体"/>
                <w:szCs w:val="24"/>
              </w:rPr>
              <w:t>19年</w:t>
            </w:r>
          </w:p>
        </w:tc>
        <w:tc>
          <w:tcPr>
            <w:tcW w:w="924" w:type="dxa"/>
            <w:noWrap w:val="0"/>
            <w:vAlign w:val="center"/>
          </w:tcPr>
          <w:p>
            <w:pPr>
              <w:rPr>
                <w:rFonts w:ascii="宋体" w:hAnsi="宋体" w:eastAsia="宋体"/>
                <w:szCs w:val="21"/>
              </w:rPr>
            </w:pPr>
          </w:p>
        </w:tc>
        <w:tc>
          <w:tcPr>
            <w:tcW w:w="1271" w:type="dxa"/>
            <w:noWrap w:val="0"/>
            <w:vAlign w:val="center"/>
          </w:tcPr>
          <w:p>
            <w:pPr>
              <w:rPr>
                <w:rFonts w:ascii="宋体" w:hAnsi="宋体" w:eastAsia="宋体"/>
                <w:szCs w:val="21"/>
              </w:rPr>
            </w:pPr>
            <w:r>
              <w:rPr>
                <w:rFonts w:hint="eastAsia" w:ascii="宋体" w:hAnsi="宋体" w:eastAsia="宋体"/>
                <w:szCs w:val="24"/>
              </w:rPr>
              <w:t>土工试验</w:t>
            </w:r>
          </w:p>
        </w:tc>
        <w:tc>
          <w:tcPr>
            <w:tcW w:w="53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0" w:type="dxa"/>
            <w:noWrap w:val="0"/>
            <w:vAlign w:val="center"/>
          </w:tcPr>
          <w:p>
            <w:pPr>
              <w:rPr>
                <w:rFonts w:hint="eastAsia" w:ascii="宋体" w:hAnsi="宋体" w:eastAsia="宋体"/>
                <w:szCs w:val="21"/>
              </w:rPr>
            </w:pPr>
            <w:r>
              <w:rPr>
                <w:rFonts w:hint="eastAsia" w:ascii="宋体" w:hAnsi="宋体" w:eastAsia="宋体"/>
                <w:szCs w:val="24"/>
              </w:rPr>
              <w:t>9</w:t>
            </w:r>
          </w:p>
        </w:tc>
        <w:tc>
          <w:tcPr>
            <w:tcW w:w="1916" w:type="dxa"/>
            <w:noWrap w:val="0"/>
            <w:vAlign w:val="center"/>
          </w:tcPr>
          <w:p>
            <w:pPr>
              <w:rPr>
                <w:rFonts w:ascii="宋体" w:hAnsi="宋体" w:eastAsia="宋体"/>
                <w:szCs w:val="21"/>
              </w:rPr>
            </w:pPr>
            <w:r>
              <w:rPr>
                <w:rFonts w:hint="eastAsia" w:ascii="宋体" w:hAnsi="宋体" w:eastAsia="宋体"/>
                <w:szCs w:val="24"/>
              </w:rPr>
              <w:t>土工标准筛</w:t>
            </w:r>
          </w:p>
        </w:tc>
        <w:tc>
          <w:tcPr>
            <w:tcW w:w="1414" w:type="dxa"/>
            <w:noWrap w:val="0"/>
            <w:vAlign w:val="center"/>
          </w:tcPr>
          <w:p>
            <w:pPr>
              <w:rPr>
                <w:rFonts w:ascii="宋体" w:hAnsi="宋体" w:eastAsia="宋体"/>
                <w:szCs w:val="21"/>
              </w:rPr>
            </w:pPr>
            <w:r>
              <w:rPr>
                <w:rFonts w:hint="eastAsia" w:ascii="宋体" w:hAnsi="宋体" w:eastAsia="宋体"/>
                <w:bCs/>
                <w:szCs w:val="24"/>
              </w:rPr>
              <w:t>0.074-60MM</w:t>
            </w:r>
          </w:p>
        </w:tc>
        <w:tc>
          <w:tcPr>
            <w:tcW w:w="620" w:type="dxa"/>
            <w:noWrap w:val="0"/>
            <w:vAlign w:val="center"/>
          </w:tcPr>
          <w:p>
            <w:pPr>
              <w:rPr>
                <w:rFonts w:ascii="宋体" w:hAnsi="宋体" w:eastAsia="宋体"/>
                <w:szCs w:val="21"/>
              </w:rPr>
            </w:pPr>
            <w:r>
              <w:rPr>
                <w:rFonts w:hint="eastAsia" w:ascii="宋体" w:hAnsi="宋体" w:eastAsia="宋体"/>
                <w:szCs w:val="24"/>
              </w:rPr>
              <w:t>2</w:t>
            </w:r>
          </w:p>
        </w:tc>
        <w:tc>
          <w:tcPr>
            <w:tcW w:w="946" w:type="dxa"/>
            <w:noWrap w:val="0"/>
            <w:vAlign w:val="center"/>
          </w:tcPr>
          <w:p>
            <w:pPr>
              <w:rPr>
                <w:rFonts w:ascii="宋体" w:hAnsi="宋体" w:eastAsia="宋体"/>
                <w:szCs w:val="21"/>
              </w:rPr>
            </w:pPr>
            <w:r>
              <w:rPr>
                <w:rFonts w:hint="eastAsia" w:ascii="宋体" w:hAnsi="宋体" w:eastAsia="宋体"/>
                <w:szCs w:val="21"/>
              </w:rPr>
              <w:t>中国</w:t>
            </w:r>
          </w:p>
        </w:tc>
        <w:tc>
          <w:tcPr>
            <w:tcW w:w="1483" w:type="dxa"/>
            <w:noWrap w:val="0"/>
            <w:vAlign w:val="top"/>
          </w:tcPr>
          <w:p>
            <w:pPr>
              <w:rPr>
                <w:rFonts w:ascii="宋体" w:hAnsi="宋体"/>
                <w:szCs w:val="21"/>
              </w:rPr>
            </w:pPr>
            <w:r>
              <w:rPr>
                <w:rFonts w:hint="eastAsia" w:ascii="宋体" w:hAnsi="宋体" w:cs="宋体"/>
                <w:szCs w:val="24"/>
                <w:lang w:val="en-US" w:eastAsia="zh-CN"/>
              </w:rPr>
              <w:t>20</w:t>
            </w:r>
            <w:r>
              <w:rPr>
                <w:rFonts w:hint="eastAsia" w:ascii="宋体" w:hAnsi="宋体" w:cs="宋体"/>
                <w:szCs w:val="24"/>
              </w:rPr>
              <w:t>19年</w:t>
            </w:r>
          </w:p>
        </w:tc>
        <w:tc>
          <w:tcPr>
            <w:tcW w:w="924" w:type="dxa"/>
            <w:noWrap w:val="0"/>
            <w:vAlign w:val="center"/>
          </w:tcPr>
          <w:p>
            <w:pPr>
              <w:rPr>
                <w:rFonts w:ascii="宋体" w:hAnsi="宋体" w:eastAsia="宋体"/>
                <w:szCs w:val="21"/>
              </w:rPr>
            </w:pPr>
          </w:p>
        </w:tc>
        <w:tc>
          <w:tcPr>
            <w:tcW w:w="1271" w:type="dxa"/>
            <w:noWrap w:val="0"/>
            <w:vAlign w:val="center"/>
          </w:tcPr>
          <w:p>
            <w:pPr>
              <w:rPr>
                <w:rFonts w:ascii="宋体" w:hAnsi="宋体" w:eastAsia="宋体"/>
                <w:szCs w:val="21"/>
              </w:rPr>
            </w:pPr>
            <w:r>
              <w:rPr>
                <w:rFonts w:hint="eastAsia" w:ascii="宋体" w:hAnsi="宋体" w:eastAsia="宋体"/>
                <w:szCs w:val="24"/>
              </w:rPr>
              <w:t>土工试验</w:t>
            </w:r>
          </w:p>
        </w:tc>
        <w:tc>
          <w:tcPr>
            <w:tcW w:w="53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0" w:type="dxa"/>
            <w:noWrap w:val="0"/>
            <w:vAlign w:val="center"/>
          </w:tcPr>
          <w:p>
            <w:pPr>
              <w:rPr>
                <w:rFonts w:hint="eastAsia" w:ascii="宋体" w:hAnsi="宋体" w:eastAsia="宋体"/>
                <w:szCs w:val="21"/>
              </w:rPr>
            </w:pPr>
            <w:r>
              <w:rPr>
                <w:rFonts w:hint="eastAsia" w:ascii="宋体" w:hAnsi="宋体" w:eastAsia="宋体"/>
                <w:szCs w:val="24"/>
              </w:rPr>
              <w:t>10</w:t>
            </w:r>
          </w:p>
        </w:tc>
        <w:tc>
          <w:tcPr>
            <w:tcW w:w="1916" w:type="dxa"/>
            <w:noWrap w:val="0"/>
            <w:vAlign w:val="center"/>
          </w:tcPr>
          <w:p>
            <w:pPr>
              <w:rPr>
                <w:rFonts w:hint="eastAsia" w:ascii="宋体" w:hAnsi="宋体" w:eastAsia="宋体"/>
                <w:szCs w:val="21"/>
              </w:rPr>
            </w:pPr>
            <w:r>
              <w:rPr>
                <w:rFonts w:hint="eastAsia" w:ascii="宋体" w:hAnsi="宋体" w:eastAsia="宋体"/>
                <w:szCs w:val="21"/>
              </w:rPr>
              <w:t>沥青测温仪</w:t>
            </w:r>
          </w:p>
        </w:tc>
        <w:tc>
          <w:tcPr>
            <w:tcW w:w="1414" w:type="dxa"/>
            <w:noWrap w:val="0"/>
            <w:vAlign w:val="center"/>
          </w:tcPr>
          <w:p>
            <w:pPr>
              <w:rPr>
                <w:rFonts w:ascii="宋体" w:hAnsi="宋体" w:eastAsia="宋体"/>
                <w:szCs w:val="21"/>
              </w:rPr>
            </w:pPr>
          </w:p>
        </w:tc>
        <w:tc>
          <w:tcPr>
            <w:tcW w:w="620" w:type="dxa"/>
            <w:noWrap w:val="0"/>
            <w:vAlign w:val="center"/>
          </w:tcPr>
          <w:p>
            <w:pPr>
              <w:rPr>
                <w:rFonts w:hint="eastAsia" w:ascii="宋体" w:hAnsi="宋体" w:eastAsia="宋体"/>
                <w:szCs w:val="21"/>
              </w:rPr>
            </w:pPr>
            <w:r>
              <w:rPr>
                <w:rFonts w:hint="eastAsia" w:ascii="宋体" w:hAnsi="宋体" w:eastAsia="宋体"/>
                <w:szCs w:val="24"/>
              </w:rPr>
              <w:t>4</w:t>
            </w:r>
          </w:p>
        </w:tc>
        <w:tc>
          <w:tcPr>
            <w:tcW w:w="946" w:type="dxa"/>
            <w:noWrap w:val="0"/>
            <w:vAlign w:val="center"/>
          </w:tcPr>
          <w:p>
            <w:pPr>
              <w:rPr>
                <w:rFonts w:ascii="宋体" w:hAnsi="宋体" w:eastAsia="宋体"/>
                <w:szCs w:val="21"/>
              </w:rPr>
            </w:pPr>
            <w:r>
              <w:rPr>
                <w:rFonts w:hint="eastAsia" w:ascii="宋体" w:hAnsi="宋体" w:eastAsia="宋体"/>
                <w:szCs w:val="21"/>
              </w:rPr>
              <w:t>中国</w:t>
            </w:r>
          </w:p>
        </w:tc>
        <w:tc>
          <w:tcPr>
            <w:tcW w:w="1483" w:type="dxa"/>
            <w:noWrap w:val="0"/>
            <w:vAlign w:val="top"/>
          </w:tcPr>
          <w:p>
            <w:pPr>
              <w:rPr>
                <w:rFonts w:ascii="宋体" w:hAnsi="宋体"/>
                <w:szCs w:val="21"/>
              </w:rPr>
            </w:pPr>
            <w:r>
              <w:rPr>
                <w:rFonts w:hint="eastAsia" w:ascii="宋体" w:hAnsi="宋体" w:cs="宋体"/>
                <w:szCs w:val="24"/>
                <w:lang w:val="en-US" w:eastAsia="zh-CN"/>
              </w:rPr>
              <w:t>20</w:t>
            </w:r>
            <w:r>
              <w:rPr>
                <w:rFonts w:hint="eastAsia" w:ascii="宋体" w:hAnsi="宋体" w:cs="宋体"/>
                <w:szCs w:val="24"/>
              </w:rPr>
              <w:t>19年</w:t>
            </w:r>
          </w:p>
        </w:tc>
        <w:tc>
          <w:tcPr>
            <w:tcW w:w="924" w:type="dxa"/>
            <w:noWrap w:val="0"/>
            <w:vAlign w:val="center"/>
          </w:tcPr>
          <w:p>
            <w:pPr>
              <w:rPr>
                <w:rFonts w:ascii="宋体" w:hAnsi="宋体" w:eastAsia="宋体"/>
                <w:szCs w:val="21"/>
              </w:rPr>
            </w:pPr>
          </w:p>
        </w:tc>
        <w:tc>
          <w:tcPr>
            <w:tcW w:w="1271" w:type="dxa"/>
            <w:noWrap w:val="0"/>
            <w:vAlign w:val="center"/>
          </w:tcPr>
          <w:p>
            <w:pPr>
              <w:rPr>
                <w:rFonts w:hint="eastAsia" w:ascii="宋体" w:hAnsi="宋体" w:eastAsia="宋体"/>
                <w:szCs w:val="21"/>
              </w:rPr>
            </w:pPr>
            <w:r>
              <w:rPr>
                <w:rFonts w:hint="eastAsia" w:ascii="宋体" w:hAnsi="宋体" w:eastAsia="宋体"/>
                <w:szCs w:val="21"/>
              </w:rPr>
              <w:t>实验</w:t>
            </w:r>
          </w:p>
        </w:tc>
        <w:tc>
          <w:tcPr>
            <w:tcW w:w="53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0" w:type="dxa"/>
            <w:noWrap w:val="0"/>
            <w:vAlign w:val="center"/>
          </w:tcPr>
          <w:p>
            <w:pPr>
              <w:rPr>
                <w:rFonts w:hint="eastAsia" w:ascii="宋体" w:hAnsi="宋体" w:eastAsia="宋体"/>
                <w:szCs w:val="21"/>
              </w:rPr>
            </w:pPr>
            <w:r>
              <w:rPr>
                <w:rFonts w:hint="eastAsia" w:ascii="宋体" w:hAnsi="宋体" w:eastAsia="宋体"/>
                <w:szCs w:val="24"/>
              </w:rPr>
              <w:t>11</w:t>
            </w:r>
          </w:p>
        </w:tc>
        <w:tc>
          <w:tcPr>
            <w:tcW w:w="1916" w:type="dxa"/>
            <w:noWrap w:val="0"/>
            <w:vAlign w:val="center"/>
          </w:tcPr>
          <w:p>
            <w:pPr>
              <w:rPr>
                <w:rFonts w:ascii="宋体" w:hAnsi="宋体" w:eastAsia="宋体"/>
                <w:szCs w:val="21"/>
              </w:rPr>
            </w:pPr>
            <w:r>
              <w:rPr>
                <w:rFonts w:hint="eastAsia" w:ascii="宋体" w:hAnsi="宋体" w:eastAsia="宋体"/>
                <w:szCs w:val="24"/>
              </w:rPr>
              <w:t>环刀法容重测定仪</w:t>
            </w:r>
          </w:p>
        </w:tc>
        <w:tc>
          <w:tcPr>
            <w:tcW w:w="1414" w:type="dxa"/>
            <w:noWrap w:val="0"/>
            <w:vAlign w:val="center"/>
          </w:tcPr>
          <w:p>
            <w:pPr>
              <w:rPr>
                <w:rFonts w:ascii="宋体" w:hAnsi="宋体" w:eastAsia="宋体"/>
                <w:szCs w:val="21"/>
              </w:rPr>
            </w:pPr>
            <w:r>
              <w:rPr>
                <w:rFonts w:hint="eastAsia" w:ascii="宋体" w:hAnsi="宋体" w:eastAsia="宋体"/>
                <w:szCs w:val="24"/>
              </w:rPr>
              <w:t>61.8×20</w:t>
            </w:r>
          </w:p>
        </w:tc>
        <w:tc>
          <w:tcPr>
            <w:tcW w:w="620" w:type="dxa"/>
            <w:noWrap w:val="0"/>
            <w:vAlign w:val="center"/>
          </w:tcPr>
          <w:p>
            <w:pPr>
              <w:rPr>
                <w:rFonts w:hint="eastAsia" w:ascii="宋体" w:hAnsi="宋体" w:eastAsia="宋体"/>
                <w:szCs w:val="21"/>
              </w:rPr>
            </w:pPr>
            <w:r>
              <w:rPr>
                <w:rFonts w:hint="eastAsia" w:ascii="宋体" w:hAnsi="宋体" w:eastAsia="宋体"/>
                <w:szCs w:val="24"/>
              </w:rPr>
              <w:t>10</w:t>
            </w:r>
          </w:p>
        </w:tc>
        <w:tc>
          <w:tcPr>
            <w:tcW w:w="946" w:type="dxa"/>
            <w:noWrap w:val="0"/>
            <w:vAlign w:val="center"/>
          </w:tcPr>
          <w:p>
            <w:pPr>
              <w:rPr>
                <w:rFonts w:ascii="宋体" w:hAnsi="宋体" w:eastAsia="宋体"/>
                <w:szCs w:val="21"/>
              </w:rPr>
            </w:pPr>
            <w:r>
              <w:rPr>
                <w:rFonts w:hint="eastAsia" w:ascii="宋体" w:hAnsi="宋体" w:eastAsia="宋体"/>
                <w:szCs w:val="21"/>
              </w:rPr>
              <w:t>中国</w:t>
            </w:r>
          </w:p>
        </w:tc>
        <w:tc>
          <w:tcPr>
            <w:tcW w:w="1483" w:type="dxa"/>
            <w:noWrap w:val="0"/>
            <w:vAlign w:val="top"/>
          </w:tcPr>
          <w:p>
            <w:pPr>
              <w:rPr>
                <w:rFonts w:ascii="宋体" w:hAnsi="宋体"/>
                <w:szCs w:val="21"/>
              </w:rPr>
            </w:pPr>
            <w:r>
              <w:rPr>
                <w:rFonts w:hint="eastAsia" w:ascii="宋体" w:hAnsi="宋体" w:cs="宋体"/>
                <w:szCs w:val="24"/>
                <w:lang w:val="en-US" w:eastAsia="zh-CN"/>
              </w:rPr>
              <w:t>20</w:t>
            </w:r>
            <w:r>
              <w:rPr>
                <w:rFonts w:hint="eastAsia" w:ascii="宋体" w:hAnsi="宋体" w:cs="宋体"/>
                <w:szCs w:val="24"/>
              </w:rPr>
              <w:t>19年</w:t>
            </w:r>
          </w:p>
        </w:tc>
        <w:tc>
          <w:tcPr>
            <w:tcW w:w="924" w:type="dxa"/>
            <w:noWrap w:val="0"/>
            <w:vAlign w:val="center"/>
          </w:tcPr>
          <w:p>
            <w:pPr>
              <w:rPr>
                <w:rFonts w:ascii="宋体" w:hAnsi="宋体" w:eastAsia="宋体"/>
                <w:szCs w:val="21"/>
              </w:rPr>
            </w:pPr>
          </w:p>
        </w:tc>
        <w:tc>
          <w:tcPr>
            <w:tcW w:w="1271" w:type="dxa"/>
            <w:noWrap w:val="0"/>
            <w:vAlign w:val="center"/>
          </w:tcPr>
          <w:p>
            <w:pPr>
              <w:rPr>
                <w:rFonts w:ascii="宋体" w:hAnsi="宋体" w:eastAsia="宋体"/>
                <w:szCs w:val="21"/>
              </w:rPr>
            </w:pPr>
            <w:r>
              <w:rPr>
                <w:rFonts w:hint="eastAsia" w:ascii="宋体" w:hAnsi="宋体" w:eastAsia="宋体"/>
                <w:szCs w:val="24"/>
              </w:rPr>
              <w:t>土工试验</w:t>
            </w:r>
          </w:p>
        </w:tc>
        <w:tc>
          <w:tcPr>
            <w:tcW w:w="53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0" w:type="dxa"/>
            <w:noWrap w:val="0"/>
            <w:vAlign w:val="center"/>
          </w:tcPr>
          <w:p>
            <w:pPr>
              <w:rPr>
                <w:rFonts w:hint="eastAsia" w:ascii="宋体" w:hAnsi="宋体" w:eastAsia="宋体"/>
                <w:szCs w:val="21"/>
              </w:rPr>
            </w:pPr>
            <w:r>
              <w:rPr>
                <w:rFonts w:hint="eastAsia" w:ascii="宋体" w:hAnsi="宋体" w:eastAsia="宋体"/>
                <w:szCs w:val="24"/>
              </w:rPr>
              <w:t>12</w:t>
            </w:r>
          </w:p>
        </w:tc>
        <w:tc>
          <w:tcPr>
            <w:tcW w:w="1916" w:type="dxa"/>
            <w:noWrap w:val="0"/>
            <w:vAlign w:val="center"/>
          </w:tcPr>
          <w:p>
            <w:pPr>
              <w:rPr>
                <w:rFonts w:ascii="宋体" w:hAnsi="宋体" w:eastAsia="宋体"/>
                <w:szCs w:val="21"/>
              </w:rPr>
            </w:pPr>
            <w:r>
              <w:rPr>
                <w:rFonts w:hint="eastAsia" w:ascii="宋体" w:hAnsi="宋体" w:eastAsia="宋体"/>
                <w:szCs w:val="24"/>
              </w:rPr>
              <w:t>物理天平</w:t>
            </w:r>
          </w:p>
        </w:tc>
        <w:tc>
          <w:tcPr>
            <w:tcW w:w="1414" w:type="dxa"/>
            <w:noWrap w:val="0"/>
            <w:vAlign w:val="center"/>
          </w:tcPr>
          <w:p>
            <w:pPr>
              <w:rPr>
                <w:rFonts w:ascii="宋体" w:hAnsi="宋体" w:eastAsia="宋体"/>
                <w:szCs w:val="21"/>
              </w:rPr>
            </w:pPr>
            <w:r>
              <w:rPr>
                <w:rFonts w:hint="eastAsia" w:ascii="宋体" w:hAnsi="宋体" w:eastAsia="宋体"/>
                <w:bCs/>
                <w:szCs w:val="24"/>
              </w:rPr>
              <w:t>0.01g</w:t>
            </w:r>
          </w:p>
        </w:tc>
        <w:tc>
          <w:tcPr>
            <w:tcW w:w="620" w:type="dxa"/>
            <w:noWrap w:val="0"/>
            <w:vAlign w:val="center"/>
          </w:tcPr>
          <w:p>
            <w:pPr>
              <w:rPr>
                <w:rFonts w:ascii="宋体" w:hAnsi="宋体" w:eastAsia="宋体"/>
                <w:szCs w:val="21"/>
              </w:rPr>
            </w:pPr>
            <w:r>
              <w:rPr>
                <w:rFonts w:hint="eastAsia" w:ascii="宋体" w:hAnsi="宋体" w:eastAsia="宋体"/>
                <w:szCs w:val="24"/>
              </w:rPr>
              <w:t>2</w:t>
            </w:r>
          </w:p>
        </w:tc>
        <w:tc>
          <w:tcPr>
            <w:tcW w:w="946" w:type="dxa"/>
            <w:noWrap w:val="0"/>
            <w:vAlign w:val="center"/>
          </w:tcPr>
          <w:p>
            <w:pPr>
              <w:rPr>
                <w:rFonts w:ascii="宋体" w:hAnsi="宋体" w:eastAsia="宋体"/>
                <w:szCs w:val="21"/>
              </w:rPr>
            </w:pPr>
            <w:r>
              <w:rPr>
                <w:rFonts w:hint="eastAsia" w:ascii="宋体" w:hAnsi="宋体" w:eastAsia="宋体"/>
                <w:szCs w:val="21"/>
              </w:rPr>
              <w:t>中国</w:t>
            </w:r>
          </w:p>
        </w:tc>
        <w:tc>
          <w:tcPr>
            <w:tcW w:w="1483" w:type="dxa"/>
            <w:noWrap w:val="0"/>
            <w:vAlign w:val="top"/>
          </w:tcPr>
          <w:p>
            <w:pPr>
              <w:rPr>
                <w:rFonts w:ascii="宋体" w:hAnsi="宋体"/>
                <w:szCs w:val="21"/>
              </w:rPr>
            </w:pPr>
            <w:r>
              <w:rPr>
                <w:rFonts w:hint="eastAsia" w:ascii="宋体" w:hAnsi="宋体" w:cs="宋体"/>
                <w:szCs w:val="24"/>
                <w:lang w:val="en-US" w:eastAsia="zh-CN"/>
              </w:rPr>
              <w:t>20</w:t>
            </w:r>
            <w:r>
              <w:rPr>
                <w:rFonts w:hint="eastAsia" w:ascii="宋体" w:hAnsi="宋体" w:cs="宋体"/>
                <w:szCs w:val="24"/>
              </w:rPr>
              <w:t>19年</w:t>
            </w:r>
          </w:p>
        </w:tc>
        <w:tc>
          <w:tcPr>
            <w:tcW w:w="924" w:type="dxa"/>
            <w:noWrap w:val="0"/>
            <w:vAlign w:val="center"/>
          </w:tcPr>
          <w:p>
            <w:pPr>
              <w:rPr>
                <w:rFonts w:ascii="宋体" w:hAnsi="宋体" w:eastAsia="宋体"/>
                <w:szCs w:val="21"/>
              </w:rPr>
            </w:pPr>
          </w:p>
        </w:tc>
        <w:tc>
          <w:tcPr>
            <w:tcW w:w="1271" w:type="dxa"/>
            <w:noWrap w:val="0"/>
            <w:vAlign w:val="center"/>
          </w:tcPr>
          <w:p>
            <w:pPr>
              <w:rPr>
                <w:rFonts w:ascii="宋体" w:hAnsi="宋体" w:eastAsia="宋体"/>
                <w:szCs w:val="21"/>
              </w:rPr>
            </w:pPr>
            <w:r>
              <w:rPr>
                <w:rFonts w:hint="eastAsia" w:ascii="宋体" w:hAnsi="宋体" w:eastAsia="宋体"/>
                <w:szCs w:val="24"/>
              </w:rPr>
              <w:t>土工试验</w:t>
            </w:r>
          </w:p>
        </w:tc>
        <w:tc>
          <w:tcPr>
            <w:tcW w:w="53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0" w:type="dxa"/>
            <w:noWrap w:val="0"/>
            <w:vAlign w:val="center"/>
          </w:tcPr>
          <w:p>
            <w:pPr>
              <w:rPr>
                <w:rFonts w:hint="eastAsia" w:ascii="宋体" w:hAnsi="宋体" w:eastAsia="宋体"/>
                <w:szCs w:val="21"/>
              </w:rPr>
            </w:pPr>
            <w:r>
              <w:rPr>
                <w:rFonts w:hint="eastAsia" w:ascii="宋体" w:hAnsi="宋体" w:eastAsia="宋体"/>
                <w:szCs w:val="24"/>
              </w:rPr>
              <w:t>13</w:t>
            </w:r>
          </w:p>
        </w:tc>
        <w:tc>
          <w:tcPr>
            <w:tcW w:w="1916" w:type="dxa"/>
            <w:noWrap w:val="0"/>
            <w:vAlign w:val="center"/>
          </w:tcPr>
          <w:p>
            <w:pPr>
              <w:rPr>
                <w:rFonts w:ascii="宋体" w:hAnsi="宋体" w:eastAsia="宋体"/>
                <w:szCs w:val="21"/>
              </w:rPr>
            </w:pPr>
            <w:r>
              <w:rPr>
                <w:rFonts w:hint="eastAsia" w:ascii="宋体" w:hAnsi="宋体" w:eastAsia="宋体"/>
                <w:szCs w:val="24"/>
              </w:rPr>
              <w:t>电子天平</w:t>
            </w:r>
          </w:p>
        </w:tc>
        <w:tc>
          <w:tcPr>
            <w:tcW w:w="1414" w:type="dxa"/>
            <w:noWrap w:val="0"/>
            <w:vAlign w:val="center"/>
          </w:tcPr>
          <w:p>
            <w:pPr>
              <w:rPr>
                <w:rFonts w:ascii="宋体" w:hAnsi="宋体" w:eastAsia="宋体"/>
                <w:szCs w:val="21"/>
              </w:rPr>
            </w:pPr>
            <w:r>
              <w:rPr>
                <w:rFonts w:hint="eastAsia" w:ascii="宋体" w:hAnsi="宋体" w:eastAsia="宋体"/>
                <w:bCs/>
                <w:szCs w:val="24"/>
              </w:rPr>
              <w:t>5002</w:t>
            </w:r>
          </w:p>
        </w:tc>
        <w:tc>
          <w:tcPr>
            <w:tcW w:w="620" w:type="dxa"/>
            <w:noWrap w:val="0"/>
            <w:vAlign w:val="center"/>
          </w:tcPr>
          <w:p>
            <w:pPr>
              <w:rPr>
                <w:rFonts w:ascii="宋体" w:hAnsi="宋体" w:eastAsia="宋体"/>
                <w:szCs w:val="21"/>
              </w:rPr>
            </w:pPr>
            <w:r>
              <w:rPr>
                <w:rFonts w:hint="eastAsia" w:ascii="宋体" w:hAnsi="宋体" w:eastAsia="宋体"/>
                <w:szCs w:val="24"/>
              </w:rPr>
              <w:t>2</w:t>
            </w:r>
          </w:p>
        </w:tc>
        <w:tc>
          <w:tcPr>
            <w:tcW w:w="946" w:type="dxa"/>
            <w:noWrap w:val="0"/>
            <w:vAlign w:val="center"/>
          </w:tcPr>
          <w:p>
            <w:pPr>
              <w:rPr>
                <w:rFonts w:ascii="宋体" w:hAnsi="宋体" w:eastAsia="宋体"/>
                <w:szCs w:val="21"/>
              </w:rPr>
            </w:pPr>
            <w:r>
              <w:rPr>
                <w:rFonts w:hint="eastAsia" w:ascii="宋体" w:hAnsi="宋体" w:eastAsia="宋体"/>
                <w:szCs w:val="21"/>
              </w:rPr>
              <w:t>中国</w:t>
            </w:r>
          </w:p>
        </w:tc>
        <w:tc>
          <w:tcPr>
            <w:tcW w:w="1483" w:type="dxa"/>
            <w:noWrap w:val="0"/>
            <w:vAlign w:val="top"/>
          </w:tcPr>
          <w:p>
            <w:pPr>
              <w:rPr>
                <w:rFonts w:ascii="宋体" w:hAnsi="宋体"/>
                <w:szCs w:val="21"/>
              </w:rPr>
            </w:pPr>
            <w:r>
              <w:rPr>
                <w:rFonts w:hint="eastAsia" w:ascii="宋体" w:hAnsi="宋体" w:cs="宋体"/>
                <w:szCs w:val="24"/>
                <w:lang w:val="en-US" w:eastAsia="zh-CN"/>
              </w:rPr>
              <w:t>20</w:t>
            </w:r>
            <w:r>
              <w:rPr>
                <w:rFonts w:hint="eastAsia" w:ascii="宋体" w:hAnsi="宋体" w:cs="宋体"/>
                <w:szCs w:val="24"/>
              </w:rPr>
              <w:t>19年</w:t>
            </w:r>
          </w:p>
        </w:tc>
        <w:tc>
          <w:tcPr>
            <w:tcW w:w="924" w:type="dxa"/>
            <w:noWrap w:val="0"/>
            <w:vAlign w:val="center"/>
          </w:tcPr>
          <w:p>
            <w:pPr>
              <w:rPr>
                <w:rFonts w:ascii="宋体" w:hAnsi="宋体" w:eastAsia="宋体"/>
                <w:szCs w:val="21"/>
              </w:rPr>
            </w:pPr>
          </w:p>
        </w:tc>
        <w:tc>
          <w:tcPr>
            <w:tcW w:w="1271" w:type="dxa"/>
            <w:noWrap w:val="0"/>
            <w:vAlign w:val="center"/>
          </w:tcPr>
          <w:p>
            <w:pPr>
              <w:rPr>
                <w:rFonts w:ascii="宋体" w:hAnsi="宋体" w:eastAsia="宋体"/>
                <w:szCs w:val="21"/>
              </w:rPr>
            </w:pPr>
            <w:r>
              <w:rPr>
                <w:rFonts w:hint="eastAsia" w:ascii="宋体" w:hAnsi="宋体" w:eastAsia="宋体"/>
                <w:szCs w:val="24"/>
              </w:rPr>
              <w:t>土工试验</w:t>
            </w:r>
          </w:p>
        </w:tc>
        <w:tc>
          <w:tcPr>
            <w:tcW w:w="53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0" w:type="dxa"/>
            <w:noWrap w:val="0"/>
            <w:vAlign w:val="center"/>
          </w:tcPr>
          <w:p>
            <w:pPr>
              <w:rPr>
                <w:rFonts w:hint="eastAsia" w:ascii="宋体" w:hAnsi="宋体" w:eastAsia="宋体"/>
                <w:szCs w:val="21"/>
              </w:rPr>
            </w:pPr>
            <w:r>
              <w:rPr>
                <w:rFonts w:hint="eastAsia" w:ascii="宋体" w:hAnsi="宋体" w:eastAsia="宋体"/>
                <w:szCs w:val="24"/>
              </w:rPr>
              <w:t>14</w:t>
            </w:r>
          </w:p>
        </w:tc>
        <w:tc>
          <w:tcPr>
            <w:tcW w:w="1916" w:type="dxa"/>
            <w:noWrap w:val="0"/>
            <w:vAlign w:val="center"/>
          </w:tcPr>
          <w:p>
            <w:pPr>
              <w:rPr>
                <w:rFonts w:hint="eastAsia" w:ascii="宋体" w:hAnsi="宋体" w:eastAsia="宋体"/>
                <w:szCs w:val="21"/>
              </w:rPr>
            </w:pPr>
            <w:r>
              <w:rPr>
                <w:rFonts w:hint="eastAsia" w:ascii="宋体" w:hAnsi="宋体" w:eastAsia="宋体"/>
                <w:szCs w:val="21"/>
              </w:rPr>
              <w:t>振捣台</w:t>
            </w:r>
          </w:p>
        </w:tc>
        <w:tc>
          <w:tcPr>
            <w:tcW w:w="1414" w:type="dxa"/>
            <w:noWrap w:val="0"/>
            <w:vAlign w:val="center"/>
          </w:tcPr>
          <w:p>
            <w:pPr>
              <w:rPr>
                <w:rFonts w:ascii="宋体" w:hAnsi="宋体" w:eastAsia="宋体"/>
                <w:szCs w:val="21"/>
              </w:rPr>
            </w:pPr>
          </w:p>
        </w:tc>
        <w:tc>
          <w:tcPr>
            <w:tcW w:w="620" w:type="dxa"/>
            <w:noWrap w:val="0"/>
            <w:vAlign w:val="center"/>
          </w:tcPr>
          <w:p>
            <w:pPr>
              <w:rPr>
                <w:rFonts w:ascii="宋体" w:hAnsi="宋体" w:eastAsia="宋体"/>
                <w:szCs w:val="21"/>
              </w:rPr>
            </w:pPr>
            <w:r>
              <w:rPr>
                <w:rFonts w:hint="eastAsia" w:ascii="宋体" w:hAnsi="宋体" w:eastAsia="宋体"/>
                <w:szCs w:val="21"/>
              </w:rPr>
              <w:t>1</w:t>
            </w:r>
          </w:p>
        </w:tc>
        <w:tc>
          <w:tcPr>
            <w:tcW w:w="946" w:type="dxa"/>
            <w:noWrap w:val="0"/>
            <w:vAlign w:val="center"/>
          </w:tcPr>
          <w:p>
            <w:pPr>
              <w:rPr>
                <w:rFonts w:ascii="宋体" w:hAnsi="宋体" w:eastAsia="宋体"/>
                <w:szCs w:val="21"/>
              </w:rPr>
            </w:pPr>
            <w:r>
              <w:rPr>
                <w:rFonts w:hint="eastAsia" w:ascii="宋体" w:hAnsi="宋体" w:eastAsia="宋体"/>
                <w:szCs w:val="21"/>
              </w:rPr>
              <w:t>中国</w:t>
            </w:r>
          </w:p>
        </w:tc>
        <w:tc>
          <w:tcPr>
            <w:tcW w:w="1483" w:type="dxa"/>
            <w:noWrap w:val="0"/>
            <w:vAlign w:val="top"/>
          </w:tcPr>
          <w:p>
            <w:pPr>
              <w:rPr>
                <w:rFonts w:ascii="宋体" w:hAnsi="宋体"/>
                <w:szCs w:val="21"/>
              </w:rPr>
            </w:pPr>
            <w:r>
              <w:rPr>
                <w:rFonts w:hint="eastAsia" w:ascii="宋体" w:hAnsi="宋体" w:cs="宋体"/>
                <w:szCs w:val="24"/>
                <w:lang w:val="en-US" w:eastAsia="zh-CN"/>
              </w:rPr>
              <w:t>20</w:t>
            </w:r>
            <w:r>
              <w:rPr>
                <w:rFonts w:hint="eastAsia" w:ascii="宋体" w:hAnsi="宋体" w:cs="宋体"/>
                <w:szCs w:val="24"/>
              </w:rPr>
              <w:t>19年</w:t>
            </w:r>
          </w:p>
        </w:tc>
        <w:tc>
          <w:tcPr>
            <w:tcW w:w="924" w:type="dxa"/>
            <w:noWrap w:val="0"/>
            <w:vAlign w:val="center"/>
          </w:tcPr>
          <w:p>
            <w:pPr>
              <w:rPr>
                <w:rFonts w:ascii="宋体" w:hAnsi="宋体" w:eastAsia="宋体"/>
                <w:szCs w:val="21"/>
              </w:rPr>
            </w:pPr>
          </w:p>
        </w:tc>
        <w:tc>
          <w:tcPr>
            <w:tcW w:w="1271" w:type="dxa"/>
            <w:noWrap w:val="0"/>
            <w:vAlign w:val="center"/>
          </w:tcPr>
          <w:p>
            <w:pPr>
              <w:rPr>
                <w:rFonts w:ascii="宋体" w:hAnsi="宋体" w:eastAsia="宋体"/>
                <w:szCs w:val="21"/>
              </w:rPr>
            </w:pPr>
            <w:r>
              <w:rPr>
                <w:rFonts w:hint="eastAsia" w:ascii="宋体" w:hAnsi="宋体" w:eastAsia="宋体"/>
                <w:szCs w:val="24"/>
              </w:rPr>
              <w:t>土工试验</w:t>
            </w:r>
          </w:p>
        </w:tc>
        <w:tc>
          <w:tcPr>
            <w:tcW w:w="53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0" w:type="dxa"/>
            <w:noWrap w:val="0"/>
            <w:vAlign w:val="center"/>
          </w:tcPr>
          <w:p>
            <w:pPr>
              <w:rPr>
                <w:rFonts w:hint="eastAsia" w:ascii="宋体" w:hAnsi="宋体" w:eastAsia="宋体"/>
                <w:szCs w:val="21"/>
              </w:rPr>
            </w:pPr>
            <w:r>
              <w:rPr>
                <w:rFonts w:hint="eastAsia" w:ascii="宋体" w:hAnsi="宋体" w:eastAsia="宋体"/>
                <w:szCs w:val="24"/>
              </w:rPr>
              <w:t>15</w:t>
            </w:r>
          </w:p>
        </w:tc>
        <w:tc>
          <w:tcPr>
            <w:tcW w:w="1916" w:type="dxa"/>
            <w:noWrap w:val="0"/>
            <w:vAlign w:val="center"/>
          </w:tcPr>
          <w:p>
            <w:pPr>
              <w:rPr>
                <w:rFonts w:ascii="宋体" w:hAnsi="宋体" w:eastAsia="宋体"/>
                <w:szCs w:val="21"/>
              </w:rPr>
            </w:pPr>
            <w:r>
              <w:rPr>
                <w:rFonts w:hint="eastAsia" w:ascii="宋体" w:hAnsi="宋体" w:eastAsia="宋体"/>
                <w:szCs w:val="24"/>
              </w:rPr>
              <w:t>混凝土试模</w:t>
            </w:r>
          </w:p>
        </w:tc>
        <w:tc>
          <w:tcPr>
            <w:tcW w:w="1414" w:type="dxa"/>
            <w:noWrap w:val="0"/>
            <w:vAlign w:val="center"/>
          </w:tcPr>
          <w:p>
            <w:pPr>
              <w:rPr>
                <w:rFonts w:ascii="宋体" w:hAnsi="宋体" w:eastAsia="宋体"/>
                <w:szCs w:val="21"/>
              </w:rPr>
            </w:pPr>
            <w:r>
              <w:rPr>
                <w:rFonts w:hint="eastAsia" w:ascii="宋体" w:hAnsi="宋体" w:eastAsia="宋体"/>
                <w:bCs/>
                <w:szCs w:val="24"/>
              </w:rPr>
              <w:t>150</w:t>
            </w:r>
            <w:r>
              <w:rPr>
                <w:rFonts w:hint="eastAsia" w:ascii="宋体" w:hAnsi="宋体" w:eastAsia="宋体"/>
                <w:bCs/>
                <w:szCs w:val="24"/>
                <w:lang w:val="en-US" w:eastAsia="zh-CN"/>
              </w:rPr>
              <w:t>x</w:t>
            </w:r>
            <w:r>
              <w:rPr>
                <w:rFonts w:hint="eastAsia" w:ascii="宋体" w:hAnsi="宋体" w:eastAsia="宋体"/>
                <w:bCs/>
                <w:szCs w:val="24"/>
              </w:rPr>
              <w:t>150</w:t>
            </w:r>
            <w:r>
              <w:rPr>
                <w:rFonts w:hint="eastAsia" w:ascii="宋体" w:hAnsi="宋体" w:eastAsia="宋体"/>
                <w:bCs/>
                <w:szCs w:val="24"/>
                <w:lang w:val="en-US" w:eastAsia="zh-CN"/>
              </w:rPr>
              <w:t>x</w:t>
            </w:r>
            <w:r>
              <w:rPr>
                <w:rFonts w:hint="eastAsia" w:ascii="宋体" w:hAnsi="宋体" w:eastAsia="宋体"/>
                <w:bCs/>
                <w:szCs w:val="24"/>
              </w:rPr>
              <w:t>150</w:t>
            </w:r>
          </w:p>
        </w:tc>
        <w:tc>
          <w:tcPr>
            <w:tcW w:w="620" w:type="dxa"/>
            <w:noWrap w:val="0"/>
            <w:vAlign w:val="center"/>
          </w:tcPr>
          <w:p>
            <w:pPr>
              <w:rPr>
                <w:rFonts w:ascii="宋体" w:hAnsi="宋体" w:eastAsia="宋体"/>
                <w:szCs w:val="21"/>
              </w:rPr>
            </w:pPr>
            <w:r>
              <w:rPr>
                <w:rFonts w:hint="eastAsia" w:ascii="宋体" w:hAnsi="宋体" w:eastAsia="宋体"/>
                <w:szCs w:val="24"/>
              </w:rPr>
              <w:t>15</w:t>
            </w:r>
          </w:p>
        </w:tc>
        <w:tc>
          <w:tcPr>
            <w:tcW w:w="946" w:type="dxa"/>
            <w:noWrap w:val="0"/>
            <w:vAlign w:val="center"/>
          </w:tcPr>
          <w:p>
            <w:pPr>
              <w:rPr>
                <w:rFonts w:ascii="宋体" w:hAnsi="宋体" w:eastAsia="宋体"/>
                <w:szCs w:val="21"/>
              </w:rPr>
            </w:pPr>
            <w:r>
              <w:rPr>
                <w:rFonts w:hint="eastAsia" w:ascii="宋体" w:hAnsi="宋体" w:eastAsia="宋体"/>
                <w:szCs w:val="21"/>
              </w:rPr>
              <w:t>中国</w:t>
            </w:r>
          </w:p>
        </w:tc>
        <w:tc>
          <w:tcPr>
            <w:tcW w:w="1483" w:type="dxa"/>
            <w:noWrap w:val="0"/>
            <w:vAlign w:val="top"/>
          </w:tcPr>
          <w:p>
            <w:pPr>
              <w:rPr>
                <w:rFonts w:hint="default" w:ascii="宋体" w:hAnsi="宋体"/>
                <w:szCs w:val="21"/>
                <w:lang w:val="en-US"/>
              </w:rPr>
            </w:pPr>
            <w:r>
              <w:rPr>
                <w:rFonts w:hint="eastAsia" w:ascii="宋体" w:hAnsi="宋体" w:cs="宋体"/>
                <w:szCs w:val="24"/>
                <w:lang w:val="en-US" w:eastAsia="zh-CN"/>
              </w:rPr>
              <w:t>2019年</w:t>
            </w:r>
          </w:p>
        </w:tc>
        <w:tc>
          <w:tcPr>
            <w:tcW w:w="924" w:type="dxa"/>
            <w:noWrap w:val="0"/>
            <w:vAlign w:val="center"/>
          </w:tcPr>
          <w:p>
            <w:pPr>
              <w:rPr>
                <w:rFonts w:ascii="宋体" w:hAnsi="宋体" w:eastAsia="宋体"/>
                <w:szCs w:val="21"/>
              </w:rPr>
            </w:pPr>
          </w:p>
        </w:tc>
        <w:tc>
          <w:tcPr>
            <w:tcW w:w="1271" w:type="dxa"/>
            <w:noWrap w:val="0"/>
            <w:vAlign w:val="center"/>
          </w:tcPr>
          <w:p>
            <w:pPr>
              <w:rPr>
                <w:rFonts w:ascii="宋体" w:hAnsi="宋体" w:eastAsia="宋体"/>
                <w:szCs w:val="21"/>
              </w:rPr>
            </w:pPr>
            <w:r>
              <w:rPr>
                <w:rFonts w:hint="eastAsia" w:ascii="宋体" w:hAnsi="宋体" w:eastAsia="宋体"/>
                <w:szCs w:val="24"/>
              </w:rPr>
              <w:t>混凝土试验</w:t>
            </w:r>
          </w:p>
        </w:tc>
        <w:tc>
          <w:tcPr>
            <w:tcW w:w="53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0" w:type="dxa"/>
            <w:noWrap w:val="0"/>
            <w:vAlign w:val="center"/>
          </w:tcPr>
          <w:p>
            <w:pPr>
              <w:rPr>
                <w:rFonts w:hint="eastAsia" w:ascii="宋体" w:hAnsi="宋体" w:eastAsia="宋体"/>
                <w:szCs w:val="21"/>
              </w:rPr>
            </w:pPr>
            <w:r>
              <w:rPr>
                <w:rFonts w:hint="eastAsia" w:ascii="宋体" w:hAnsi="宋体" w:eastAsia="宋体"/>
                <w:szCs w:val="24"/>
              </w:rPr>
              <w:t>16</w:t>
            </w:r>
          </w:p>
        </w:tc>
        <w:tc>
          <w:tcPr>
            <w:tcW w:w="1916" w:type="dxa"/>
            <w:noWrap w:val="0"/>
            <w:vAlign w:val="center"/>
          </w:tcPr>
          <w:p>
            <w:pPr>
              <w:rPr>
                <w:rFonts w:ascii="宋体" w:hAnsi="宋体" w:eastAsia="宋体"/>
                <w:szCs w:val="21"/>
              </w:rPr>
            </w:pPr>
            <w:r>
              <w:rPr>
                <w:rFonts w:hint="eastAsia" w:ascii="宋体" w:hAnsi="宋体" w:eastAsia="宋体"/>
                <w:szCs w:val="24"/>
              </w:rPr>
              <w:t>砂浆试模</w:t>
            </w:r>
          </w:p>
        </w:tc>
        <w:tc>
          <w:tcPr>
            <w:tcW w:w="1414" w:type="dxa"/>
            <w:noWrap w:val="0"/>
            <w:vAlign w:val="center"/>
          </w:tcPr>
          <w:p>
            <w:pPr>
              <w:rPr>
                <w:rFonts w:ascii="宋体" w:hAnsi="宋体" w:eastAsia="宋体"/>
                <w:szCs w:val="21"/>
              </w:rPr>
            </w:pPr>
            <w:r>
              <w:rPr>
                <w:rFonts w:hint="eastAsia" w:ascii="宋体" w:hAnsi="宋体" w:eastAsia="宋体"/>
                <w:bCs/>
                <w:szCs w:val="24"/>
              </w:rPr>
              <w:t>70.7</w:t>
            </w:r>
            <w:r>
              <w:rPr>
                <w:rFonts w:hint="eastAsia" w:ascii="宋体" w:hAnsi="宋体" w:eastAsia="宋体"/>
                <w:bCs/>
                <w:szCs w:val="24"/>
                <w:lang w:val="en-US" w:eastAsia="zh-CN"/>
              </w:rPr>
              <w:t>X</w:t>
            </w:r>
            <w:r>
              <w:rPr>
                <w:rFonts w:hint="eastAsia" w:ascii="宋体" w:hAnsi="宋体" w:eastAsia="宋体"/>
                <w:bCs/>
                <w:szCs w:val="24"/>
              </w:rPr>
              <w:t>70.7</w:t>
            </w:r>
            <w:r>
              <w:rPr>
                <w:rFonts w:hint="eastAsia" w:ascii="宋体" w:hAnsi="宋体" w:eastAsia="宋体"/>
                <w:bCs/>
                <w:szCs w:val="24"/>
                <w:lang w:val="en-US" w:eastAsia="zh-CN"/>
              </w:rPr>
              <w:t>X</w:t>
            </w:r>
            <w:r>
              <w:rPr>
                <w:rFonts w:hint="eastAsia" w:ascii="宋体" w:hAnsi="宋体" w:eastAsia="宋体"/>
                <w:bCs/>
                <w:szCs w:val="24"/>
              </w:rPr>
              <w:t>70.7</w:t>
            </w:r>
          </w:p>
        </w:tc>
        <w:tc>
          <w:tcPr>
            <w:tcW w:w="620" w:type="dxa"/>
            <w:noWrap w:val="0"/>
            <w:vAlign w:val="center"/>
          </w:tcPr>
          <w:p>
            <w:pPr>
              <w:rPr>
                <w:rFonts w:ascii="宋体" w:hAnsi="宋体" w:eastAsia="宋体"/>
                <w:szCs w:val="21"/>
              </w:rPr>
            </w:pPr>
            <w:r>
              <w:rPr>
                <w:rFonts w:hint="eastAsia" w:ascii="宋体" w:hAnsi="宋体" w:eastAsia="宋体"/>
                <w:szCs w:val="24"/>
              </w:rPr>
              <w:t>10</w:t>
            </w:r>
          </w:p>
        </w:tc>
        <w:tc>
          <w:tcPr>
            <w:tcW w:w="946" w:type="dxa"/>
            <w:noWrap w:val="0"/>
            <w:vAlign w:val="center"/>
          </w:tcPr>
          <w:p>
            <w:pPr>
              <w:rPr>
                <w:rFonts w:ascii="宋体" w:hAnsi="宋体" w:eastAsia="宋体"/>
                <w:szCs w:val="21"/>
              </w:rPr>
            </w:pPr>
            <w:r>
              <w:rPr>
                <w:rFonts w:hint="eastAsia" w:ascii="宋体" w:hAnsi="宋体" w:eastAsia="宋体"/>
                <w:szCs w:val="21"/>
              </w:rPr>
              <w:t>中国</w:t>
            </w:r>
          </w:p>
        </w:tc>
        <w:tc>
          <w:tcPr>
            <w:tcW w:w="1483" w:type="dxa"/>
            <w:noWrap w:val="0"/>
            <w:vAlign w:val="top"/>
          </w:tcPr>
          <w:p>
            <w:pPr>
              <w:rPr>
                <w:rFonts w:ascii="宋体" w:hAnsi="宋体"/>
                <w:szCs w:val="21"/>
              </w:rPr>
            </w:pPr>
            <w:r>
              <w:rPr>
                <w:rFonts w:hint="eastAsia" w:ascii="宋体" w:hAnsi="宋体" w:cs="宋体"/>
                <w:szCs w:val="24"/>
                <w:lang w:val="en-US" w:eastAsia="zh-CN"/>
              </w:rPr>
              <w:t>20</w:t>
            </w:r>
            <w:r>
              <w:rPr>
                <w:rFonts w:hint="eastAsia" w:ascii="宋体" w:hAnsi="宋体" w:cs="宋体"/>
                <w:szCs w:val="24"/>
              </w:rPr>
              <w:t>19年</w:t>
            </w:r>
          </w:p>
        </w:tc>
        <w:tc>
          <w:tcPr>
            <w:tcW w:w="924" w:type="dxa"/>
            <w:noWrap w:val="0"/>
            <w:vAlign w:val="center"/>
          </w:tcPr>
          <w:p>
            <w:pPr>
              <w:rPr>
                <w:rFonts w:ascii="宋体" w:hAnsi="宋体" w:eastAsia="宋体"/>
                <w:szCs w:val="21"/>
              </w:rPr>
            </w:pPr>
          </w:p>
        </w:tc>
        <w:tc>
          <w:tcPr>
            <w:tcW w:w="1271" w:type="dxa"/>
            <w:noWrap w:val="0"/>
            <w:vAlign w:val="center"/>
          </w:tcPr>
          <w:p>
            <w:pPr>
              <w:rPr>
                <w:rFonts w:ascii="宋体" w:hAnsi="宋体" w:eastAsia="宋体"/>
                <w:szCs w:val="21"/>
              </w:rPr>
            </w:pPr>
            <w:r>
              <w:rPr>
                <w:rFonts w:hint="eastAsia" w:ascii="宋体" w:hAnsi="宋体" w:eastAsia="宋体"/>
                <w:szCs w:val="24"/>
              </w:rPr>
              <w:t>混凝土试验</w:t>
            </w:r>
          </w:p>
        </w:tc>
        <w:tc>
          <w:tcPr>
            <w:tcW w:w="53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0" w:type="dxa"/>
            <w:noWrap w:val="0"/>
            <w:vAlign w:val="center"/>
          </w:tcPr>
          <w:p>
            <w:pPr>
              <w:rPr>
                <w:rFonts w:hint="eastAsia" w:ascii="宋体" w:hAnsi="宋体" w:eastAsia="宋体"/>
                <w:szCs w:val="24"/>
              </w:rPr>
            </w:pPr>
            <w:r>
              <w:rPr>
                <w:rFonts w:hint="eastAsia" w:ascii="宋体" w:hAnsi="宋体" w:eastAsia="宋体"/>
                <w:szCs w:val="24"/>
              </w:rPr>
              <w:t>17</w:t>
            </w:r>
          </w:p>
        </w:tc>
        <w:tc>
          <w:tcPr>
            <w:tcW w:w="1916" w:type="dxa"/>
            <w:noWrap w:val="0"/>
            <w:vAlign w:val="center"/>
          </w:tcPr>
          <w:p>
            <w:pPr>
              <w:rPr>
                <w:rFonts w:hint="eastAsia" w:ascii="宋体" w:hAnsi="宋体" w:eastAsia="宋体"/>
                <w:szCs w:val="24"/>
              </w:rPr>
            </w:pPr>
            <w:r>
              <w:rPr>
                <w:rFonts w:hint="eastAsia" w:ascii="宋体" w:hAnsi="宋体" w:eastAsia="宋体"/>
                <w:szCs w:val="24"/>
              </w:rPr>
              <w:t>对讲机</w:t>
            </w:r>
          </w:p>
        </w:tc>
        <w:tc>
          <w:tcPr>
            <w:tcW w:w="1414" w:type="dxa"/>
            <w:noWrap w:val="0"/>
            <w:vAlign w:val="center"/>
          </w:tcPr>
          <w:p>
            <w:pPr>
              <w:rPr>
                <w:rFonts w:hint="eastAsia" w:ascii="宋体" w:hAnsi="宋体" w:eastAsia="宋体"/>
                <w:bCs/>
                <w:szCs w:val="24"/>
              </w:rPr>
            </w:pPr>
          </w:p>
        </w:tc>
        <w:tc>
          <w:tcPr>
            <w:tcW w:w="620" w:type="dxa"/>
            <w:noWrap w:val="0"/>
            <w:vAlign w:val="center"/>
          </w:tcPr>
          <w:p>
            <w:pPr>
              <w:rPr>
                <w:rFonts w:hint="eastAsia" w:ascii="宋体" w:hAnsi="宋体" w:eastAsia="宋体"/>
                <w:szCs w:val="24"/>
              </w:rPr>
            </w:pPr>
            <w:r>
              <w:rPr>
                <w:rFonts w:hint="eastAsia" w:ascii="宋体" w:hAnsi="宋体" w:eastAsia="宋体"/>
                <w:szCs w:val="24"/>
              </w:rPr>
              <w:t>10</w:t>
            </w:r>
          </w:p>
        </w:tc>
        <w:tc>
          <w:tcPr>
            <w:tcW w:w="946" w:type="dxa"/>
            <w:noWrap w:val="0"/>
            <w:vAlign w:val="center"/>
          </w:tcPr>
          <w:p>
            <w:pPr>
              <w:rPr>
                <w:rFonts w:hint="eastAsia" w:ascii="宋体" w:hAnsi="宋体" w:eastAsia="宋体"/>
                <w:szCs w:val="21"/>
              </w:rPr>
            </w:pPr>
            <w:r>
              <w:rPr>
                <w:rFonts w:hint="eastAsia" w:ascii="宋体" w:hAnsi="宋体" w:eastAsia="宋体"/>
                <w:szCs w:val="21"/>
              </w:rPr>
              <w:t>中国</w:t>
            </w:r>
          </w:p>
        </w:tc>
        <w:tc>
          <w:tcPr>
            <w:tcW w:w="1483" w:type="dxa"/>
            <w:noWrap w:val="0"/>
            <w:vAlign w:val="top"/>
          </w:tcPr>
          <w:p>
            <w:pPr>
              <w:rPr>
                <w:rFonts w:hint="eastAsia" w:ascii="宋体" w:hAnsi="宋体" w:cs="宋体"/>
                <w:szCs w:val="24"/>
              </w:rPr>
            </w:pPr>
            <w:r>
              <w:rPr>
                <w:rFonts w:hint="eastAsia" w:ascii="宋体" w:hAnsi="宋体" w:cs="宋体"/>
                <w:szCs w:val="24"/>
                <w:lang w:val="en-US" w:eastAsia="zh-CN"/>
              </w:rPr>
              <w:t>20</w:t>
            </w:r>
            <w:r>
              <w:rPr>
                <w:rFonts w:hint="eastAsia" w:ascii="宋体" w:hAnsi="宋体"/>
                <w:szCs w:val="21"/>
              </w:rPr>
              <w:t>19年</w:t>
            </w:r>
          </w:p>
        </w:tc>
        <w:tc>
          <w:tcPr>
            <w:tcW w:w="924" w:type="dxa"/>
            <w:noWrap w:val="0"/>
            <w:vAlign w:val="center"/>
          </w:tcPr>
          <w:p>
            <w:pPr>
              <w:rPr>
                <w:rFonts w:ascii="宋体" w:hAnsi="宋体" w:eastAsia="宋体"/>
                <w:szCs w:val="21"/>
              </w:rPr>
            </w:pPr>
          </w:p>
        </w:tc>
        <w:tc>
          <w:tcPr>
            <w:tcW w:w="1271" w:type="dxa"/>
            <w:noWrap w:val="0"/>
            <w:vAlign w:val="center"/>
          </w:tcPr>
          <w:p>
            <w:pPr>
              <w:rPr>
                <w:rFonts w:hint="eastAsia" w:ascii="宋体" w:hAnsi="宋体" w:eastAsia="宋体"/>
                <w:szCs w:val="24"/>
              </w:rPr>
            </w:pPr>
            <w:r>
              <w:rPr>
                <w:rFonts w:hint="eastAsia" w:ascii="宋体" w:hAnsi="宋体" w:eastAsia="宋体"/>
                <w:szCs w:val="21"/>
              </w:rPr>
              <w:t>工程测量</w:t>
            </w:r>
          </w:p>
        </w:tc>
        <w:tc>
          <w:tcPr>
            <w:tcW w:w="536" w:type="dxa"/>
            <w:noWrap w:val="0"/>
            <w:vAlign w:val="center"/>
          </w:tcPr>
          <w:p>
            <w:pPr>
              <w:rPr>
                <w:rFonts w:hint="eastAsia" w:ascii="宋体" w:hAnsi="宋体" w:eastAsia="宋体" w:cs="宋体"/>
                <w:szCs w:val="21"/>
              </w:rPr>
            </w:pPr>
          </w:p>
        </w:tc>
      </w:tr>
    </w:tbl>
    <w:p>
      <w:pPr>
        <w:rPr>
          <w:rFonts w:hint="eastAsia" w:ascii="宋体" w:hAnsi="宋体" w:eastAsia="宋体" w:cs="宋体"/>
          <w:szCs w:val="21"/>
        </w:rPr>
      </w:pPr>
    </w:p>
    <w:p>
      <w:pPr>
        <w:rPr>
          <w:rFonts w:hint="eastAsia" w:ascii="宋体" w:hAnsi="宋体" w:eastAsia="宋体" w:cs="宋体"/>
        </w:rPr>
      </w:pPr>
      <w:r>
        <w:rPr>
          <w:rFonts w:hint="eastAsia" w:ascii="宋体" w:hAnsi="宋体" w:eastAsia="宋体" w:cs="宋体"/>
          <w:szCs w:val="21"/>
        </w:rPr>
        <w:br w:type="page"/>
      </w:r>
      <w:bookmarkStart w:id="596" w:name="_Toc13571"/>
      <w:bookmarkStart w:id="597" w:name="_Toc9383"/>
      <w:bookmarkStart w:id="598" w:name="_Toc30040"/>
      <w:bookmarkStart w:id="599" w:name="_Toc19461"/>
      <w:bookmarkStart w:id="600" w:name="_Toc525310775"/>
      <w:bookmarkStart w:id="601" w:name="_Toc14180"/>
      <w:r>
        <w:rPr>
          <w:rFonts w:hint="eastAsia" w:ascii="宋体" w:hAnsi="宋体" w:eastAsia="宋体" w:cs="宋体"/>
          <w:b/>
          <w:bCs/>
          <w:sz w:val="32"/>
          <w:szCs w:val="32"/>
        </w:rPr>
        <w:t>附表三：劳动力计划表</w:t>
      </w:r>
      <w:bookmarkEnd w:id="596"/>
      <w:bookmarkEnd w:id="597"/>
      <w:bookmarkEnd w:id="598"/>
      <w:bookmarkEnd w:id="599"/>
      <w:bookmarkEnd w:id="600"/>
      <w:bookmarkEnd w:id="601"/>
    </w:p>
    <w:p>
      <w:pPr>
        <w:rPr>
          <w:rFonts w:hint="eastAsia" w:ascii="宋体" w:hAnsi="宋体" w:eastAsia="宋体" w:cs="宋体"/>
          <w:szCs w:val="21"/>
        </w:rPr>
      </w:pPr>
      <w:r>
        <w:rPr>
          <w:rFonts w:hint="eastAsia" w:ascii="宋体" w:hAnsi="宋体" w:eastAsia="宋体" w:cs="宋体"/>
          <w:szCs w:val="21"/>
        </w:rPr>
        <w:t xml:space="preserve">                                                          单位：人   </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49"/>
        <w:gridCol w:w="1057"/>
        <w:gridCol w:w="1152"/>
        <w:gridCol w:w="1152"/>
        <w:gridCol w:w="1385"/>
        <w:gridCol w:w="1152"/>
        <w:gridCol w:w="1466"/>
        <w:gridCol w:w="3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32" w:type="dxa"/>
          <w:trHeight w:val="524" w:hRule="atLeast"/>
          <w:jc w:val="center"/>
        </w:trPr>
        <w:tc>
          <w:tcPr>
            <w:tcW w:w="1249" w:type="dxa"/>
            <w:vMerge w:val="restart"/>
            <w:tcBorders>
              <w:top w:val="single" w:color="auto" w:sz="6" w:space="0"/>
              <w:left w:val="single" w:color="auto" w:sz="6" w:space="0"/>
              <w:bottom w:val="single" w:color="auto" w:sz="6" w:space="0"/>
            </w:tcBorders>
            <w:noWrap w:val="0"/>
            <w:vAlign w:val="center"/>
          </w:tcPr>
          <w:p>
            <w:pPr>
              <w:jc w:val="center"/>
              <w:rPr>
                <w:rFonts w:hint="eastAsia" w:ascii="宋体" w:hAnsi="宋体"/>
              </w:rPr>
            </w:pPr>
            <w:bookmarkStart w:id="602" w:name="_Toc23871"/>
            <w:bookmarkStart w:id="603" w:name="_Toc9088"/>
            <w:r>
              <w:rPr>
                <w:rFonts w:hint="eastAsia" w:ascii="宋体" w:hAnsi="宋体"/>
              </w:rPr>
              <w:t>工种</w:t>
            </w:r>
          </w:p>
        </w:tc>
        <w:tc>
          <w:tcPr>
            <w:tcW w:w="7364" w:type="dxa"/>
            <w:gridSpan w:val="6"/>
            <w:tcBorders>
              <w:top w:val="single" w:color="auto" w:sz="6" w:space="0"/>
              <w:bottom w:val="single" w:color="auto" w:sz="6" w:space="0"/>
              <w:right w:val="single" w:color="auto" w:sz="6" w:space="0"/>
            </w:tcBorders>
            <w:noWrap w:val="0"/>
            <w:vAlign w:val="center"/>
          </w:tcPr>
          <w:p>
            <w:pPr>
              <w:jc w:val="center"/>
              <w:rPr>
                <w:rFonts w:hint="eastAsia" w:ascii="宋体" w:hAnsi="宋体"/>
              </w:rPr>
            </w:pPr>
            <w:r>
              <w:rPr>
                <w:rFonts w:hint="eastAsia" w:ascii="宋体" w:hAnsi="宋体"/>
              </w:rPr>
              <w:t>按工程施工阶段投入劳动力情况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vMerge w:val="continue"/>
            <w:tcBorders>
              <w:top w:val="single" w:color="auto" w:sz="6" w:space="0"/>
              <w:left w:val="single" w:color="auto" w:sz="6" w:space="0"/>
              <w:bottom w:val="single" w:color="auto" w:sz="6" w:space="0"/>
            </w:tcBorders>
            <w:noWrap w:val="0"/>
            <w:vAlign w:val="center"/>
          </w:tcPr>
          <w:p>
            <w:pPr>
              <w:jc w:val="center"/>
              <w:rPr>
                <w:rFonts w:hint="eastAsia" w:ascii="宋体" w:hAnsi="宋体"/>
              </w:rPr>
            </w:pPr>
          </w:p>
        </w:tc>
        <w:tc>
          <w:tcPr>
            <w:tcW w:w="1057" w:type="dxa"/>
            <w:tcBorders>
              <w:top w:val="single" w:color="auto" w:sz="6" w:space="0"/>
              <w:bottom w:val="single" w:color="auto" w:sz="6" w:space="0"/>
              <w:right w:val="single" w:color="auto" w:sz="6" w:space="0"/>
            </w:tcBorders>
            <w:noWrap w:val="0"/>
            <w:vAlign w:val="center"/>
          </w:tcPr>
          <w:p>
            <w:pPr>
              <w:jc w:val="center"/>
              <w:rPr>
                <w:rFonts w:hint="eastAsia" w:ascii="宋体" w:hAnsi="宋体"/>
              </w:rPr>
            </w:pPr>
            <w:r>
              <w:rPr>
                <w:rFonts w:hint="eastAsia" w:ascii="宋体" w:hAnsi="宋体"/>
              </w:rPr>
              <w:t>准备</w:t>
            </w:r>
          </w:p>
          <w:p>
            <w:pPr>
              <w:jc w:val="center"/>
              <w:rPr>
                <w:rFonts w:hint="eastAsia" w:ascii="宋体" w:hAnsi="宋体"/>
              </w:rPr>
            </w:pPr>
            <w:r>
              <w:rPr>
                <w:rFonts w:hint="eastAsia" w:ascii="宋体" w:hAnsi="宋体"/>
              </w:rPr>
              <w:t>阶段</w:t>
            </w:r>
          </w:p>
        </w:tc>
        <w:tc>
          <w:tcPr>
            <w:tcW w:w="1152"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景观铺装施工</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绿化</w:t>
            </w:r>
          </w:p>
          <w:p>
            <w:pPr>
              <w:jc w:val="center"/>
              <w:rPr>
                <w:rFonts w:hint="eastAsia" w:ascii="宋体" w:hAnsi="宋体"/>
              </w:rPr>
            </w:pPr>
            <w:r>
              <w:rPr>
                <w:rFonts w:hint="eastAsia" w:ascii="宋体" w:hAnsi="宋体"/>
              </w:rPr>
              <w:t>施工</w:t>
            </w:r>
          </w:p>
        </w:tc>
        <w:tc>
          <w:tcPr>
            <w:tcW w:w="1385"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给水管道施工</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电气</w:t>
            </w:r>
          </w:p>
          <w:p>
            <w:pPr>
              <w:jc w:val="center"/>
              <w:rPr>
                <w:rFonts w:hint="eastAsia" w:ascii="宋体" w:hAnsi="宋体"/>
              </w:rPr>
            </w:pPr>
            <w:r>
              <w:rPr>
                <w:rFonts w:hint="eastAsia" w:ascii="宋体" w:hAnsi="宋体"/>
              </w:rPr>
              <w:t>施工</w:t>
            </w:r>
          </w:p>
        </w:tc>
        <w:tc>
          <w:tcPr>
            <w:tcW w:w="1498" w:type="dxa"/>
            <w:gridSpan w:val="2"/>
            <w:tcBorders>
              <w:top w:val="single" w:color="auto" w:sz="6" w:space="0"/>
              <w:bottom w:val="single" w:color="auto" w:sz="6" w:space="0"/>
              <w:right w:val="single" w:color="auto" w:sz="4" w:space="0"/>
            </w:tcBorders>
            <w:noWrap w:val="0"/>
            <w:vAlign w:val="center"/>
          </w:tcPr>
          <w:p>
            <w:pPr>
              <w:jc w:val="center"/>
              <w:rPr>
                <w:rFonts w:hint="eastAsia" w:ascii="宋体" w:hAnsi="宋体"/>
              </w:rPr>
            </w:pPr>
            <w:r>
              <w:rPr>
                <w:rFonts w:hint="eastAsia" w:ascii="宋体" w:hAnsi="宋体"/>
              </w:rPr>
              <w:t>竣工收尾</w:t>
            </w:r>
          </w:p>
          <w:p>
            <w:pPr>
              <w:jc w:val="center"/>
              <w:rPr>
                <w:rFonts w:hint="eastAsia" w:ascii="宋体" w:hAnsi="宋体"/>
              </w:rPr>
            </w:pPr>
            <w:r>
              <w:rPr>
                <w:rFonts w:hint="eastAsia" w:ascii="宋体" w:hAnsi="宋体"/>
              </w:rPr>
              <w:t>施工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壮工</w:t>
            </w:r>
          </w:p>
        </w:tc>
        <w:tc>
          <w:tcPr>
            <w:tcW w:w="1057" w:type="dxa"/>
            <w:tcBorders>
              <w:top w:val="single" w:color="auto" w:sz="6" w:space="0"/>
              <w:bottom w:val="single" w:color="auto" w:sz="6" w:space="0"/>
              <w:right w:val="single" w:color="auto" w:sz="6" w:space="0"/>
            </w:tcBorders>
            <w:noWrap w:val="0"/>
            <w:vAlign w:val="center"/>
          </w:tcPr>
          <w:p>
            <w:pPr>
              <w:jc w:val="center"/>
              <w:rPr>
                <w:rFonts w:hint="eastAsia" w:ascii="宋体" w:hAnsi="宋体"/>
              </w:rPr>
            </w:pPr>
            <w:r>
              <w:rPr>
                <w:rFonts w:hint="eastAsia" w:ascii="宋体" w:hAnsi="宋体"/>
              </w:rPr>
              <w:t>5</w:t>
            </w:r>
          </w:p>
        </w:tc>
        <w:tc>
          <w:tcPr>
            <w:tcW w:w="1152"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5</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5</w:t>
            </w:r>
          </w:p>
        </w:tc>
        <w:tc>
          <w:tcPr>
            <w:tcW w:w="1385"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5</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5</w:t>
            </w:r>
          </w:p>
        </w:tc>
        <w:tc>
          <w:tcPr>
            <w:tcW w:w="1498" w:type="dxa"/>
            <w:gridSpan w:val="2"/>
            <w:tcBorders>
              <w:top w:val="single" w:color="auto" w:sz="6" w:space="0"/>
              <w:bottom w:val="single" w:color="auto" w:sz="6" w:space="0"/>
              <w:right w:val="single" w:color="auto" w:sz="4" w:space="0"/>
            </w:tcBorders>
            <w:noWrap w:val="0"/>
            <w:vAlign w:val="center"/>
          </w:tcPr>
          <w:p>
            <w:pPr>
              <w:jc w:val="center"/>
              <w:rPr>
                <w:rFonts w:hint="eastAsia" w:ascii="宋体" w:hAnsi="宋体"/>
              </w:rPr>
            </w:pPr>
            <w:r>
              <w:rPr>
                <w:rFonts w:hint="eastAsia" w:ascii="宋体" w:hAnsi="宋体"/>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绿化工</w:t>
            </w:r>
          </w:p>
        </w:tc>
        <w:tc>
          <w:tcPr>
            <w:tcW w:w="1057" w:type="dxa"/>
            <w:tcBorders>
              <w:top w:val="single" w:color="auto" w:sz="6" w:space="0"/>
              <w:bottom w:val="single" w:color="auto" w:sz="6" w:space="0"/>
              <w:right w:val="single" w:color="auto" w:sz="6" w:space="0"/>
            </w:tcBorders>
            <w:noWrap w:val="0"/>
            <w:vAlign w:val="center"/>
          </w:tcPr>
          <w:p>
            <w:pPr>
              <w:jc w:val="center"/>
              <w:rPr>
                <w:rFonts w:hint="eastAsia" w:ascii="宋体" w:hAnsi="宋体"/>
              </w:rPr>
            </w:pPr>
            <w:r>
              <w:rPr>
                <w:rFonts w:hint="eastAsia" w:ascii="宋体" w:hAnsi="宋体"/>
              </w:rPr>
              <w:t>0</w:t>
            </w:r>
          </w:p>
        </w:tc>
        <w:tc>
          <w:tcPr>
            <w:tcW w:w="1152"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0</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30</w:t>
            </w:r>
          </w:p>
        </w:tc>
        <w:tc>
          <w:tcPr>
            <w:tcW w:w="1385" w:type="dxa"/>
            <w:tcBorders>
              <w:top w:val="single" w:color="auto" w:sz="6" w:space="0"/>
              <w:bottom w:val="single" w:color="auto" w:sz="6" w:space="0"/>
            </w:tcBorders>
            <w:noWrap w:val="0"/>
            <w:vAlign w:val="center"/>
          </w:tcPr>
          <w:p>
            <w:pPr>
              <w:jc w:val="center"/>
              <w:rPr>
                <w:rFonts w:hint="eastAsia" w:ascii="宋体" w:hAnsi="宋体"/>
              </w:rPr>
            </w:pPr>
            <w:r>
              <w:rPr>
                <w:rFonts w:ascii="宋体" w:hAnsi="宋体"/>
              </w:rPr>
              <w:t>0</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0</w:t>
            </w:r>
          </w:p>
        </w:tc>
        <w:tc>
          <w:tcPr>
            <w:tcW w:w="1498" w:type="dxa"/>
            <w:gridSpan w:val="2"/>
            <w:tcBorders>
              <w:top w:val="single" w:color="auto" w:sz="6" w:space="0"/>
              <w:bottom w:val="single" w:color="auto" w:sz="6" w:space="0"/>
              <w:right w:val="single" w:color="auto" w:sz="4" w:space="0"/>
            </w:tcBorders>
            <w:noWrap w:val="0"/>
            <w:vAlign w:val="center"/>
          </w:tcPr>
          <w:p>
            <w:pPr>
              <w:jc w:val="center"/>
              <w:rPr>
                <w:rFonts w:hint="eastAsia" w:ascii="宋体" w:hAnsi="宋体"/>
              </w:rPr>
            </w:pPr>
            <w:r>
              <w:rPr>
                <w:rFonts w:hint="eastAsia" w:ascii="宋体" w:hAnsi="宋体"/>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钢筋工</w:t>
            </w:r>
          </w:p>
        </w:tc>
        <w:tc>
          <w:tcPr>
            <w:tcW w:w="1057" w:type="dxa"/>
            <w:tcBorders>
              <w:top w:val="single" w:color="auto" w:sz="6" w:space="0"/>
              <w:bottom w:val="single" w:color="auto" w:sz="6" w:space="0"/>
              <w:right w:val="single" w:color="auto" w:sz="6" w:space="0"/>
            </w:tcBorders>
            <w:noWrap w:val="0"/>
            <w:vAlign w:val="center"/>
          </w:tcPr>
          <w:p>
            <w:pPr>
              <w:jc w:val="center"/>
              <w:rPr>
                <w:rFonts w:hint="eastAsia" w:ascii="宋体" w:hAnsi="宋体"/>
              </w:rPr>
            </w:pPr>
            <w:r>
              <w:rPr>
                <w:rFonts w:hint="eastAsia" w:ascii="宋体" w:hAnsi="宋体"/>
              </w:rPr>
              <w:t>0</w:t>
            </w:r>
          </w:p>
        </w:tc>
        <w:tc>
          <w:tcPr>
            <w:tcW w:w="1152"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4</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0</w:t>
            </w:r>
          </w:p>
        </w:tc>
        <w:tc>
          <w:tcPr>
            <w:tcW w:w="1385"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4</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4</w:t>
            </w:r>
          </w:p>
        </w:tc>
        <w:tc>
          <w:tcPr>
            <w:tcW w:w="1498" w:type="dxa"/>
            <w:gridSpan w:val="2"/>
            <w:tcBorders>
              <w:top w:val="single" w:color="auto" w:sz="6" w:space="0"/>
              <w:bottom w:val="single" w:color="auto" w:sz="6" w:space="0"/>
              <w:right w:val="single" w:color="auto" w:sz="4" w:space="0"/>
            </w:tcBorders>
            <w:noWrap w:val="0"/>
            <w:vAlign w:val="center"/>
          </w:tcPr>
          <w:p>
            <w:pPr>
              <w:jc w:val="center"/>
              <w:rPr>
                <w:rFonts w:hint="eastAsia" w:ascii="宋体" w:hAnsi="宋体"/>
              </w:rPr>
            </w:pPr>
            <w:r>
              <w:rPr>
                <w:rFonts w:hint="eastAsia" w:ascii="宋体" w:hAnsi="宋体"/>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混凝土工</w:t>
            </w:r>
          </w:p>
        </w:tc>
        <w:tc>
          <w:tcPr>
            <w:tcW w:w="1057" w:type="dxa"/>
            <w:tcBorders>
              <w:top w:val="single" w:color="auto" w:sz="6" w:space="0"/>
              <w:bottom w:val="single" w:color="auto" w:sz="6" w:space="0"/>
              <w:right w:val="single" w:color="auto" w:sz="6" w:space="0"/>
            </w:tcBorders>
            <w:noWrap w:val="0"/>
            <w:vAlign w:val="center"/>
          </w:tcPr>
          <w:p>
            <w:pPr>
              <w:jc w:val="center"/>
              <w:rPr>
                <w:rFonts w:hint="eastAsia" w:ascii="宋体" w:hAnsi="宋体"/>
              </w:rPr>
            </w:pPr>
            <w:r>
              <w:rPr>
                <w:rFonts w:hint="eastAsia" w:ascii="宋体" w:hAnsi="宋体"/>
              </w:rPr>
              <w:t>0</w:t>
            </w:r>
          </w:p>
        </w:tc>
        <w:tc>
          <w:tcPr>
            <w:tcW w:w="1152"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4</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0</w:t>
            </w:r>
          </w:p>
        </w:tc>
        <w:tc>
          <w:tcPr>
            <w:tcW w:w="1385"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4</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5</w:t>
            </w:r>
          </w:p>
        </w:tc>
        <w:tc>
          <w:tcPr>
            <w:tcW w:w="1498" w:type="dxa"/>
            <w:gridSpan w:val="2"/>
            <w:tcBorders>
              <w:top w:val="single" w:color="auto" w:sz="6" w:space="0"/>
              <w:bottom w:val="single" w:color="auto" w:sz="6" w:space="0"/>
              <w:right w:val="single" w:color="auto" w:sz="4" w:space="0"/>
            </w:tcBorders>
            <w:noWrap w:val="0"/>
            <w:vAlign w:val="center"/>
          </w:tcPr>
          <w:p>
            <w:pPr>
              <w:jc w:val="center"/>
              <w:rPr>
                <w:rFonts w:hint="eastAsia" w:ascii="宋体" w:hAnsi="宋体"/>
              </w:rPr>
            </w:pPr>
            <w:r>
              <w:rPr>
                <w:rFonts w:hint="eastAsia" w:ascii="宋体" w:hAnsi="宋体"/>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模板工</w:t>
            </w:r>
          </w:p>
        </w:tc>
        <w:tc>
          <w:tcPr>
            <w:tcW w:w="1057" w:type="dxa"/>
            <w:tcBorders>
              <w:top w:val="single" w:color="auto" w:sz="6" w:space="0"/>
              <w:bottom w:val="single" w:color="auto" w:sz="6" w:space="0"/>
              <w:right w:val="single" w:color="auto" w:sz="6" w:space="0"/>
            </w:tcBorders>
            <w:noWrap w:val="0"/>
            <w:vAlign w:val="center"/>
          </w:tcPr>
          <w:p>
            <w:pPr>
              <w:jc w:val="center"/>
              <w:rPr>
                <w:rFonts w:hint="eastAsia" w:ascii="宋体" w:hAnsi="宋体"/>
              </w:rPr>
            </w:pPr>
            <w:r>
              <w:rPr>
                <w:rFonts w:hint="eastAsia" w:ascii="宋体" w:hAnsi="宋体"/>
              </w:rPr>
              <w:t>0</w:t>
            </w:r>
          </w:p>
        </w:tc>
        <w:tc>
          <w:tcPr>
            <w:tcW w:w="1152"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6</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0</w:t>
            </w:r>
          </w:p>
        </w:tc>
        <w:tc>
          <w:tcPr>
            <w:tcW w:w="1385"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6</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6</w:t>
            </w:r>
          </w:p>
        </w:tc>
        <w:tc>
          <w:tcPr>
            <w:tcW w:w="1498" w:type="dxa"/>
            <w:gridSpan w:val="2"/>
            <w:tcBorders>
              <w:top w:val="single" w:color="auto" w:sz="6" w:space="0"/>
              <w:bottom w:val="single" w:color="auto" w:sz="6" w:space="0"/>
              <w:right w:val="single" w:color="auto" w:sz="4" w:space="0"/>
            </w:tcBorders>
            <w:noWrap w:val="0"/>
            <w:vAlign w:val="center"/>
          </w:tcPr>
          <w:p>
            <w:pPr>
              <w:jc w:val="center"/>
              <w:rPr>
                <w:rFonts w:hint="eastAsia" w:ascii="宋体" w:hAnsi="宋体"/>
              </w:rPr>
            </w:pPr>
            <w:r>
              <w:rPr>
                <w:rFonts w:hint="eastAsia" w:ascii="宋体" w:hAnsi="宋体"/>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管道工</w:t>
            </w:r>
          </w:p>
        </w:tc>
        <w:tc>
          <w:tcPr>
            <w:tcW w:w="1057" w:type="dxa"/>
            <w:tcBorders>
              <w:top w:val="single" w:color="auto" w:sz="6" w:space="0"/>
              <w:bottom w:val="single" w:color="auto" w:sz="6" w:space="0"/>
              <w:right w:val="single" w:color="auto" w:sz="6" w:space="0"/>
            </w:tcBorders>
            <w:noWrap w:val="0"/>
            <w:vAlign w:val="center"/>
          </w:tcPr>
          <w:p>
            <w:pPr>
              <w:jc w:val="center"/>
              <w:rPr>
                <w:rFonts w:hint="eastAsia" w:ascii="宋体" w:hAnsi="宋体"/>
              </w:rPr>
            </w:pPr>
            <w:r>
              <w:rPr>
                <w:rFonts w:hint="eastAsia" w:ascii="宋体" w:hAnsi="宋体"/>
              </w:rPr>
              <w:t>0</w:t>
            </w:r>
          </w:p>
        </w:tc>
        <w:tc>
          <w:tcPr>
            <w:tcW w:w="1152"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2</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2</w:t>
            </w:r>
          </w:p>
        </w:tc>
        <w:tc>
          <w:tcPr>
            <w:tcW w:w="1385"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8</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2</w:t>
            </w:r>
          </w:p>
        </w:tc>
        <w:tc>
          <w:tcPr>
            <w:tcW w:w="1498" w:type="dxa"/>
            <w:gridSpan w:val="2"/>
            <w:tcBorders>
              <w:top w:val="single" w:color="auto" w:sz="6" w:space="0"/>
              <w:bottom w:val="single" w:color="auto" w:sz="6" w:space="0"/>
              <w:right w:val="single" w:color="auto" w:sz="4" w:space="0"/>
            </w:tcBorders>
            <w:noWrap w:val="0"/>
            <w:vAlign w:val="center"/>
          </w:tcPr>
          <w:p>
            <w:pPr>
              <w:jc w:val="center"/>
              <w:rPr>
                <w:rFonts w:hint="eastAsia" w:ascii="宋体" w:hAnsi="宋体"/>
              </w:rPr>
            </w:pPr>
            <w:r>
              <w:rPr>
                <w:rFonts w:hint="eastAsia" w:ascii="宋体" w:hAnsi="宋体"/>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电工</w:t>
            </w:r>
          </w:p>
        </w:tc>
        <w:tc>
          <w:tcPr>
            <w:tcW w:w="1057" w:type="dxa"/>
            <w:tcBorders>
              <w:top w:val="single" w:color="auto" w:sz="6" w:space="0"/>
              <w:bottom w:val="single" w:color="auto" w:sz="6" w:space="0"/>
              <w:right w:val="single" w:color="auto" w:sz="6" w:space="0"/>
            </w:tcBorders>
            <w:noWrap w:val="0"/>
            <w:vAlign w:val="center"/>
          </w:tcPr>
          <w:p>
            <w:pPr>
              <w:jc w:val="center"/>
              <w:rPr>
                <w:rFonts w:hint="eastAsia" w:ascii="宋体" w:hAnsi="宋体"/>
              </w:rPr>
            </w:pPr>
            <w:r>
              <w:rPr>
                <w:rFonts w:hint="eastAsia" w:ascii="宋体" w:hAnsi="宋体"/>
              </w:rPr>
              <w:t>2</w:t>
            </w:r>
          </w:p>
        </w:tc>
        <w:tc>
          <w:tcPr>
            <w:tcW w:w="1152"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2</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2</w:t>
            </w:r>
          </w:p>
        </w:tc>
        <w:tc>
          <w:tcPr>
            <w:tcW w:w="1385"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2</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6</w:t>
            </w:r>
          </w:p>
        </w:tc>
        <w:tc>
          <w:tcPr>
            <w:tcW w:w="1498" w:type="dxa"/>
            <w:gridSpan w:val="2"/>
            <w:tcBorders>
              <w:top w:val="single" w:color="auto" w:sz="6" w:space="0"/>
              <w:bottom w:val="single" w:color="auto" w:sz="6" w:space="0"/>
              <w:right w:val="single" w:color="auto" w:sz="4" w:space="0"/>
            </w:tcBorders>
            <w:noWrap w:val="0"/>
            <w:vAlign w:val="center"/>
          </w:tcPr>
          <w:p>
            <w:pPr>
              <w:jc w:val="center"/>
              <w:rPr>
                <w:rFonts w:hint="eastAsia" w:ascii="宋体" w:hAnsi="宋体"/>
              </w:rPr>
            </w:pPr>
            <w:r>
              <w:rPr>
                <w:rFonts w:hint="eastAsia" w:ascii="宋体" w:hAnsi="宋体"/>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瓦工</w:t>
            </w:r>
          </w:p>
        </w:tc>
        <w:tc>
          <w:tcPr>
            <w:tcW w:w="1057" w:type="dxa"/>
            <w:tcBorders>
              <w:top w:val="single" w:color="auto" w:sz="6" w:space="0"/>
              <w:bottom w:val="single" w:color="auto" w:sz="6" w:space="0"/>
              <w:right w:val="single" w:color="auto" w:sz="6" w:space="0"/>
            </w:tcBorders>
            <w:noWrap w:val="0"/>
            <w:vAlign w:val="center"/>
          </w:tcPr>
          <w:p>
            <w:pPr>
              <w:jc w:val="center"/>
              <w:rPr>
                <w:rFonts w:hint="eastAsia" w:ascii="宋体" w:hAnsi="宋体"/>
              </w:rPr>
            </w:pPr>
            <w:r>
              <w:rPr>
                <w:rFonts w:hint="eastAsia" w:ascii="宋体" w:hAnsi="宋体"/>
              </w:rPr>
              <w:t>0</w:t>
            </w:r>
          </w:p>
        </w:tc>
        <w:tc>
          <w:tcPr>
            <w:tcW w:w="1152"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6</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0</w:t>
            </w:r>
          </w:p>
        </w:tc>
        <w:tc>
          <w:tcPr>
            <w:tcW w:w="1385"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6</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6</w:t>
            </w:r>
          </w:p>
        </w:tc>
        <w:tc>
          <w:tcPr>
            <w:tcW w:w="1498" w:type="dxa"/>
            <w:gridSpan w:val="2"/>
            <w:tcBorders>
              <w:top w:val="single" w:color="auto" w:sz="6" w:space="0"/>
              <w:bottom w:val="single" w:color="auto" w:sz="6" w:space="0"/>
              <w:right w:val="single" w:color="auto" w:sz="4" w:space="0"/>
            </w:tcBorders>
            <w:noWrap w:val="0"/>
            <w:vAlign w:val="center"/>
          </w:tcPr>
          <w:p>
            <w:pPr>
              <w:jc w:val="center"/>
              <w:rPr>
                <w:rFonts w:hint="eastAsia" w:ascii="宋体" w:hAnsi="宋体"/>
              </w:rPr>
            </w:pPr>
            <w:r>
              <w:rPr>
                <w:rFonts w:hint="eastAsia" w:ascii="宋体" w:hAnsi="宋体"/>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划线工</w:t>
            </w:r>
          </w:p>
        </w:tc>
        <w:tc>
          <w:tcPr>
            <w:tcW w:w="1057" w:type="dxa"/>
            <w:tcBorders>
              <w:top w:val="single" w:color="auto" w:sz="6" w:space="0"/>
              <w:bottom w:val="single" w:color="auto" w:sz="6" w:space="0"/>
              <w:right w:val="single" w:color="auto" w:sz="6" w:space="0"/>
            </w:tcBorders>
            <w:noWrap w:val="0"/>
            <w:vAlign w:val="center"/>
          </w:tcPr>
          <w:p>
            <w:pPr>
              <w:jc w:val="center"/>
              <w:rPr>
                <w:rFonts w:hint="eastAsia" w:ascii="宋体" w:hAnsi="宋体"/>
              </w:rPr>
            </w:pPr>
            <w:r>
              <w:rPr>
                <w:rFonts w:hint="eastAsia" w:ascii="宋体" w:hAnsi="宋体"/>
              </w:rPr>
              <w:t>0</w:t>
            </w:r>
          </w:p>
        </w:tc>
        <w:tc>
          <w:tcPr>
            <w:tcW w:w="1152"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6</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0</w:t>
            </w:r>
          </w:p>
        </w:tc>
        <w:tc>
          <w:tcPr>
            <w:tcW w:w="1385"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0</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0</w:t>
            </w:r>
          </w:p>
        </w:tc>
        <w:tc>
          <w:tcPr>
            <w:tcW w:w="1498" w:type="dxa"/>
            <w:gridSpan w:val="2"/>
            <w:tcBorders>
              <w:top w:val="single" w:color="auto" w:sz="6" w:space="0"/>
              <w:bottom w:val="single" w:color="auto" w:sz="6" w:space="0"/>
              <w:right w:val="single" w:color="auto" w:sz="4" w:space="0"/>
            </w:tcBorders>
            <w:noWrap w:val="0"/>
            <w:vAlign w:val="center"/>
          </w:tcPr>
          <w:p>
            <w:pPr>
              <w:jc w:val="center"/>
              <w:rPr>
                <w:rFonts w:hint="eastAsia" w:ascii="宋体" w:hAnsi="宋体"/>
              </w:rPr>
            </w:pPr>
            <w:r>
              <w:rPr>
                <w:rFonts w:hint="eastAsia" w:ascii="宋体" w:hAnsi="宋体"/>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安装工</w:t>
            </w:r>
          </w:p>
        </w:tc>
        <w:tc>
          <w:tcPr>
            <w:tcW w:w="1057" w:type="dxa"/>
            <w:tcBorders>
              <w:top w:val="single" w:color="auto" w:sz="6" w:space="0"/>
              <w:bottom w:val="single" w:color="auto" w:sz="6" w:space="0"/>
              <w:right w:val="single" w:color="auto" w:sz="6" w:space="0"/>
            </w:tcBorders>
            <w:noWrap w:val="0"/>
            <w:vAlign w:val="center"/>
          </w:tcPr>
          <w:p>
            <w:pPr>
              <w:jc w:val="center"/>
              <w:rPr>
                <w:rFonts w:hint="eastAsia" w:ascii="宋体" w:hAnsi="宋体"/>
              </w:rPr>
            </w:pPr>
            <w:r>
              <w:rPr>
                <w:rFonts w:hint="eastAsia" w:ascii="宋体" w:hAnsi="宋体"/>
              </w:rPr>
              <w:t>0</w:t>
            </w:r>
          </w:p>
        </w:tc>
        <w:tc>
          <w:tcPr>
            <w:tcW w:w="1152"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4</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0</w:t>
            </w:r>
          </w:p>
        </w:tc>
        <w:tc>
          <w:tcPr>
            <w:tcW w:w="1385"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6</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6</w:t>
            </w:r>
          </w:p>
        </w:tc>
        <w:tc>
          <w:tcPr>
            <w:tcW w:w="1498" w:type="dxa"/>
            <w:gridSpan w:val="2"/>
            <w:tcBorders>
              <w:top w:val="single" w:color="auto" w:sz="6" w:space="0"/>
              <w:bottom w:val="single" w:color="auto" w:sz="6" w:space="0"/>
              <w:right w:val="single" w:color="auto" w:sz="4" w:space="0"/>
            </w:tcBorders>
            <w:noWrap w:val="0"/>
            <w:vAlign w:val="center"/>
          </w:tcPr>
          <w:p>
            <w:pPr>
              <w:jc w:val="center"/>
              <w:rPr>
                <w:rFonts w:hint="eastAsia" w:ascii="宋体" w:hAnsi="宋体"/>
              </w:rPr>
            </w:pPr>
            <w:r>
              <w:rPr>
                <w:rFonts w:hint="eastAsia" w:ascii="宋体" w:hAnsi="宋体"/>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机械工</w:t>
            </w:r>
          </w:p>
        </w:tc>
        <w:tc>
          <w:tcPr>
            <w:tcW w:w="1057" w:type="dxa"/>
            <w:tcBorders>
              <w:top w:val="single" w:color="auto" w:sz="6" w:space="0"/>
              <w:bottom w:val="single" w:color="auto" w:sz="6" w:space="0"/>
              <w:right w:val="single" w:color="auto" w:sz="6" w:space="0"/>
            </w:tcBorders>
            <w:noWrap w:val="0"/>
            <w:vAlign w:val="center"/>
          </w:tcPr>
          <w:p>
            <w:pPr>
              <w:jc w:val="center"/>
              <w:rPr>
                <w:rFonts w:hint="eastAsia" w:ascii="宋体" w:hAnsi="宋体"/>
              </w:rPr>
            </w:pPr>
            <w:r>
              <w:rPr>
                <w:rFonts w:hint="eastAsia" w:ascii="宋体" w:hAnsi="宋体"/>
              </w:rPr>
              <w:t>2</w:t>
            </w:r>
          </w:p>
        </w:tc>
        <w:tc>
          <w:tcPr>
            <w:tcW w:w="1152"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4</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6</w:t>
            </w:r>
          </w:p>
        </w:tc>
        <w:tc>
          <w:tcPr>
            <w:tcW w:w="1385"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6</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6</w:t>
            </w:r>
          </w:p>
        </w:tc>
        <w:tc>
          <w:tcPr>
            <w:tcW w:w="1498" w:type="dxa"/>
            <w:gridSpan w:val="2"/>
            <w:tcBorders>
              <w:top w:val="single" w:color="auto" w:sz="6" w:space="0"/>
              <w:bottom w:val="single" w:color="auto" w:sz="6" w:space="0"/>
              <w:right w:val="single" w:color="auto" w:sz="4" w:space="0"/>
            </w:tcBorders>
            <w:noWrap w:val="0"/>
            <w:vAlign w:val="center"/>
          </w:tcPr>
          <w:p>
            <w:pPr>
              <w:jc w:val="center"/>
              <w:rPr>
                <w:rFonts w:hint="eastAsia" w:ascii="宋体" w:hAnsi="宋体"/>
              </w:rPr>
            </w:pPr>
            <w:r>
              <w:rPr>
                <w:rFonts w:hint="eastAsia" w:ascii="宋体" w:hAnsi="宋体"/>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49"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测量工</w:t>
            </w:r>
          </w:p>
        </w:tc>
        <w:tc>
          <w:tcPr>
            <w:tcW w:w="1057" w:type="dxa"/>
            <w:tcBorders>
              <w:top w:val="single" w:color="auto" w:sz="6" w:space="0"/>
              <w:bottom w:val="single" w:color="auto" w:sz="6" w:space="0"/>
              <w:right w:val="single" w:color="auto" w:sz="6" w:space="0"/>
            </w:tcBorders>
            <w:noWrap w:val="0"/>
            <w:vAlign w:val="center"/>
          </w:tcPr>
          <w:p>
            <w:pPr>
              <w:jc w:val="center"/>
              <w:rPr>
                <w:rFonts w:hint="eastAsia" w:ascii="宋体" w:hAnsi="宋体"/>
              </w:rPr>
            </w:pPr>
            <w:r>
              <w:rPr>
                <w:rFonts w:hint="eastAsia" w:ascii="宋体" w:hAnsi="宋体"/>
              </w:rPr>
              <w:t>4</w:t>
            </w:r>
          </w:p>
        </w:tc>
        <w:tc>
          <w:tcPr>
            <w:tcW w:w="1152" w:type="dxa"/>
            <w:tcBorders>
              <w:top w:val="single" w:color="auto" w:sz="6" w:space="0"/>
              <w:left w:val="single" w:color="auto" w:sz="6" w:space="0"/>
              <w:bottom w:val="single" w:color="auto" w:sz="6" w:space="0"/>
            </w:tcBorders>
            <w:noWrap w:val="0"/>
            <w:vAlign w:val="center"/>
          </w:tcPr>
          <w:p>
            <w:pPr>
              <w:jc w:val="center"/>
              <w:rPr>
                <w:rFonts w:hint="eastAsia" w:ascii="宋体" w:hAnsi="宋体"/>
              </w:rPr>
            </w:pPr>
            <w:r>
              <w:rPr>
                <w:rFonts w:hint="eastAsia" w:ascii="宋体" w:hAnsi="宋体"/>
              </w:rPr>
              <w:t>4</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4</w:t>
            </w:r>
          </w:p>
        </w:tc>
        <w:tc>
          <w:tcPr>
            <w:tcW w:w="1385"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4</w:t>
            </w:r>
          </w:p>
        </w:tc>
        <w:tc>
          <w:tcPr>
            <w:tcW w:w="1152" w:type="dxa"/>
            <w:tcBorders>
              <w:top w:val="single" w:color="auto" w:sz="6" w:space="0"/>
              <w:bottom w:val="single" w:color="auto" w:sz="6" w:space="0"/>
            </w:tcBorders>
            <w:noWrap w:val="0"/>
            <w:vAlign w:val="center"/>
          </w:tcPr>
          <w:p>
            <w:pPr>
              <w:jc w:val="center"/>
              <w:rPr>
                <w:rFonts w:hint="eastAsia" w:ascii="宋体" w:hAnsi="宋体"/>
              </w:rPr>
            </w:pPr>
            <w:r>
              <w:rPr>
                <w:rFonts w:hint="eastAsia" w:ascii="宋体" w:hAnsi="宋体"/>
              </w:rPr>
              <w:t>4</w:t>
            </w:r>
          </w:p>
        </w:tc>
        <w:tc>
          <w:tcPr>
            <w:tcW w:w="1498" w:type="dxa"/>
            <w:gridSpan w:val="2"/>
            <w:tcBorders>
              <w:top w:val="single" w:color="auto" w:sz="6" w:space="0"/>
              <w:bottom w:val="single" w:color="auto" w:sz="6" w:space="0"/>
              <w:right w:val="single" w:color="auto" w:sz="4" w:space="0"/>
            </w:tcBorders>
            <w:noWrap w:val="0"/>
            <w:vAlign w:val="center"/>
          </w:tcPr>
          <w:p>
            <w:pPr>
              <w:jc w:val="center"/>
              <w:rPr>
                <w:rFonts w:hint="eastAsia" w:ascii="宋体" w:hAnsi="宋体"/>
              </w:rPr>
            </w:pPr>
            <w:r>
              <w:rPr>
                <w:rFonts w:hint="eastAsia" w:ascii="宋体" w:hAnsi="宋体"/>
              </w:rPr>
              <w:t>4</w:t>
            </w:r>
          </w:p>
        </w:tc>
      </w:tr>
    </w:tbl>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sectPr>
          <w:footerReference r:id="rId5" w:type="default"/>
          <w:footerReference r:id="rId6" w:type="even"/>
          <w:endnotePr>
            <w:numFmt w:val="decimal"/>
          </w:endnotePr>
          <w:pgSz w:w="11906" w:h="16838"/>
          <w:pgMar w:top="1418" w:right="1134" w:bottom="1134" w:left="1418" w:header="851" w:footer="992" w:gutter="0"/>
          <w:cols w:space="720" w:num="1"/>
          <w:docGrid w:type="lines" w:linePitch="312" w:charSpace="0"/>
        </w:sectPr>
      </w:pPr>
    </w:p>
    <w:p>
      <w:pPr>
        <w:rPr>
          <w:rFonts w:hint="eastAsia" w:ascii="宋体" w:hAnsi="宋体" w:eastAsia="宋体" w:cs="宋体"/>
          <w:b/>
          <w:bCs/>
          <w:color w:val="auto"/>
          <w:sz w:val="28"/>
          <w:szCs w:val="28"/>
        </w:rPr>
      </w:pPr>
      <w:bookmarkStart w:id="604" w:name="_Toc9404"/>
      <w:bookmarkStart w:id="605" w:name="_Toc14635"/>
      <w:bookmarkStart w:id="606" w:name="_Toc25644"/>
      <w:bookmarkStart w:id="607" w:name="_Toc4500"/>
      <w:bookmarkStart w:id="608" w:name="_Toc525310776"/>
      <w:r>
        <w:rPr>
          <w:rFonts w:hint="eastAsia" w:ascii="宋体" w:hAnsi="宋体" w:eastAsia="宋体" w:cs="宋体"/>
          <w:b/>
          <w:bCs/>
          <w:color w:val="auto"/>
          <w:sz w:val="28"/>
          <w:szCs w:val="28"/>
        </w:rPr>
        <w:t>附表四：计划开、竣工日期和施工进度网络图</w:t>
      </w:r>
      <w:bookmarkEnd w:id="604"/>
      <w:bookmarkEnd w:id="605"/>
      <w:bookmarkEnd w:id="606"/>
      <w:bookmarkEnd w:id="607"/>
      <w:bookmarkEnd w:id="608"/>
    </w:p>
    <w:p>
      <w:pPr>
        <w:jc w:val="center"/>
        <w:rPr>
          <w:rFonts w:hint="eastAsia" w:ascii="宋体" w:hAnsi="宋体" w:cs="宋体"/>
          <w:szCs w:val="21"/>
        </w:rPr>
      </w:pPr>
      <w:r>
        <w:rPr>
          <w:rFonts w:hint="eastAsia" w:ascii="宋体" w:hAnsi="宋体" w:cs="宋体"/>
          <w:szCs w:val="21"/>
        </w:rPr>
        <w:drawing>
          <wp:inline distT="0" distB="0" distL="114300" distR="114300">
            <wp:extent cx="7967980" cy="3900805"/>
            <wp:effectExtent l="0" t="0" r="4445" b="13970"/>
            <wp:docPr id="7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3"/>
                    <pic:cNvPicPr>
                      <a:picLocks noChangeAspect="1"/>
                    </pic:cNvPicPr>
                  </pic:nvPicPr>
                  <pic:blipFill>
                    <a:blip r:embed="rId13"/>
                    <a:stretch>
                      <a:fillRect/>
                    </a:stretch>
                  </pic:blipFill>
                  <pic:spPr>
                    <a:xfrm rot="5400000">
                      <a:off x="0" y="0"/>
                      <a:ext cx="7967980" cy="3900805"/>
                    </a:xfrm>
                    <a:prstGeom prst="rect">
                      <a:avLst/>
                    </a:prstGeom>
                    <a:noFill/>
                    <a:ln>
                      <a:noFill/>
                    </a:ln>
                  </pic:spPr>
                </pic:pic>
              </a:graphicData>
            </a:graphic>
          </wp:inline>
        </w:drawing>
      </w:r>
      <w:bookmarkStart w:id="609" w:name="_Toc2881"/>
      <w:bookmarkStart w:id="610" w:name="_Toc28391"/>
      <w:bookmarkStart w:id="611" w:name="_Toc525310778"/>
      <w:bookmarkStart w:id="612" w:name="_Toc17804"/>
    </w:p>
    <w:p>
      <w:pPr>
        <w:jc w:val="both"/>
        <w:rPr>
          <w:rFonts w:hint="eastAsia" w:ascii="宋体" w:hAnsi="宋体" w:eastAsia="宋体" w:cs="宋体"/>
          <w:b/>
          <w:bCs/>
          <w:sz w:val="32"/>
          <w:szCs w:val="32"/>
        </w:rPr>
      </w:pPr>
      <w:r>
        <w:rPr>
          <w:rFonts w:hint="eastAsia" w:ascii="宋体" w:hAnsi="宋体" w:eastAsia="宋体" w:cs="宋体"/>
          <w:b/>
          <w:bCs/>
          <w:sz w:val="32"/>
          <w:szCs w:val="32"/>
        </w:rPr>
        <w:br w:type="page"/>
      </w:r>
      <w:r>
        <w:rPr>
          <w:rFonts w:hint="eastAsia" w:ascii="宋体" w:hAnsi="宋体" w:eastAsia="宋体" w:cs="宋体"/>
          <w:b/>
          <w:bCs/>
          <w:sz w:val="32"/>
          <w:szCs w:val="32"/>
        </w:rPr>
        <w:t>附表五：施工总平面图</w:t>
      </w:r>
      <w:bookmarkEnd w:id="609"/>
      <w:bookmarkEnd w:id="610"/>
      <w:bookmarkEnd w:id="611"/>
      <w:bookmarkEnd w:id="612"/>
    </w:p>
    <w:p>
      <w:pPr>
        <w:jc w:val="center"/>
        <w:rPr>
          <w:rFonts w:hint="eastAsia" w:ascii="宋体" w:hAnsi="宋体" w:eastAsia="宋体" w:cs="宋体"/>
          <w:b/>
          <w:bCs/>
          <w:sz w:val="32"/>
          <w:szCs w:val="32"/>
        </w:rPr>
      </w:pPr>
      <w:r>
        <w:rPr>
          <w:rFonts w:hint="eastAsia" w:ascii="宋体" w:hAnsi="宋体" w:eastAsia="宋体" w:cs="宋体"/>
          <w:b/>
          <w:bCs/>
          <w:sz w:val="32"/>
          <w:szCs w:val="32"/>
        </w:rPr>
        <w:drawing>
          <wp:inline distT="0" distB="0" distL="114300" distR="114300">
            <wp:extent cx="8315325" cy="4171950"/>
            <wp:effectExtent l="0" t="0" r="0" b="9525"/>
            <wp:docPr id="7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
                    <pic:cNvPicPr>
                      <a:picLocks noChangeAspect="1"/>
                    </pic:cNvPicPr>
                  </pic:nvPicPr>
                  <pic:blipFill>
                    <a:blip r:embed="rId14"/>
                    <a:stretch>
                      <a:fillRect/>
                    </a:stretch>
                  </pic:blipFill>
                  <pic:spPr>
                    <a:xfrm rot="5400000">
                      <a:off x="0" y="0"/>
                      <a:ext cx="8315325" cy="4171950"/>
                    </a:xfrm>
                    <a:prstGeom prst="rect">
                      <a:avLst/>
                    </a:prstGeom>
                    <a:noFill/>
                    <a:ln>
                      <a:noFill/>
                    </a:ln>
                  </pic:spPr>
                </pic:pic>
              </a:graphicData>
            </a:graphic>
          </wp:inline>
        </w:drawing>
      </w:r>
    </w:p>
    <w:p>
      <w:pPr>
        <w:jc w:val="center"/>
        <w:rPr>
          <w:rFonts w:hint="eastAsia" w:ascii="宋体" w:hAnsi="宋体" w:eastAsia="宋体" w:cs="宋体"/>
          <w:sz w:val="30"/>
          <w:u w:val="single"/>
        </w:rPr>
      </w:pPr>
      <w:r>
        <w:rPr>
          <w:rFonts w:hint="eastAsia" w:ascii="宋体" w:hAnsi="宋体" w:eastAsia="宋体" w:cs="宋体"/>
          <w:b/>
          <w:bCs/>
          <w:sz w:val="28"/>
          <w:u w:val="single"/>
        </w:rPr>
        <w:t>施工总平面布置图</w:t>
      </w:r>
    </w:p>
    <w:p>
      <w:pPr>
        <w:rPr>
          <w:rFonts w:hint="eastAsia" w:ascii="宋体" w:hAnsi="宋体" w:eastAsia="宋体" w:cs="宋体"/>
        </w:rPr>
      </w:pPr>
    </w:p>
    <w:bookmarkEnd w:id="602"/>
    <w:bookmarkEnd w:id="603"/>
    <w:p>
      <w:pPr>
        <w:rPr>
          <w:rFonts w:hint="eastAsia" w:ascii="宋体" w:hAnsi="宋体" w:eastAsia="宋体" w:cs="宋体"/>
          <w:sz w:val="30"/>
        </w:rPr>
      </w:pPr>
    </w:p>
    <w:p>
      <w:pPr>
        <w:spacing w:before="156" w:beforeLines="50" w:after="312" w:afterLines="100" w:line="360" w:lineRule="auto"/>
        <w:jc w:val="center"/>
        <w:outlineLvl w:val="0"/>
      </w:pPr>
      <w:bookmarkStart w:id="613" w:name="_Toc16594"/>
      <w:bookmarkStart w:id="614" w:name="_Toc6926161"/>
      <w:bookmarkStart w:id="615" w:name="_Toc28307"/>
      <w:bookmarkStart w:id="616" w:name="_Toc19018"/>
      <w:bookmarkStart w:id="617" w:name="_Toc6646861"/>
      <w:bookmarkStart w:id="618" w:name="_Toc6649322"/>
      <w:bookmarkStart w:id="619" w:name="_Toc27370"/>
      <w:r>
        <w:drawing>
          <wp:inline distT="0" distB="0" distL="114300" distR="114300">
            <wp:extent cx="7470775" cy="3556635"/>
            <wp:effectExtent l="0" t="0" r="5715" b="15875"/>
            <wp:docPr id="7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
                    <pic:cNvPicPr>
                      <a:picLocks noChangeAspect="1"/>
                    </pic:cNvPicPr>
                  </pic:nvPicPr>
                  <pic:blipFill>
                    <a:blip r:embed="rId15"/>
                    <a:stretch>
                      <a:fillRect/>
                    </a:stretch>
                  </pic:blipFill>
                  <pic:spPr>
                    <a:xfrm rot="5400000">
                      <a:off x="0" y="0"/>
                      <a:ext cx="7470775" cy="3556635"/>
                    </a:xfrm>
                    <a:prstGeom prst="rect">
                      <a:avLst/>
                    </a:prstGeom>
                    <a:noFill/>
                    <a:ln>
                      <a:noFill/>
                    </a:ln>
                  </pic:spPr>
                </pic:pic>
              </a:graphicData>
            </a:graphic>
          </wp:inline>
        </w:drawing>
      </w:r>
      <w:bookmarkEnd w:id="613"/>
      <w:bookmarkEnd w:id="614"/>
      <w:bookmarkEnd w:id="615"/>
      <w:bookmarkEnd w:id="616"/>
      <w:bookmarkEnd w:id="617"/>
      <w:bookmarkEnd w:id="618"/>
      <w:bookmarkEnd w:id="619"/>
    </w:p>
    <w:p>
      <w:pPr>
        <w:spacing w:before="156" w:beforeLines="50" w:after="312" w:afterLines="100" w:line="360" w:lineRule="auto"/>
        <w:jc w:val="center"/>
        <w:outlineLvl w:val="0"/>
        <w:rPr>
          <w:rFonts w:hint="eastAsia" w:ascii="宋体" w:hAnsi="宋体" w:eastAsia="宋体" w:cs="宋体"/>
          <w:szCs w:val="21"/>
        </w:rPr>
        <w:sectPr>
          <w:endnotePr>
            <w:numFmt w:val="decimal"/>
          </w:endnotePr>
          <w:pgSz w:w="11906" w:h="16838"/>
          <w:pgMar w:top="1417" w:right="1134" w:bottom="1134" w:left="1418" w:header="851" w:footer="992" w:gutter="0"/>
          <w:cols w:space="0" w:num="1"/>
          <w:rtlGutter w:val="0"/>
          <w:docGrid w:type="lines" w:linePitch="312" w:charSpace="0"/>
        </w:sectPr>
      </w:pPr>
      <w:r>
        <w:br w:type="page"/>
      </w:r>
    </w:p>
    <w:p>
      <w:pPr>
        <w:rPr>
          <w:rFonts w:hint="eastAsia" w:ascii="宋体" w:hAnsi="宋体" w:eastAsia="宋体" w:cs="宋体"/>
        </w:rPr>
      </w:pPr>
      <w:bookmarkStart w:id="620" w:name="_Toc8023"/>
      <w:bookmarkStart w:id="621" w:name="_Toc22452"/>
      <w:bookmarkStart w:id="622" w:name="_Toc525310779"/>
      <w:r>
        <w:rPr>
          <w:rFonts w:hint="eastAsia" w:ascii="宋体" w:hAnsi="宋体" w:eastAsia="宋体" w:cs="宋体"/>
          <w:b/>
          <w:bCs/>
          <w:sz w:val="32"/>
          <w:szCs w:val="32"/>
        </w:rPr>
        <w:t>附表六：临时用地表</w:t>
      </w:r>
      <w:bookmarkEnd w:id="620"/>
      <w:bookmarkEnd w:id="621"/>
      <w:bookmarkEnd w:id="622"/>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2171"/>
        <w:gridCol w:w="217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68" w:type="dxa"/>
            <w:noWrap w:val="0"/>
            <w:vAlign w:val="center"/>
          </w:tcPr>
          <w:p>
            <w:pPr>
              <w:rPr>
                <w:rFonts w:ascii="宋体" w:hAnsi="宋体" w:eastAsia="宋体" w:cs="宋体"/>
                <w:szCs w:val="21"/>
              </w:rPr>
            </w:pPr>
            <w:r>
              <w:rPr>
                <w:rFonts w:hint="eastAsia" w:ascii="宋体" w:hAnsi="宋体" w:eastAsia="宋体" w:cs="宋体"/>
                <w:szCs w:val="21"/>
              </w:rPr>
              <w:t>用  途</w:t>
            </w:r>
          </w:p>
        </w:tc>
        <w:tc>
          <w:tcPr>
            <w:tcW w:w="2171" w:type="dxa"/>
            <w:noWrap w:val="0"/>
            <w:vAlign w:val="center"/>
          </w:tcPr>
          <w:p>
            <w:pPr>
              <w:rPr>
                <w:rFonts w:ascii="宋体" w:hAnsi="宋体" w:eastAsia="宋体" w:cs="宋体"/>
                <w:szCs w:val="21"/>
              </w:rPr>
            </w:pPr>
            <w:r>
              <w:rPr>
                <w:rFonts w:hint="eastAsia" w:ascii="宋体" w:hAnsi="宋体" w:eastAsia="宋体" w:cs="宋体"/>
                <w:szCs w:val="21"/>
              </w:rPr>
              <w:t>面 积（平方米）</w:t>
            </w:r>
          </w:p>
        </w:tc>
        <w:tc>
          <w:tcPr>
            <w:tcW w:w="2170" w:type="dxa"/>
            <w:noWrap w:val="0"/>
            <w:vAlign w:val="center"/>
          </w:tcPr>
          <w:p>
            <w:pPr>
              <w:rPr>
                <w:rFonts w:ascii="宋体" w:hAnsi="宋体" w:eastAsia="宋体" w:cs="宋体"/>
                <w:szCs w:val="21"/>
              </w:rPr>
            </w:pPr>
            <w:r>
              <w:rPr>
                <w:rFonts w:hint="eastAsia" w:ascii="宋体" w:hAnsi="宋体" w:eastAsia="宋体" w:cs="宋体"/>
                <w:szCs w:val="21"/>
              </w:rPr>
              <w:t>位  置</w:t>
            </w:r>
          </w:p>
        </w:tc>
        <w:tc>
          <w:tcPr>
            <w:tcW w:w="2171" w:type="dxa"/>
            <w:noWrap w:val="0"/>
            <w:vAlign w:val="center"/>
          </w:tcPr>
          <w:p>
            <w:pPr>
              <w:rPr>
                <w:rFonts w:ascii="宋体" w:hAnsi="宋体" w:eastAsia="宋体" w:cs="宋体"/>
                <w:szCs w:val="21"/>
              </w:rPr>
            </w:pPr>
            <w:r>
              <w:rPr>
                <w:rFonts w:hint="eastAsia" w:ascii="宋体" w:hAnsi="宋体" w:eastAsia="宋体" w:cs="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68" w:type="dxa"/>
            <w:noWrap w:val="0"/>
            <w:vAlign w:val="center"/>
          </w:tcPr>
          <w:p>
            <w:pPr>
              <w:rPr>
                <w:rFonts w:hint="eastAsia" w:ascii="宋体" w:hAnsi="宋体" w:eastAsia="宋体" w:cs="宋体"/>
                <w:szCs w:val="21"/>
              </w:rPr>
            </w:pPr>
            <w:r>
              <w:rPr>
                <w:rFonts w:hint="eastAsia" w:ascii="宋体" w:hAnsi="宋体" w:eastAsia="宋体" w:cs="宋体"/>
                <w:szCs w:val="21"/>
              </w:rPr>
              <w:t>生活区</w:t>
            </w:r>
          </w:p>
        </w:tc>
        <w:tc>
          <w:tcPr>
            <w:tcW w:w="2171" w:type="dxa"/>
            <w:noWrap w:val="0"/>
            <w:vAlign w:val="center"/>
          </w:tcPr>
          <w:p>
            <w:pPr>
              <w:rPr>
                <w:rFonts w:hint="eastAsia" w:ascii="宋体" w:hAnsi="宋体" w:eastAsia="宋体" w:cs="宋体"/>
                <w:szCs w:val="21"/>
              </w:rPr>
            </w:pPr>
            <w:r>
              <w:rPr>
                <w:rFonts w:hint="eastAsia" w:ascii="宋体" w:hAnsi="宋体" w:eastAsia="宋体" w:cs="宋体"/>
                <w:szCs w:val="21"/>
              </w:rPr>
              <w:t>2500</w:t>
            </w:r>
          </w:p>
        </w:tc>
        <w:tc>
          <w:tcPr>
            <w:tcW w:w="2170" w:type="dxa"/>
            <w:noWrap w:val="0"/>
            <w:vAlign w:val="center"/>
          </w:tcPr>
          <w:p>
            <w:pPr>
              <w:jc w:val="center"/>
              <w:rPr>
                <w:rFonts w:ascii="宋体" w:hAnsi="宋体" w:eastAsia="宋体" w:cs="宋体"/>
                <w:szCs w:val="21"/>
              </w:rPr>
            </w:pPr>
            <w:r>
              <w:rPr>
                <w:rFonts w:hint="eastAsia" w:ascii="宋体" w:hAnsi="宋体" w:eastAsia="宋体" w:cs="宋体"/>
                <w:szCs w:val="21"/>
              </w:rPr>
              <w:t>施工区域北侧</w:t>
            </w:r>
          </w:p>
        </w:tc>
        <w:tc>
          <w:tcPr>
            <w:tcW w:w="2171" w:type="dxa"/>
            <w:noWrap w:val="0"/>
            <w:vAlign w:val="center"/>
          </w:tcPr>
          <w:p>
            <w:pPr>
              <w:jc w:val="center"/>
              <w:rPr>
                <w:rFonts w:ascii="宋体" w:hAnsi="宋体" w:eastAsia="宋体" w:cs="宋体"/>
                <w:szCs w:val="21"/>
              </w:rPr>
            </w:pPr>
            <w:r>
              <w:rPr>
                <w:rFonts w:hint="eastAsia" w:ascii="宋体" w:hAnsi="宋体" w:eastAsia="宋体" w:cs="宋体"/>
                <w:szCs w:val="21"/>
              </w:rPr>
              <w:t>141日历天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68" w:type="dxa"/>
            <w:noWrap w:val="0"/>
            <w:vAlign w:val="center"/>
          </w:tcPr>
          <w:p>
            <w:pPr>
              <w:rPr>
                <w:rFonts w:hint="eastAsia" w:ascii="宋体" w:hAnsi="宋体" w:eastAsia="宋体" w:cs="宋体"/>
                <w:szCs w:val="21"/>
              </w:rPr>
            </w:pPr>
            <w:r>
              <w:rPr>
                <w:rFonts w:hint="eastAsia" w:ascii="宋体" w:hAnsi="宋体" w:eastAsia="宋体" w:cs="宋体"/>
                <w:szCs w:val="21"/>
              </w:rPr>
              <w:t>加工区</w:t>
            </w:r>
          </w:p>
        </w:tc>
        <w:tc>
          <w:tcPr>
            <w:tcW w:w="2171" w:type="dxa"/>
            <w:noWrap w:val="0"/>
            <w:vAlign w:val="center"/>
          </w:tcPr>
          <w:p>
            <w:pPr>
              <w:rPr>
                <w:rFonts w:hint="eastAsia" w:ascii="宋体" w:hAnsi="宋体" w:eastAsia="宋体" w:cs="宋体"/>
                <w:szCs w:val="21"/>
              </w:rPr>
            </w:pPr>
            <w:r>
              <w:rPr>
                <w:rFonts w:hint="eastAsia" w:ascii="宋体" w:hAnsi="宋体" w:eastAsia="宋体" w:cs="宋体"/>
                <w:szCs w:val="21"/>
              </w:rPr>
              <w:t>1500</w:t>
            </w:r>
          </w:p>
        </w:tc>
        <w:tc>
          <w:tcPr>
            <w:tcW w:w="2170" w:type="dxa"/>
            <w:noWrap w:val="0"/>
            <w:vAlign w:val="top"/>
          </w:tcPr>
          <w:p>
            <w:pPr>
              <w:jc w:val="center"/>
            </w:pPr>
            <w:r>
              <w:rPr>
                <w:rFonts w:hint="eastAsia" w:ascii="宋体" w:hAnsi="宋体" w:eastAsia="宋体" w:cs="宋体"/>
                <w:szCs w:val="21"/>
              </w:rPr>
              <w:t>施工区域北侧</w:t>
            </w:r>
          </w:p>
        </w:tc>
        <w:tc>
          <w:tcPr>
            <w:tcW w:w="2171" w:type="dxa"/>
            <w:noWrap w:val="0"/>
            <w:vAlign w:val="top"/>
          </w:tcPr>
          <w:p>
            <w:pPr>
              <w:jc w:val="center"/>
            </w:pPr>
            <w:r>
              <w:rPr>
                <w:rFonts w:hint="eastAsia" w:ascii="宋体" w:hAnsi="宋体" w:eastAsia="宋体" w:cs="宋体"/>
                <w:szCs w:val="21"/>
              </w:rPr>
              <w:t>141日历天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368" w:type="dxa"/>
            <w:noWrap w:val="0"/>
            <w:vAlign w:val="center"/>
          </w:tcPr>
          <w:p>
            <w:pPr>
              <w:rPr>
                <w:rFonts w:hint="eastAsia" w:ascii="宋体" w:hAnsi="宋体" w:eastAsia="宋体" w:cs="宋体"/>
                <w:szCs w:val="21"/>
              </w:rPr>
            </w:pPr>
            <w:r>
              <w:rPr>
                <w:rFonts w:hint="eastAsia" w:ascii="宋体" w:hAnsi="宋体" w:eastAsia="宋体" w:cs="宋体"/>
                <w:szCs w:val="21"/>
              </w:rPr>
              <w:t>机械存放区</w:t>
            </w:r>
          </w:p>
        </w:tc>
        <w:tc>
          <w:tcPr>
            <w:tcW w:w="2171" w:type="dxa"/>
            <w:noWrap w:val="0"/>
            <w:vAlign w:val="center"/>
          </w:tcPr>
          <w:p>
            <w:pPr>
              <w:rPr>
                <w:rFonts w:hint="eastAsia" w:ascii="宋体" w:hAnsi="宋体" w:eastAsia="宋体" w:cs="宋体"/>
                <w:szCs w:val="21"/>
              </w:rPr>
            </w:pPr>
            <w:r>
              <w:rPr>
                <w:rFonts w:hint="eastAsia" w:ascii="宋体" w:hAnsi="宋体" w:eastAsia="宋体" w:cs="宋体"/>
                <w:szCs w:val="21"/>
              </w:rPr>
              <w:t>500</w:t>
            </w:r>
          </w:p>
        </w:tc>
        <w:tc>
          <w:tcPr>
            <w:tcW w:w="2170" w:type="dxa"/>
            <w:noWrap w:val="0"/>
            <w:vAlign w:val="top"/>
          </w:tcPr>
          <w:p>
            <w:pPr>
              <w:jc w:val="center"/>
            </w:pPr>
            <w:r>
              <w:rPr>
                <w:rFonts w:hint="eastAsia" w:ascii="宋体" w:hAnsi="宋体" w:eastAsia="宋体" w:cs="宋体"/>
                <w:szCs w:val="21"/>
              </w:rPr>
              <w:t>施工区域北侧</w:t>
            </w:r>
          </w:p>
        </w:tc>
        <w:tc>
          <w:tcPr>
            <w:tcW w:w="2171" w:type="dxa"/>
            <w:noWrap w:val="0"/>
            <w:vAlign w:val="top"/>
          </w:tcPr>
          <w:p>
            <w:pPr>
              <w:jc w:val="center"/>
            </w:pPr>
            <w:r>
              <w:rPr>
                <w:rFonts w:hint="eastAsia" w:ascii="宋体" w:hAnsi="宋体" w:eastAsia="宋体" w:cs="宋体"/>
                <w:szCs w:val="21"/>
              </w:rPr>
              <w:t>141日历天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68" w:type="dxa"/>
            <w:noWrap w:val="0"/>
            <w:vAlign w:val="center"/>
          </w:tcPr>
          <w:p>
            <w:pPr>
              <w:rPr>
                <w:rFonts w:ascii="宋体" w:hAnsi="宋体" w:eastAsia="宋体" w:cs="宋体"/>
                <w:szCs w:val="21"/>
              </w:rPr>
            </w:pPr>
          </w:p>
        </w:tc>
        <w:tc>
          <w:tcPr>
            <w:tcW w:w="2171" w:type="dxa"/>
            <w:noWrap w:val="0"/>
            <w:vAlign w:val="center"/>
          </w:tcPr>
          <w:p>
            <w:pPr>
              <w:rPr>
                <w:rFonts w:ascii="宋体" w:hAnsi="宋体" w:eastAsia="宋体" w:cs="宋体"/>
                <w:szCs w:val="21"/>
              </w:rPr>
            </w:pPr>
          </w:p>
        </w:tc>
        <w:tc>
          <w:tcPr>
            <w:tcW w:w="2170" w:type="dxa"/>
            <w:noWrap w:val="0"/>
            <w:vAlign w:val="center"/>
          </w:tcPr>
          <w:p>
            <w:pPr>
              <w:rPr>
                <w:rFonts w:ascii="宋体" w:hAnsi="宋体" w:eastAsia="宋体" w:cs="宋体"/>
                <w:szCs w:val="21"/>
              </w:rPr>
            </w:pPr>
          </w:p>
        </w:tc>
        <w:tc>
          <w:tcPr>
            <w:tcW w:w="2171" w:type="dxa"/>
            <w:noWrap w:val="0"/>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68" w:type="dxa"/>
            <w:noWrap w:val="0"/>
            <w:vAlign w:val="center"/>
          </w:tcPr>
          <w:p>
            <w:pPr>
              <w:rPr>
                <w:rFonts w:ascii="宋体" w:hAnsi="宋体" w:eastAsia="宋体" w:cs="宋体"/>
                <w:szCs w:val="21"/>
              </w:rPr>
            </w:pPr>
          </w:p>
        </w:tc>
        <w:tc>
          <w:tcPr>
            <w:tcW w:w="2171" w:type="dxa"/>
            <w:noWrap w:val="0"/>
            <w:vAlign w:val="center"/>
          </w:tcPr>
          <w:p>
            <w:pPr>
              <w:rPr>
                <w:rFonts w:ascii="宋体" w:hAnsi="宋体" w:eastAsia="宋体" w:cs="宋体"/>
                <w:szCs w:val="21"/>
              </w:rPr>
            </w:pPr>
          </w:p>
        </w:tc>
        <w:tc>
          <w:tcPr>
            <w:tcW w:w="2170" w:type="dxa"/>
            <w:noWrap w:val="0"/>
            <w:vAlign w:val="center"/>
          </w:tcPr>
          <w:p>
            <w:pPr>
              <w:rPr>
                <w:rFonts w:ascii="宋体" w:hAnsi="宋体" w:eastAsia="宋体" w:cs="宋体"/>
                <w:szCs w:val="21"/>
              </w:rPr>
            </w:pPr>
          </w:p>
        </w:tc>
        <w:tc>
          <w:tcPr>
            <w:tcW w:w="2171" w:type="dxa"/>
            <w:noWrap w:val="0"/>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68" w:type="dxa"/>
            <w:noWrap w:val="0"/>
            <w:vAlign w:val="center"/>
          </w:tcPr>
          <w:p>
            <w:pPr>
              <w:rPr>
                <w:rFonts w:ascii="宋体" w:hAnsi="宋体" w:eastAsia="宋体" w:cs="宋体"/>
                <w:szCs w:val="21"/>
              </w:rPr>
            </w:pPr>
          </w:p>
        </w:tc>
        <w:tc>
          <w:tcPr>
            <w:tcW w:w="2171" w:type="dxa"/>
            <w:noWrap w:val="0"/>
            <w:vAlign w:val="center"/>
          </w:tcPr>
          <w:p>
            <w:pPr>
              <w:rPr>
                <w:rFonts w:ascii="宋体" w:hAnsi="宋体" w:eastAsia="宋体" w:cs="宋体"/>
                <w:szCs w:val="21"/>
              </w:rPr>
            </w:pPr>
          </w:p>
        </w:tc>
        <w:tc>
          <w:tcPr>
            <w:tcW w:w="2170" w:type="dxa"/>
            <w:noWrap w:val="0"/>
            <w:vAlign w:val="center"/>
          </w:tcPr>
          <w:p>
            <w:pPr>
              <w:rPr>
                <w:rFonts w:ascii="宋体" w:hAnsi="宋体" w:eastAsia="宋体" w:cs="宋体"/>
                <w:szCs w:val="21"/>
              </w:rPr>
            </w:pPr>
          </w:p>
        </w:tc>
        <w:tc>
          <w:tcPr>
            <w:tcW w:w="2171" w:type="dxa"/>
            <w:noWrap w:val="0"/>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68" w:type="dxa"/>
            <w:noWrap w:val="0"/>
            <w:vAlign w:val="center"/>
          </w:tcPr>
          <w:p>
            <w:pPr>
              <w:rPr>
                <w:rFonts w:ascii="宋体" w:hAnsi="宋体" w:eastAsia="宋体" w:cs="宋体"/>
                <w:szCs w:val="21"/>
              </w:rPr>
            </w:pPr>
          </w:p>
        </w:tc>
        <w:tc>
          <w:tcPr>
            <w:tcW w:w="2171" w:type="dxa"/>
            <w:noWrap w:val="0"/>
            <w:vAlign w:val="center"/>
          </w:tcPr>
          <w:p>
            <w:pPr>
              <w:rPr>
                <w:rFonts w:ascii="宋体" w:hAnsi="宋体" w:eastAsia="宋体" w:cs="宋体"/>
                <w:szCs w:val="21"/>
              </w:rPr>
            </w:pPr>
          </w:p>
        </w:tc>
        <w:tc>
          <w:tcPr>
            <w:tcW w:w="2170" w:type="dxa"/>
            <w:noWrap w:val="0"/>
            <w:vAlign w:val="center"/>
          </w:tcPr>
          <w:p>
            <w:pPr>
              <w:rPr>
                <w:rFonts w:ascii="宋体" w:hAnsi="宋体" w:eastAsia="宋体" w:cs="宋体"/>
                <w:szCs w:val="21"/>
              </w:rPr>
            </w:pPr>
          </w:p>
        </w:tc>
        <w:tc>
          <w:tcPr>
            <w:tcW w:w="2171" w:type="dxa"/>
            <w:noWrap w:val="0"/>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68" w:type="dxa"/>
            <w:noWrap w:val="0"/>
            <w:vAlign w:val="center"/>
          </w:tcPr>
          <w:p>
            <w:pPr>
              <w:rPr>
                <w:rFonts w:ascii="宋体" w:hAnsi="宋体" w:eastAsia="宋体" w:cs="宋体"/>
                <w:szCs w:val="21"/>
              </w:rPr>
            </w:pPr>
          </w:p>
        </w:tc>
        <w:tc>
          <w:tcPr>
            <w:tcW w:w="2171" w:type="dxa"/>
            <w:noWrap w:val="0"/>
            <w:vAlign w:val="center"/>
          </w:tcPr>
          <w:p>
            <w:pPr>
              <w:rPr>
                <w:rFonts w:ascii="宋体" w:hAnsi="宋体" w:eastAsia="宋体" w:cs="宋体"/>
                <w:szCs w:val="21"/>
              </w:rPr>
            </w:pPr>
          </w:p>
        </w:tc>
        <w:tc>
          <w:tcPr>
            <w:tcW w:w="2170" w:type="dxa"/>
            <w:noWrap w:val="0"/>
            <w:vAlign w:val="center"/>
          </w:tcPr>
          <w:p>
            <w:pPr>
              <w:rPr>
                <w:rFonts w:ascii="宋体" w:hAnsi="宋体" w:eastAsia="宋体" w:cs="宋体"/>
                <w:szCs w:val="21"/>
              </w:rPr>
            </w:pPr>
          </w:p>
        </w:tc>
        <w:tc>
          <w:tcPr>
            <w:tcW w:w="2171" w:type="dxa"/>
            <w:noWrap w:val="0"/>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68" w:type="dxa"/>
            <w:noWrap w:val="0"/>
            <w:vAlign w:val="center"/>
          </w:tcPr>
          <w:p>
            <w:pPr>
              <w:rPr>
                <w:rFonts w:ascii="宋体" w:hAnsi="宋体" w:eastAsia="宋体" w:cs="宋体"/>
                <w:szCs w:val="21"/>
              </w:rPr>
            </w:pPr>
          </w:p>
        </w:tc>
        <w:tc>
          <w:tcPr>
            <w:tcW w:w="2171" w:type="dxa"/>
            <w:noWrap w:val="0"/>
            <w:vAlign w:val="center"/>
          </w:tcPr>
          <w:p>
            <w:pPr>
              <w:rPr>
                <w:rFonts w:ascii="宋体" w:hAnsi="宋体" w:eastAsia="宋体" w:cs="宋体"/>
                <w:szCs w:val="21"/>
              </w:rPr>
            </w:pPr>
          </w:p>
        </w:tc>
        <w:tc>
          <w:tcPr>
            <w:tcW w:w="2170" w:type="dxa"/>
            <w:noWrap w:val="0"/>
            <w:vAlign w:val="center"/>
          </w:tcPr>
          <w:p>
            <w:pPr>
              <w:rPr>
                <w:rFonts w:ascii="宋体" w:hAnsi="宋体" w:eastAsia="宋体" w:cs="宋体"/>
                <w:szCs w:val="21"/>
              </w:rPr>
            </w:pPr>
          </w:p>
        </w:tc>
        <w:tc>
          <w:tcPr>
            <w:tcW w:w="2171" w:type="dxa"/>
            <w:noWrap w:val="0"/>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68" w:type="dxa"/>
            <w:noWrap w:val="0"/>
            <w:vAlign w:val="center"/>
          </w:tcPr>
          <w:p>
            <w:pPr>
              <w:rPr>
                <w:rFonts w:ascii="宋体" w:hAnsi="宋体" w:eastAsia="宋体" w:cs="宋体"/>
                <w:szCs w:val="21"/>
              </w:rPr>
            </w:pPr>
          </w:p>
        </w:tc>
        <w:tc>
          <w:tcPr>
            <w:tcW w:w="2171" w:type="dxa"/>
            <w:noWrap w:val="0"/>
            <w:vAlign w:val="center"/>
          </w:tcPr>
          <w:p>
            <w:pPr>
              <w:rPr>
                <w:rFonts w:ascii="宋体" w:hAnsi="宋体" w:eastAsia="宋体" w:cs="宋体"/>
                <w:szCs w:val="21"/>
              </w:rPr>
            </w:pPr>
          </w:p>
        </w:tc>
        <w:tc>
          <w:tcPr>
            <w:tcW w:w="2170" w:type="dxa"/>
            <w:noWrap w:val="0"/>
            <w:vAlign w:val="center"/>
          </w:tcPr>
          <w:p>
            <w:pPr>
              <w:rPr>
                <w:rFonts w:ascii="宋体" w:hAnsi="宋体" w:eastAsia="宋体" w:cs="宋体"/>
                <w:szCs w:val="21"/>
              </w:rPr>
            </w:pPr>
          </w:p>
        </w:tc>
        <w:tc>
          <w:tcPr>
            <w:tcW w:w="2171" w:type="dxa"/>
            <w:noWrap w:val="0"/>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68" w:type="dxa"/>
            <w:noWrap w:val="0"/>
            <w:vAlign w:val="center"/>
          </w:tcPr>
          <w:p>
            <w:pPr>
              <w:rPr>
                <w:rFonts w:ascii="宋体" w:hAnsi="宋体" w:eastAsia="宋体" w:cs="宋体"/>
                <w:szCs w:val="21"/>
              </w:rPr>
            </w:pPr>
          </w:p>
        </w:tc>
        <w:tc>
          <w:tcPr>
            <w:tcW w:w="2171" w:type="dxa"/>
            <w:noWrap w:val="0"/>
            <w:vAlign w:val="center"/>
          </w:tcPr>
          <w:p>
            <w:pPr>
              <w:rPr>
                <w:rFonts w:ascii="宋体" w:hAnsi="宋体" w:eastAsia="宋体" w:cs="宋体"/>
                <w:szCs w:val="21"/>
              </w:rPr>
            </w:pPr>
          </w:p>
        </w:tc>
        <w:tc>
          <w:tcPr>
            <w:tcW w:w="2170" w:type="dxa"/>
            <w:noWrap w:val="0"/>
            <w:vAlign w:val="center"/>
          </w:tcPr>
          <w:p>
            <w:pPr>
              <w:rPr>
                <w:rFonts w:ascii="宋体" w:hAnsi="宋体" w:eastAsia="宋体" w:cs="宋体"/>
                <w:szCs w:val="21"/>
              </w:rPr>
            </w:pPr>
          </w:p>
        </w:tc>
        <w:tc>
          <w:tcPr>
            <w:tcW w:w="2171" w:type="dxa"/>
            <w:noWrap w:val="0"/>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68" w:type="dxa"/>
            <w:noWrap w:val="0"/>
            <w:vAlign w:val="center"/>
          </w:tcPr>
          <w:p>
            <w:pPr>
              <w:rPr>
                <w:rFonts w:ascii="宋体" w:hAnsi="宋体" w:eastAsia="宋体" w:cs="宋体"/>
                <w:szCs w:val="21"/>
              </w:rPr>
            </w:pPr>
          </w:p>
        </w:tc>
        <w:tc>
          <w:tcPr>
            <w:tcW w:w="2171" w:type="dxa"/>
            <w:noWrap w:val="0"/>
            <w:vAlign w:val="center"/>
          </w:tcPr>
          <w:p>
            <w:pPr>
              <w:rPr>
                <w:rFonts w:ascii="宋体" w:hAnsi="宋体" w:eastAsia="宋体" w:cs="宋体"/>
                <w:szCs w:val="21"/>
              </w:rPr>
            </w:pPr>
          </w:p>
        </w:tc>
        <w:tc>
          <w:tcPr>
            <w:tcW w:w="2170" w:type="dxa"/>
            <w:noWrap w:val="0"/>
            <w:vAlign w:val="center"/>
          </w:tcPr>
          <w:p>
            <w:pPr>
              <w:rPr>
                <w:rFonts w:ascii="宋体" w:hAnsi="宋体" w:eastAsia="宋体" w:cs="宋体"/>
                <w:szCs w:val="21"/>
              </w:rPr>
            </w:pPr>
          </w:p>
        </w:tc>
        <w:tc>
          <w:tcPr>
            <w:tcW w:w="2171" w:type="dxa"/>
            <w:noWrap w:val="0"/>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68" w:type="dxa"/>
            <w:noWrap w:val="0"/>
            <w:vAlign w:val="center"/>
          </w:tcPr>
          <w:p>
            <w:pPr>
              <w:rPr>
                <w:rFonts w:ascii="宋体" w:hAnsi="宋体" w:eastAsia="宋体" w:cs="宋体"/>
                <w:szCs w:val="21"/>
              </w:rPr>
            </w:pPr>
          </w:p>
        </w:tc>
        <w:tc>
          <w:tcPr>
            <w:tcW w:w="2171" w:type="dxa"/>
            <w:noWrap w:val="0"/>
            <w:vAlign w:val="center"/>
          </w:tcPr>
          <w:p>
            <w:pPr>
              <w:rPr>
                <w:rFonts w:ascii="宋体" w:hAnsi="宋体" w:eastAsia="宋体" w:cs="宋体"/>
                <w:szCs w:val="21"/>
              </w:rPr>
            </w:pPr>
          </w:p>
        </w:tc>
        <w:tc>
          <w:tcPr>
            <w:tcW w:w="2170" w:type="dxa"/>
            <w:noWrap w:val="0"/>
            <w:vAlign w:val="center"/>
          </w:tcPr>
          <w:p>
            <w:pPr>
              <w:rPr>
                <w:rFonts w:ascii="宋体" w:hAnsi="宋体" w:eastAsia="宋体" w:cs="宋体"/>
                <w:szCs w:val="21"/>
              </w:rPr>
            </w:pPr>
          </w:p>
        </w:tc>
        <w:tc>
          <w:tcPr>
            <w:tcW w:w="2171" w:type="dxa"/>
            <w:noWrap w:val="0"/>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68" w:type="dxa"/>
            <w:noWrap w:val="0"/>
            <w:vAlign w:val="center"/>
          </w:tcPr>
          <w:p>
            <w:pPr>
              <w:rPr>
                <w:rFonts w:ascii="宋体" w:hAnsi="宋体" w:eastAsia="宋体" w:cs="宋体"/>
                <w:szCs w:val="21"/>
              </w:rPr>
            </w:pPr>
          </w:p>
        </w:tc>
        <w:tc>
          <w:tcPr>
            <w:tcW w:w="2171" w:type="dxa"/>
            <w:noWrap w:val="0"/>
            <w:vAlign w:val="center"/>
          </w:tcPr>
          <w:p>
            <w:pPr>
              <w:rPr>
                <w:rFonts w:ascii="宋体" w:hAnsi="宋体" w:eastAsia="宋体" w:cs="宋体"/>
                <w:szCs w:val="21"/>
              </w:rPr>
            </w:pPr>
          </w:p>
        </w:tc>
        <w:tc>
          <w:tcPr>
            <w:tcW w:w="2170" w:type="dxa"/>
            <w:noWrap w:val="0"/>
            <w:vAlign w:val="center"/>
          </w:tcPr>
          <w:p>
            <w:pPr>
              <w:rPr>
                <w:rFonts w:ascii="宋体" w:hAnsi="宋体" w:eastAsia="宋体" w:cs="宋体"/>
                <w:szCs w:val="21"/>
              </w:rPr>
            </w:pPr>
          </w:p>
        </w:tc>
        <w:tc>
          <w:tcPr>
            <w:tcW w:w="2171" w:type="dxa"/>
            <w:noWrap w:val="0"/>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68" w:type="dxa"/>
            <w:noWrap w:val="0"/>
            <w:vAlign w:val="center"/>
          </w:tcPr>
          <w:p>
            <w:pPr>
              <w:rPr>
                <w:rFonts w:ascii="宋体" w:hAnsi="宋体" w:eastAsia="宋体" w:cs="宋体"/>
                <w:szCs w:val="21"/>
              </w:rPr>
            </w:pPr>
          </w:p>
        </w:tc>
        <w:tc>
          <w:tcPr>
            <w:tcW w:w="2171" w:type="dxa"/>
            <w:noWrap w:val="0"/>
            <w:vAlign w:val="center"/>
          </w:tcPr>
          <w:p>
            <w:pPr>
              <w:rPr>
                <w:rFonts w:ascii="宋体" w:hAnsi="宋体" w:eastAsia="宋体" w:cs="宋体"/>
                <w:szCs w:val="21"/>
              </w:rPr>
            </w:pPr>
          </w:p>
        </w:tc>
        <w:tc>
          <w:tcPr>
            <w:tcW w:w="2170" w:type="dxa"/>
            <w:noWrap w:val="0"/>
            <w:vAlign w:val="center"/>
          </w:tcPr>
          <w:p>
            <w:pPr>
              <w:rPr>
                <w:rFonts w:ascii="宋体" w:hAnsi="宋体" w:eastAsia="宋体" w:cs="宋体"/>
                <w:szCs w:val="21"/>
              </w:rPr>
            </w:pPr>
          </w:p>
        </w:tc>
        <w:tc>
          <w:tcPr>
            <w:tcW w:w="2171" w:type="dxa"/>
            <w:noWrap w:val="0"/>
            <w:vAlign w:val="center"/>
          </w:tcPr>
          <w:p>
            <w:pPr>
              <w:rPr>
                <w:rFonts w:ascii="宋体" w:hAnsi="宋体" w:eastAsia="宋体" w:cs="宋体"/>
                <w:szCs w:val="21"/>
              </w:rPr>
            </w:pPr>
          </w:p>
        </w:tc>
      </w:tr>
    </w:tbl>
    <w:p>
      <w:pPr>
        <w:rPr>
          <w:rFonts w:hint="eastAsia" w:ascii="宋体" w:hAnsi="宋体" w:eastAsia="宋体" w:cs="宋体"/>
          <w:sz w:val="28"/>
          <w:szCs w:val="28"/>
        </w:rPr>
      </w:pPr>
    </w:p>
    <w:p>
      <w:pPr>
        <w:rPr>
          <w:rFonts w:hint="eastAsia" w:ascii="宋体" w:hAnsi="宋体" w:eastAsia="宋体" w:cs="宋体"/>
          <w:b/>
          <w:bCs/>
          <w:sz w:val="30"/>
        </w:rPr>
      </w:pPr>
    </w:p>
    <w:sectPr>
      <w:endnotePr>
        <w:numFmt w:val="decimal"/>
      </w:endnotePr>
      <w:type w:val="continuous"/>
      <w:pgSz w:w="11906" w:h="16838"/>
      <w:pgMar w:top="1417" w:right="1134" w:bottom="1134"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kern w:val="0"/>
      </w:rPr>
      <w:tab/>
    </w:r>
    <w:r>
      <w:rPr>
        <w:rFonts w:hint="eastAsia"/>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5"/>
      </w:rPr>
    </w:pPr>
    <w:r>
      <w:fldChar w:fldCharType="begin"/>
    </w:r>
    <w:r>
      <w:rPr>
        <w:rStyle w:val="35"/>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406B"/>
    <w:multiLevelType w:val="multilevel"/>
    <w:tmpl w:val="011F406B"/>
    <w:lvl w:ilvl="0" w:tentative="0">
      <w:start w:val="1"/>
      <w:numFmt w:val="chineseCountingThousand"/>
      <w:pStyle w:val="2"/>
      <w:suff w:val="nothing"/>
      <w:lvlText w:val="第%1章"/>
      <w:lvlJc w:val="left"/>
      <w:pPr>
        <w:ind w:left="0" w:firstLine="0"/>
      </w:pPr>
      <w:rPr>
        <w:rFonts w:hint="eastAsia"/>
      </w:rPr>
    </w:lvl>
    <w:lvl w:ilvl="1" w:tentative="0">
      <w:start w:val="1"/>
      <w:numFmt w:val="decimal"/>
      <w:pStyle w:val="3"/>
      <w:suff w:val="nothing"/>
      <w:lvlText w:val="第%2节"/>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6B42445"/>
    <w:multiLevelType w:val="multilevel"/>
    <w:tmpl w:val="16B42445"/>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pStyle w:val="5"/>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2">
    <w:nsid w:val="7B036716"/>
    <w:multiLevelType w:val="multilevel"/>
    <w:tmpl w:val="7B03671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2B8"/>
    <w:rsid w:val="00007D23"/>
    <w:rsid w:val="00013126"/>
    <w:rsid w:val="00013D1D"/>
    <w:rsid w:val="00024C7A"/>
    <w:rsid w:val="0002624B"/>
    <w:rsid w:val="00033EDC"/>
    <w:rsid w:val="00041BBF"/>
    <w:rsid w:val="000515A5"/>
    <w:rsid w:val="00052589"/>
    <w:rsid w:val="0006278C"/>
    <w:rsid w:val="000631E3"/>
    <w:rsid w:val="0006330B"/>
    <w:rsid w:val="00066044"/>
    <w:rsid w:val="000711BD"/>
    <w:rsid w:val="00080B05"/>
    <w:rsid w:val="0008272A"/>
    <w:rsid w:val="00083CB9"/>
    <w:rsid w:val="000938A5"/>
    <w:rsid w:val="00094FE2"/>
    <w:rsid w:val="00097E3B"/>
    <w:rsid w:val="000A2195"/>
    <w:rsid w:val="000A6211"/>
    <w:rsid w:val="000B1562"/>
    <w:rsid w:val="000B1ED8"/>
    <w:rsid w:val="000B63F5"/>
    <w:rsid w:val="000C202C"/>
    <w:rsid w:val="000C5154"/>
    <w:rsid w:val="000D36B6"/>
    <w:rsid w:val="000D36BC"/>
    <w:rsid w:val="000D3845"/>
    <w:rsid w:val="000E1C23"/>
    <w:rsid w:val="000F6B86"/>
    <w:rsid w:val="000F6C1D"/>
    <w:rsid w:val="00112CB2"/>
    <w:rsid w:val="0011471B"/>
    <w:rsid w:val="00121FF2"/>
    <w:rsid w:val="00122A10"/>
    <w:rsid w:val="001275EB"/>
    <w:rsid w:val="0014686B"/>
    <w:rsid w:val="00150355"/>
    <w:rsid w:val="001532BE"/>
    <w:rsid w:val="0016620E"/>
    <w:rsid w:val="001723CF"/>
    <w:rsid w:val="00177747"/>
    <w:rsid w:val="00181935"/>
    <w:rsid w:val="00184256"/>
    <w:rsid w:val="00184775"/>
    <w:rsid w:val="00187511"/>
    <w:rsid w:val="00187766"/>
    <w:rsid w:val="001928E8"/>
    <w:rsid w:val="00194A79"/>
    <w:rsid w:val="001962A7"/>
    <w:rsid w:val="001A0F5E"/>
    <w:rsid w:val="001B1A1A"/>
    <w:rsid w:val="001B2390"/>
    <w:rsid w:val="001B331C"/>
    <w:rsid w:val="001B7713"/>
    <w:rsid w:val="001C5322"/>
    <w:rsid w:val="001D56FA"/>
    <w:rsid w:val="001E2015"/>
    <w:rsid w:val="001E3151"/>
    <w:rsid w:val="001E4F9D"/>
    <w:rsid w:val="001E5F0F"/>
    <w:rsid w:val="001E7BDA"/>
    <w:rsid w:val="001F1751"/>
    <w:rsid w:val="001F1A98"/>
    <w:rsid w:val="001F59AD"/>
    <w:rsid w:val="001F64DA"/>
    <w:rsid w:val="00212C18"/>
    <w:rsid w:val="00220B8E"/>
    <w:rsid w:val="00224BFD"/>
    <w:rsid w:val="00226757"/>
    <w:rsid w:val="00226D23"/>
    <w:rsid w:val="00227E49"/>
    <w:rsid w:val="002330E9"/>
    <w:rsid w:val="002443FE"/>
    <w:rsid w:val="00244D70"/>
    <w:rsid w:val="00245BBB"/>
    <w:rsid w:val="00252454"/>
    <w:rsid w:val="00255939"/>
    <w:rsid w:val="00262461"/>
    <w:rsid w:val="0026435C"/>
    <w:rsid w:val="00267F60"/>
    <w:rsid w:val="00270767"/>
    <w:rsid w:val="00273D4B"/>
    <w:rsid w:val="00274541"/>
    <w:rsid w:val="00276FAA"/>
    <w:rsid w:val="002839F0"/>
    <w:rsid w:val="002A6FB0"/>
    <w:rsid w:val="002B141A"/>
    <w:rsid w:val="002B50EA"/>
    <w:rsid w:val="002C674F"/>
    <w:rsid w:val="002D17C2"/>
    <w:rsid w:val="002D1A70"/>
    <w:rsid w:val="002E05C7"/>
    <w:rsid w:val="00301197"/>
    <w:rsid w:val="003117B4"/>
    <w:rsid w:val="003121F9"/>
    <w:rsid w:val="00322553"/>
    <w:rsid w:val="00324D86"/>
    <w:rsid w:val="003279E9"/>
    <w:rsid w:val="0033505B"/>
    <w:rsid w:val="00336285"/>
    <w:rsid w:val="00347631"/>
    <w:rsid w:val="003613C9"/>
    <w:rsid w:val="0036157C"/>
    <w:rsid w:val="0036359A"/>
    <w:rsid w:val="00367F14"/>
    <w:rsid w:val="0037547B"/>
    <w:rsid w:val="003764A0"/>
    <w:rsid w:val="00382741"/>
    <w:rsid w:val="00393376"/>
    <w:rsid w:val="00393E93"/>
    <w:rsid w:val="003A02FD"/>
    <w:rsid w:val="003A2397"/>
    <w:rsid w:val="003B0EC7"/>
    <w:rsid w:val="003B3E6F"/>
    <w:rsid w:val="003C1128"/>
    <w:rsid w:val="003C2FB5"/>
    <w:rsid w:val="003C4749"/>
    <w:rsid w:val="003C5C85"/>
    <w:rsid w:val="003D0470"/>
    <w:rsid w:val="003D15A0"/>
    <w:rsid w:val="003D7782"/>
    <w:rsid w:val="003E03E4"/>
    <w:rsid w:val="003E7DB4"/>
    <w:rsid w:val="003F2E53"/>
    <w:rsid w:val="003F4445"/>
    <w:rsid w:val="00402244"/>
    <w:rsid w:val="004114C8"/>
    <w:rsid w:val="004124D6"/>
    <w:rsid w:val="0042154A"/>
    <w:rsid w:val="00425502"/>
    <w:rsid w:val="00427B4D"/>
    <w:rsid w:val="0043208D"/>
    <w:rsid w:val="004325C1"/>
    <w:rsid w:val="00433176"/>
    <w:rsid w:val="00433452"/>
    <w:rsid w:val="00435460"/>
    <w:rsid w:val="004509EF"/>
    <w:rsid w:val="00454161"/>
    <w:rsid w:val="00462628"/>
    <w:rsid w:val="00473BBF"/>
    <w:rsid w:val="00477E94"/>
    <w:rsid w:val="00480311"/>
    <w:rsid w:val="00490CDD"/>
    <w:rsid w:val="00493542"/>
    <w:rsid w:val="00495E3E"/>
    <w:rsid w:val="004A276F"/>
    <w:rsid w:val="004A63ED"/>
    <w:rsid w:val="004B304A"/>
    <w:rsid w:val="004B4799"/>
    <w:rsid w:val="004B684E"/>
    <w:rsid w:val="004C381F"/>
    <w:rsid w:val="004C6651"/>
    <w:rsid w:val="004D123E"/>
    <w:rsid w:val="004D308D"/>
    <w:rsid w:val="004D6CA6"/>
    <w:rsid w:val="004E43FD"/>
    <w:rsid w:val="004E5CB9"/>
    <w:rsid w:val="004E5CC4"/>
    <w:rsid w:val="004F4B6C"/>
    <w:rsid w:val="00502A63"/>
    <w:rsid w:val="00504703"/>
    <w:rsid w:val="00506033"/>
    <w:rsid w:val="005072B8"/>
    <w:rsid w:val="0050768B"/>
    <w:rsid w:val="00507B78"/>
    <w:rsid w:val="0052208F"/>
    <w:rsid w:val="00526881"/>
    <w:rsid w:val="00527D94"/>
    <w:rsid w:val="0053067A"/>
    <w:rsid w:val="00533C63"/>
    <w:rsid w:val="00536B44"/>
    <w:rsid w:val="00545F99"/>
    <w:rsid w:val="00563420"/>
    <w:rsid w:val="00571218"/>
    <w:rsid w:val="00574B67"/>
    <w:rsid w:val="00577A77"/>
    <w:rsid w:val="00587802"/>
    <w:rsid w:val="00594B15"/>
    <w:rsid w:val="005A042A"/>
    <w:rsid w:val="005A289A"/>
    <w:rsid w:val="005B11FC"/>
    <w:rsid w:val="005B241B"/>
    <w:rsid w:val="005C0970"/>
    <w:rsid w:val="005C352F"/>
    <w:rsid w:val="005C65F5"/>
    <w:rsid w:val="005C74C1"/>
    <w:rsid w:val="005D0768"/>
    <w:rsid w:val="005D42CC"/>
    <w:rsid w:val="005E107C"/>
    <w:rsid w:val="005E2698"/>
    <w:rsid w:val="005E371F"/>
    <w:rsid w:val="005E3AD3"/>
    <w:rsid w:val="005E4283"/>
    <w:rsid w:val="005E4DCD"/>
    <w:rsid w:val="005F28F4"/>
    <w:rsid w:val="005F6143"/>
    <w:rsid w:val="005F6B1D"/>
    <w:rsid w:val="00601B16"/>
    <w:rsid w:val="006155B1"/>
    <w:rsid w:val="00615E35"/>
    <w:rsid w:val="00616B2E"/>
    <w:rsid w:val="00617B2F"/>
    <w:rsid w:val="00624797"/>
    <w:rsid w:val="0062590E"/>
    <w:rsid w:val="00626D7A"/>
    <w:rsid w:val="00636BC3"/>
    <w:rsid w:val="0064156B"/>
    <w:rsid w:val="0065181B"/>
    <w:rsid w:val="00656EE9"/>
    <w:rsid w:val="006577D0"/>
    <w:rsid w:val="00660CC7"/>
    <w:rsid w:val="006617AF"/>
    <w:rsid w:val="00671D7A"/>
    <w:rsid w:val="006727BE"/>
    <w:rsid w:val="00676FFD"/>
    <w:rsid w:val="006777DC"/>
    <w:rsid w:val="00680803"/>
    <w:rsid w:val="00684A77"/>
    <w:rsid w:val="006871E3"/>
    <w:rsid w:val="006923D1"/>
    <w:rsid w:val="00693F30"/>
    <w:rsid w:val="006A76AC"/>
    <w:rsid w:val="006A7A9B"/>
    <w:rsid w:val="006B3E04"/>
    <w:rsid w:val="006B42FA"/>
    <w:rsid w:val="006B6F11"/>
    <w:rsid w:val="006B7443"/>
    <w:rsid w:val="006C0829"/>
    <w:rsid w:val="006D5244"/>
    <w:rsid w:val="006E41AB"/>
    <w:rsid w:val="006E7709"/>
    <w:rsid w:val="006F1C07"/>
    <w:rsid w:val="006F7928"/>
    <w:rsid w:val="00701900"/>
    <w:rsid w:val="0070512B"/>
    <w:rsid w:val="00706BD8"/>
    <w:rsid w:val="00713F0A"/>
    <w:rsid w:val="00720E6B"/>
    <w:rsid w:val="00724309"/>
    <w:rsid w:val="007252CA"/>
    <w:rsid w:val="007257A5"/>
    <w:rsid w:val="00731899"/>
    <w:rsid w:val="00736A9E"/>
    <w:rsid w:val="00745B1E"/>
    <w:rsid w:val="00753BD4"/>
    <w:rsid w:val="00762A17"/>
    <w:rsid w:val="00776B8B"/>
    <w:rsid w:val="007844D5"/>
    <w:rsid w:val="00786113"/>
    <w:rsid w:val="00791136"/>
    <w:rsid w:val="00794800"/>
    <w:rsid w:val="007A3046"/>
    <w:rsid w:val="007A57DB"/>
    <w:rsid w:val="007B384D"/>
    <w:rsid w:val="007D668E"/>
    <w:rsid w:val="007D6DD6"/>
    <w:rsid w:val="007E298B"/>
    <w:rsid w:val="007E2B7D"/>
    <w:rsid w:val="007E46BF"/>
    <w:rsid w:val="007E5539"/>
    <w:rsid w:val="007E566C"/>
    <w:rsid w:val="007E7D99"/>
    <w:rsid w:val="007F3271"/>
    <w:rsid w:val="007F3DD5"/>
    <w:rsid w:val="007F721D"/>
    <w:rsid w:val="00801163"/>
    <w:rsid w:val="00801590"/>
    <w:rsid w:val="008026B5"/>
    <w:rsid w:val="0080507B"/>
    <w:rsid w:val="0080610C"/>
    <w:rsid w:val="00810013"/>
    <w:rsid w:val="00813762"/>
    <w:rsid w:val="0081390A"/>
    <w:rsid w:val="00814129"/>
    <w:rsid w:val="008215D2"/>
    <w:rsid w:val="008370AD"/>
    <w:rsid w:val="008450F2"/>
    <w:rsid w:val="00870B17"/>
    <w:rsid w:val="00870B83"/>
    <w:rsid w:val="00881D56"/>
    <w:rsid w:val="00892921"/>
    <w:rsid w:val="00892CF1"/>
    <w:rsid w:val="00894CBF"/>
    <w:rsid w:val="008B016D"/>
    <w:rsid w:val="008C1942"/>
    <w:rsid w:val="008D20AA"/>
    <w:rsid w:val="008E14AA"/>
    <w:rsid w:val="008E3127"/>
    <w:rsid w:val="008E7F57"/>
    <w:rsid w:val="008F5E25"/>
    <w:rsid w:val="0090144A"/>
    <w:rsid w:val="00903D9C"/>
    <w:rsid w:val="009054EF"/>
    <w:rsid w:val="00906670"/>
    <w:rsid w:val="00907734"/>
    <w:rsid w:val="00910F4C"/>
    <w:rsid w:val="009264EE"/>
    <w:rsid w:val="009324AD"/>
    <w:rsid w:val="0093401B"/>
    <w:rsid w:val="00940A5F"/>
    <w:rsid w:val="0094249B"/>
    <w:rsid w:val="0094360B"/>
    <w:rsid w:val="0095007D"/>
    <w:rsid w:val="00954ACB"/>
    <w:rsid w:val="0095699B"/>
    <w:rsid w:val="00956D15"/>
    <w:rsid w:val="00956FA7"/>
    <w:rsid w:val="00960F97"/>
    <w:rsid w:val="009629B8"/>
    <w:rsid w:val="00971848"/>
    <w:rsid w:val="00973924"/>
    <w:rsid w:val="00973EE8"/>
    <w:rsid w:val="00981000"/>
    <w:rsid w:val="00981439"/>
    <w:rsid w:val="0098436F"/>
    <w:rsid w:val="00986365"/>
    <w:rsid w:val="00992D82"/>
    <w:rsid w:val="00995F64"/>
    <w:rsid w:val="009B1FA7"/>
    <w:rsid w:val="009B2E56"/>
    <w:rsid w:val="009B6B6C"/>
    <w:rsid w:val="009D11D4"/>
    <w:rsid w:val="009D1DA6"/>
    <w:rsid w:val="009D282D"/>
    <w:rsid w:val="009D7D65"/>
    <w:rsid w:val="009F3D10"/>
    <w:rsid w:val="00A11B25"/>
    <w:rsid w:val="00A14F41"/>
    <w:rsid w:val="00A156E8"/>
    <w:rsid w:val="00A24A01"/>
    <w:rsid w:val="00A26075"/>
    <w:rsid w:val="00A37C6B"/>
    <w:rsid w:val="00A40560"/>
    <w:rsid w:val="00A53DE5"/>
    <w:rsid w:val="00A5784E"/>
    <w:rsid w:val="00A57EE9"/>
    <w:rsid w:val="00A61B3E"/>
    <w:rsid w:val="00A63FE4"/>
    <w:rsid w:val="00A701B3"/>
    <w:rsid w:val="00A7042F"/>
    <w:rsid w:val="00A73EAE"/>
    <w:rsid w:val="00A748DB"/>
    <w:rsid w:val="00A77DB5"/>
    <w:rsid w:val="00A94FB4"/>
    <w:rsid w:val="00AA41D6"/>
    <w:rsid w:val="00AB064D"/>
    <w:rsid w:val="00AB4E6D"/>
    <w:rsid w:val="00AB558F"/>
    <w:rsid w:val="00AB59C2"/>
    <w:rsid w:val="00AC2166"/>
    <w:rsid w:val="00AD15A9"/>
    <w:rsid w:val="00AD4BCD"/>
    <w:rsid w:val="00AE350C"/>
    <w:rsid w:val="00AF0644"/>
    <w:rsid w:val="00AF3B36"/>
    <w:rsid w:val="00AF3DF9"/>
    <w:rsid w:val="00AF6F6B"/>
    <w:rsid w:val="00B00097"/>
    <w:rsid w:val="00B01ACB"/>
    <w:rsid w:val="00B054EC"/>
    <w:rsid w:val="00B05B7B"/>
    <w:rsid w:val="00B06392"/>
    <w:rsid w:val="00B068B4"/>
    <w:rsid w:val="00B124B1"/>
    <w:rsid w:val="00B13788"/>
    <w:rsid w:val="00B15AEA"/>
    <w:rsid w:val="00B2234E"/>
    <w:rsid w:val="00B240C5"/>
    <w:rsid w:val="00B3123D"/>
    <w:rsid w:val="00B35BDD"/>
    <w:rsid w:val="00B404A2"/>
    <w:rsid w:val="00B435E4"/>
    <w:rsid w:val="00B56B40"/>
    <w:rsid w:val="00B61E39"/>
    <w:rsid w:val="00B639AF"/>
    <w:rsid w:val="00B64F2F"/>
    <w:rsid w:val="00B86D1F"/>
    <w:rsid w:val="00B87167"/>
    <w:rsid w:val="00B96EB6"/>
    <w:rsid w:val="00BA5D07"/>
    <w:rsid w:val="00BA612B"/>
    <w:rsid w:val="00BB00A4"/>
    <w:rsid w:val="00BC3CC1"/>
    <w:rsid w:val="00BE6B48"/>
    <w:rsid w:val="00BF24A6"/>
    <w:rsid w:val="00BF308D"/>
    <w:rsid w:val="00BF7CC8"/>
    <w:rsid w:val="00C1509B"/>
    <w:rsid w:val="00C234D6"/>
    <w:rsid w:val="00C27236"/>
    <w:rsid w:val="00C33298"/>
    <w:rsid w:val="00C365AB"/>
    <w:rsid w:val="00C403E7"/>
    <w:rsid w:val="00C44408"/>
    <w:rsid w:val="00C46969"/>
    <w:rsid w:val="00C543AC"/>
    <w:rsid w:val="00C60789"/>
    <w:rsid w:val="00C62EFA"/>
    <w:rsid w:val="00C726FD"/>
    <w:rsid w:val="00C75C43"/>
    <w:rsid w:val="00C809B9"/>
    <w:rsid w:val="00C907DA"/>
    <w:rsid w:val="00C93215"/>
    <w:rsid w:val="00C96F99"/>
    <w:rsid w:val="00CA3E0E"/>
    <w:rsid w:val="00CA571A"/>
    <w:rsid w:val="00CC5485"/>
    <w:rsid w:val="00CE077C"/>
    <w:rsid w:val="00D008BF"/>
    <w:rsid w:val="00D04467"/>
    <w:rsid w:val="00D1644A"/>
    <w:rsid w:val="00D2458C"/>
    <w:rsid w:val="00D308CC"/>
    <w:rsid w:val="00D37F8A"/>
    <w:rsid w:val="00D416BD"/>
    <w:rsid w:val="00D45A19"/>
    <w:rsid w:val="00D57CAB"/>
    <w:rsid w:val="00D61A76"/>
    <w:rsid w:val="00D631F1"/>
    <w:rsid w:val="00D73832"/>
    <w:rsid w:val="00D766B4"/>
    <w:rsid w:val="00D817F2"/>
    <w:rsid w:val="00D81B0A"/>
    <w:rsid w:val="00D84933"/>
    <w:rsid w:val="00D91D50"/>
    <w:rsid w:val="00D94534"/>
    <w:rsid w:val="00D9533E"/>
    <w:rsid w:val="00DA445E"/>
    <w:rsid w:val="00DA56CD"/>
    <w:rsid w:val="00DA571A"/>
    <w:rsid w:val="00DA7B9D"/>
    <w:rsid w:val="00DC11E7"/>
    <w:rsid w:val="00DC4275"/>
    <w:rsid w:val="00DD1EC2"/>
    <w:rsid w:val="00DD48CF"/>
    <w:rsid w:val="00DD5AD0"/>
    <w:rsid w:val="00DD71FF"/>
    <w:rsid w:val="00DE189E"/>
    <w:rsid w:val="00DE252A"/>
    <w:rsid w:val="00DE2F85"/>
    <w:rsid w:val="00DE77F9"/>
    <w:rsid w:val="00DF0B10"/>
    <w:rsid w:val="00E00064"/>
    <w:rsid w:val="00E00F7A"/>
    <w:rsid w:val="00E023B8"/>
    <w:rsid w:val="00E0338E"/>
    <w:rsid w:val="00E220B7"/>
    <w:rsid w:val="00E34908"/>
    <w:rsid w:val="00E43512"/>
    <w:rsid w:val="00E5073C"/>
    <w:rsid w:val="00E50A4D"/>
    <w:rsid w:val="00E50C54"/>
    <w:rsid w:val="00E5271D"/>
    <w:rsid w:val="00E52A37"/>
    <w:rsid w:val="00E63C26"/>
    <w:rsid w:val="00E64B82"/>
    <w:rsid w:val="00E66426"/>
    <w:rsid w:val="00E70953"/>
    <w:rsid w:val="00E74C17"/>
    <w:rsid w:val="00E82982"/>
    <w:rsid w:val="00E83314"/>
    <w:rsid w:val="00E84B87"/>
    <w:rsid w:val="00E903D9"/>
    <w:rsid w:val="00E9600E"/>
    <w:rsid w:val="00E97C54"/>
    <w:rsid w:val="00EA739A"/>
    <w:rsid w:val="00EC1227"/>
    <w:rsid w:val="00ED686A"/>
    <w:rsid w:val="00EE35D3"/>
    <w:rsid w:val="00EE76F2"/>
    <w:rsid w:val="00EF027D"/>
    <w:rsid w:val="00EF31CF"/>
    <w:rsid w:val="00EF6F67"/>
    <w:rsid w:val="00F019AD"/>
    <w:rsid w:val="00F0395C"/>
    <w:rsid w:val="00F04F4A"/>
    <w:rsid w:val="00F11A4E"/>
    <w:rsid w:val="00F120F3"/>
    <w:rsid w:val="00F13F7C"/>
    <w:rsid w:val="00F14E82"/>
    <w:rsid w:val="00F34BEF"/>
    <w:rsid w:val="00F5039A"/>
    <w:rsid w:val="00F521E3"/>
    <w:rsid w:val="00F56CB3"/>
    <w:rsid w:val="00F60752"/>
    <w:rsid w:val="00F63B37"/>
    <w:rsid w:val="00F72CD3"/>
    <w:rsid w:val="00F76D4D"/>
    <w:rsid w:val="00F834AD"/>
    <w:rsid w:val="00F8415A"/>
    <w:rsid w:val="00F94F95"/>
    <w:rsid w:val="00F979D1"/>
    <w:rsid w:val="00FA6443"/>
    <w:rsid w:val="00FA7F8A"/>
    <w:rsid w:val="00FB2C0A"/>
    <w:rsid w:val="00FB2D23"/>
    <w:rsid w:val="00FC0130"/>
    <w:rsid w:val="00FC330C"/>
    <w:rsid w:val="00FD5AC2"/>
    <w:rsid w:val="00FE0569"/>
    <w:rsid w:val="00FE150F"/>
    <w:rsid w:val="00FE15CD"/>
    <w:rsid w:val="00FE7ADC"/>
    <w:rsid w:val="00FE7B38"/>
    <w:rsid w:val="00FF1341"/>
    <w:rsid w:val="00FF3C62"/>
    <w:rsid w:val="0156392E"/>
    <w:rsid w:val="0198434E"/>
    <w:rsid w:val="01B31D61"/>
    <w:rsid w:val="02417B01"/>
    <w:rsid w:val="034E23F2"/>
    <w:rsid w:val="039D2E25"/>
    <w:rsid w:val="03AF0267"/>
    <w:rsid w:val="03B56D57"/>
    <w:rsid w:val="03C10AE4"/>
    <w:rsid w:val="03E66475"/>
    <w:rsid w:val="03E77239"/>
    <w:rsid w:val="04C807CB"/>
    <w:rsid w:val="04DC3CAF"/>
    <w:rsid w:val="04EB0975"/>
    <w:rsid w:val="05120CD1"/>
    <w:rsid w:val="052F0313"/>
    <w:rsid w:val="05400CB9"/>
    <w:rsid w:val="05717B6C"/>
    <w:rsid w:val="05A76BBF"/>
    <w:rsid w:val="05B80CA9"/>
    <w:rsid w:val="066E3A7F"/>
    <w:rsid w:val="06793350"/>
    <w:rsid w:val="06B45406"/>
    <w:rsid w:val="06E46305"/>
    <w:rsid w:val="07376C14"/>
    <w:rsid w:val="075026E3"/>
    <w:rsid w:val="076C0AF7"/>
    <w:rsid w:val="07714850"/>
    <w:rsid w:val="08332F86"/>
    <w:rsid w:val="093D7598"/>
    <w:rsid w:val="09434FB9"/>
    <w:rsid w:val="09483960"/>
    <w:rsid w:val="095974B6"/>
    <w:rsid w:val="09912B9E"/>
    <w:rsid w:val="09D92290"/>
    <w:rsid w:val="09F44622"/>
    <w:rsid w:val="0A596211"/>
    <w:rsid w:val="0A696067"/>
    <w:rsid w:val="0AEB5632"/>
    <w:rsid w:val="0B1144E7"/>
    <w:rsid w:val="0B187FD4"/>
    <w:rsid w:val="0B5E651D"/>
    <w:rsid w:val="0B7442E1"/>
    <w:rsid w:val="0B761547"/>
    <w:rsid w:val="0BAE3ABF"/>
    <w:rsid w:val="0C17045C"/>
    <w:rsid w:val="0C21371B"/>
    <w:rsid w:val="0C7F3C01"/>
    <w:rsid w:val="0CCB7338"/>
    <w:rsid w:val="0D2F1C3B"/>
    <w:rsid w:val="0D584289"/>
    <w:rsid w:val="0DA723F3"/>
    <w:rsid w:val="0DB46FB3"/>
    <w:rsid w:val="0E2C6F3B"/>
    <w:rsid w:val="0E3B632C"/>
    <w:rsid w:val="0E436C3D"/>
    <w:rsid w:val="0E5D6247"/>
    <w:rsid w:val="0ED57159"/>
    <w:rsid w:val="0EF8486A"/>
    <w:rsid w:val="0F2C0F2B"/>
    <w:rsid w:val="0F547A7C"/>
    <w:rsid w:val="0F723E96"/>
    <w:rsid w:val="0F7D7D0A"/>
    <w:rsid w:val="0F8D3A12"/>
    <w:rsid w:val="10083497"/>
    <w:rsid w:val="101411BE"/>
    <w:rsid w:val="105D6CCB"/>
    <w:rsid w:val="10F73F99"/>
    <w:rsid w:val="11124CEF"/>
    <w:rsid w:val="11715B36"/>
    <w:rsid w:val="1172559C"/>
    <w:rsid w:val="11CD70CF"/>
    <w:rsid w:val="11D01FCF"/>
    <w:rsid w:val="122F5BD1"/>
    <w:rsid w:val="12313BED"/>
    <w:rsid w:val="12504C83"/>
    <w:rsid w:val="126D2F5C"/>
    <w:rsid w:val="12764A9D"/>
    <w:rsid w:val="127B09A1"/>
    <w:rsid w:val="1371563A"/>
    <w:rsid w:val="13AA29E0"/>
    <w:rsid w:val="13D375A8"/>
    <w:rsid w:val="13FB4CF7"/>
    <w:rsid w:val="144F341B"/>
    <w:rsid w:val="14CC42C1"/>
    <w:rsid w:val="14CE43B3"/>
    <w:rsid w:val="14E35135"/>
    <w:rsid w:val="15222B7D"/>
    <w:rsid w:val="155400C9"/>
    <w:rsid w:val="159A78C1"/>
    <w:rsid w:val="15A65031"/>
    <w:rsid w:val="15DB7F4B"/>
    <w:rsid w:val="166C19DC"/>
    <w:rsid w:val="16C86181"/>
    <w:rsid w:val="16F64E1A"/>
    <w:rsid w:val="1736455D"/>
    <w:rsid w:val="17415611"/>
    <w:rsid w:val="17913343"/>
    <w:rsid w:val="17BA05B2"/>
    <w:rsid w:val="18AF08FC"/>
    <w:rsid w:val="19674211"/>
    <w:rsid w:val="19AF5F4F"/>
    <w:rsid w:val="19B20BEE"/>
    <w:rsid w:val="19B47050"/>
    <w:rsid w:val="1A084E45"/>
    <w:rsid w:val="1A2E0A9E"/>
    <w:rsid w:val="1AFA012F"/>
    <w:rsid w:val="1B121115"/>
    <w:rsid w:val="1B371AB5"/>
    <w:rsid w:val="1B6E43BF"/>
    <w:rsid w:val="1B8C2796"/>
    <w:rsid w:val="1BAD0E7A"/>
    <w:rsid w:val="1BEB23FD"/>
    <w:rsid w:val="1CDA2E88"/>
    <w:rsid w:val="1D024BA5"/>
    <w:rsid w:val="1D112E4C"/>
    <w:rsid w:val="1D6A4E4F"/>
    <w:rsid w:val="1DB32C82"/>
    <w:rsid w:val="1DB53B72"/>
    <w:rsid w:val="1DB824FB"/>
    <w:rsid w:val="1DE54432"/>
    <w:rsid w:val="1EC03814"/>
    <w:rsid w:val="1F236407"/>
    <w:rsid w:val="1F541613"/>
    <w:rsid w:val="1F577C38"/>
    <w:rsid w:val="1F6B723D"/>
    <w:rsid w:val="1FA17412"/>
    <w:rsid w:val="1FAC3CB2"/>
    <w:rsid w:val="1FBC47EE"/>
    <w:rsid w:val="1FE46840"/>
    <w:rsid w:val="1FF60CD4"/>
    <w:rsid w:val="1FFC7E78"/>
    <w:rsid w:val="20415CEE"/>
    <w:rsid w:val="206370B3"/>
    <w:rsid w:val="20A806D1"/>
    <w:rsid w:val="20D40EBB"/>
    <w:rsid w:val="21A50907"/>
    <w:rsid w:val="21C56AF8"/>
    <w:rsid w:val="221243A6"/>
    <w:rsid w:val="224C297C"/>
    <w:rsid w:val="22710C53"/>
    <w:rsid w:val="2301293A"/>
    <w:rsid w:val="23130F43"/>
    <w:rsid w:val="23180110"/>
    <w:rsid w:val="23C228AE"/>
    <w:rsid w:val="244047AB"/>
    <w:rsid w:val="245B1562"/>
    <w:rsid w:val="246528FD"/>
    <w:rsid w:val="247878E8"/>
    <w:rsid w:val="2495186A"/>
    <w:rsid w:val="24C804BB"/>
    <w:rsid w:val="24FA5D7F"/>
    <w:rsid w:val="24FD47DE"/>
    <w:rsid w:val="250C533A"/>
    <w:rsid w:val="253154BD"/>
    <w:rsid w:val="25353B91"/>
    <w:rsid w:val="25F83E42"/>
    <w:rsid w:val="26482570"/>
    <w:rsid w:val="26845B0F"/>
    <w:rsid w:val="268D2199"/>
    <w:rsid w:val="26BF448D"/>
    <w:rsid w:val="26DF4137"/>
    <w:rsid w:val="27603265"/>
    <w:rsid w:val="27984C2A"/>
    <w:rsid w:val="27D762D1"/>
    <w:rsid w:val="283453F6"/>
    <w:rsid w:val="28356E31"/>
    <w:rsid w:val="285E7078"/>
    <w:rsid w:val="288B25DA"/>
    <w:rsid w:val="289B6853"/>
    <w:rsid w:val="29FB4A05"/>
    <w:rsid w:val="2A2C5767"/>
    <w:rsid w:val="2A427C68"/>
    <w:rsid w:val="2A832070"/>
    <w:rsid w:val="2A98265C"/>
    <w:rsid w:val="2AA06C4C"/>
    <w:rsid w:val="2AC44DC5"/>
    <w:rsid w:val="2B510ADC"/>
    <w:rsid w:val="2BDA19C8"/>
    <w:rsid w:val="2BF972F5"/>
    <w:rsid w:val="2C30482B"/>
    <w:rsid w:val="2C31237D"/>
    <w:rsid w:val="2C461950"/>
    <w:rsid w:val="2C585CBA"/>
    <w:rsid w:val="2C5C1399"/>
    <w:rsid w:val="2C771F26"/>
    <w:rsid w:val="2C99180B"/>
    <w:rsid w:val="2CAE52F4"/>
    <w:rsid w:val="2CDF233E"/>
    <w:rsid w:val="2CEF5FFD"/>
    <w:rsid w:val="2E120984"/>
    <w:rsid w:val="2E3C05D1"/>
    <w:rsid w:val="2EDB4822"/>
    <w:rsid w:val="2F161083"/>
    <w:rsid w:val="2F5A3DFE"/>
    <w:rsid w:val="304702F2"/>
    <w:rsid w:val="30647986"/>
    <w:rsid w:val="31AE6971"/>
    <w:rsid w:val="32006FCD"/>
    <w:rsid w:val="32B15E3E"/>
    <w:rsid w:val="332E0A39"/>
    <w:rsid w:val="333F588E"/>
    <w:rsid w:val="336F52CA"/>
    <w:rsid w:val="3388780C"/>
    <w:rsid w:val="344C6669"/>
    <w:rsid w:val="34940DAE"/>
    <w:rsid w:val="350D15A2"/>
    <w:rsid w:val="35C7095B"/>
    <w:rsid w:val="35E6559D"/>
    <w:rsid w:val="35FF3DF8"/>
    <w:rsid w:val="363726AB"/>
    <w:rsid w:val="366B457C"/>
    <w:rsid w:val="367D766D"/>
    <w:rsid w:val="36B10AFB"/>
    <w:rsid w:val="36FE5A67"/>
    <w:rsid w:val="3740372A"/>
    <w:rsid w:val="374E4070"/>
    <w:rsid w:val="37762EB7"/>
    <w:rsid w:val="379F0AA2"/>
    <w:rsid w:val="38BD56B4"/>
    <w:rsid w:val="38D7088A"/>
    <w:rsid w:val="38E869E4"/>
    <w:rsid w:val="39512544"/>
    <w:rsid w:val="39FC25A8"/>
    <w:rsid w:val="3A7C1C09"/>
    <w:rsid w:val="3B2A4487"/>
    <w:rsid w:val="3B703371"/>
    <w:rsid w:val="3C2E4605"/>
    <w:rsid w:val="3C8021E8"/>
    <w:rsid w:val="3CB64180"/>
    <w:rsid w:val="3CC63C8D"/>
    <w:rsid w:val="3D010C04"/>
    <w:rsid w:val="3D1B36C9"/>
    <w:rsid w:val="3D3D6E58"/>
    <w:rsid w:val="3D537364"/>
    <w:rsid w:val="3D870F44"/>
    <w:rsid w:val="3DAC5E11"/>
    <w:rsid w:val="3DCA27CD"/>
    <w:rsid w:val="3DCD5496"/>
    <w:rsid w:val="3E112DDC"/>
    <w:rsid w:val="3E5E25DC"/>
    <w:rsid w:val="3E966398"/>
    <w:rsid w:val="3ECF314B"/>
    <w:rsid w:val="3F3B74BB"/>
    <w:rsid w:val="3F6C18F9"/>
    <w:rsid w:val="405021CE"/>
    <w:rsid w:val="408A2D23"/>
    <w:rsid w:val="40E04947"/>
    <w:rsid w:val="41112ADD"/>
    <w:rsid w:val="41D00FF4"/>
    <w:rsid w:val="41E929B1"/>
    <w:rsid w:val="426C0F9E"/>
    <w:rsid w:val="42943109"/>
    <w:rsid w:val="42D430C7"/>
    <w:rsid w:val="42DA658F"/>
    <w:rsid w:val="4316666B"/>
    <w:rsid w:val="431B6F75"/>
    <w:rsid w:val="431C6FB2"/>
    <w:rsid w:val="436064E0"/>
    <w:rsid w:val="43645DC6"/>
    <w:rsid w:val="43657C8D"/>
    <w:rsid w:val="436E5F52"/>
    <w:rsid w:val="43974166"/>
    <w:rsid w:val="43FC7629"/>
    <w:rsid w:val="442D2086"/>
    <w:rsid w:val="44733E8E"/>
    <w:rsid w:val="461901CF"/>
    <w:rsid w:val="46335DCF"/>
    <w:rsid w:val="469374E7"/>
    <w:rsid w:val="46C35FFC"/>
    <w:rsid w:val="471E033E"/>
    <w:rsid w:val="472A6F3B"/>
    <w:rsid w:val="477742B5"/>
    <w:rsid w:val="486B553D"/>
    <w:rsid w:val="48B25E3F"/>
    <w:rsid w:val="494B1FDC"/>
    <w:rsid w:val="498E29E6"/>
    <w:rsid w:val="4A705970"/>
    <w:rsid w:val="4A862184"/>
    <w:rsid w:val="4B1B6F0A"/>
    <w:rsid w:val="4B473054"/>
    <w:rsid w:val="4C603CED"/>
    <w:rsid w:val="4CBC585B"/>
    <w:rsid w:val="4CBE2D79"/>
    <w:rsid w:val="4CD67DE8"/>
    <w:rsid w:val="4CDD18DE"/>
    <w:rsid w:val="4D4007AB"/>
    <w:rsid w:val="4D9E0195"/>
    <w:rsid w:val="4DAE47B5"/>
    <w:rsid w:val="4E1D15C6"/>
    <w:rsid w:val="4E831FD5"/>
    <w:rsid w:val="4E9C57F8"/>
    <w:rsid w:val="4EBE23C6"/>
    <w:rsid w:val="4EE75240"/>
    <w:rsid w:val="4EEA79A6"/>
    <w:rsid w:val="4FA4749E"/>
    <w:rsid w:val="4FA503A4"/>
    <w:rsid w:val="4FC37A76"/>
    <w:rsid w:val="4FD3765C"/>
    <w:rsid w:val="512F16C4"/>
    <w:rsid w:val="515D7F53"/>
    <w:rsid w:val="52063AB6"/>
    <w:rsid w:val="525140CF"/>
    <w:rsid w:val="52573557"/>
    <w:rsid w:val="53087DAC"/>
    <w:rsid w:val="531E6E7D"/>
    <w:rsid w:val="531F52C4"/>
    <w:rsid w:val="53554EBD"/>
    <w:rsid w:val="53AA6A99"/>
    <w:rsid w:val="53B81035"/>
    <w:rsid w:val="542C6288"/>
    <w:rsid w:val="54676EA6"/>
    <w:rsid w:val="54743EC9"/>
    <w:rsid w:val="547C2D69"/>
    <w:rsid w:val="547D1DA0"/>
    <w:rsid w:val="54C0384A"/>
    <w:rsid w:val="54F01F4D"/>
    <w:rsid w:val="55083765"/>
    <w:rsid w:val="552A5772"/>
    <w:rsid w:val="55507B5F"/>
    <w:rsid w:val="56271925"/>
    <w:rsid w:val="565A0130"/>
    <w:rsid w:val="56645FBB"/>
    <w:rsid w:val="5672265F"/>
    <w:rsid w:val="57175C12"/>
    <w:rsid w:val="5727140E"/>
    <w:rsid w:val="577A73BF"/>
    <w:rsid w:val="57E164F3"/>
    <w:rsid w:val="58041500"/>
    <w:rsid w:val="58722CF1"/>
    <w:rsid w:val="58A14ECA"/>
    <w:rsid w:val="59697C5B"/>
    <w:rsid w:val="599B1B19"/>
    <w:rsid w:val="59F66A13"/>
    <w:rsid w:val="5A1F0F66"/>
    <w:rsid w:val="5A7C38DB"/>
    <w:rsid w:val="5AF44243"/>
    <w:rsid w:val="5B752267"/>
    <w:rsid w:val="5BDE033B"/>
    <w:rsid w:val="5BEF35E2"/>
    <w:rsid w:val="5C214E59"/>
    <w:rsid w:val="5C69344B"/>
    <w:rsid w:val="5C6E4834"/>
    <w:rsid w:val="5CB94AEE"/>
    <w:rsid w:val="5CBF3DC6"/>
    <w:rsid w:val="5D2419F1"/>
    <w:rsid w:val="5D373259"/>
    <w:rsid w:val="5D595BD2"/>
    <w:rsid w:val="5E54271A"/>
    <w:rsid w:val="5EB60EF5"/>
    <w:rsid w:val="5EE55CA3"/>
    <w:rsid w:val="5EEC16E5"/>
    <w:rsid w:val="5F136784"/>
    <w:rsid w:val="5F9F1719"/>
    <w:rsid w:val="5FB77273"/>
    <w:rsid w:val="5FC05114"/>
    <w:rsid w:val="5FD658EC"/>
    <w:rsid w:val="612347C6"/>
    <w:rsid w:val="61833E03"/>
    <w:rsid w:val="61AB103F"/>
    <w:rsid w:val="62425A74"/>
    <w:rsid w:val="62903334"/>
    <w:rsid w:val="63063EE7"/>
    <w:rsid w:val="63252C19"/>
    <w:rsid w:val="634533F8"/>
    <w:rsid w:val="636703E1"/>
    <w:rsid w:val="646E4059"/>
    <w:rsid w:val="648117D1"/>
    <w:rsid w:val="64CC7675"/>
    <w:rsid w:val="6569577C"/>
    <w:rsid w:val="657D61A3"/>
    <w:rsid w:val="65D2464D"/>
    <w:rsid w:val="65E571FF"/>
    <w:rsid w:val="662C70ED"/>
    <w:rsid w:val="66642714"/>
    <w:rsid w:val="66AE0443"/>
    <w:rsid w:val="66E90D0F"/>
    <w:rsid w:val="675B3CA4"/>
    <w:rsid w:val="67E7705A"/>
    <w:rsid w:val="67F80AF2"/>
    <w:rsid w:val="682C4D12"/>
    <w:rsid w:val="685B010F"/>
    <w:rsid w:val="687F085D"/>
    <w:rsid w:val="68FF6FD5"/>
    <w:rsid w:val="694909CB"/>
    <w:rsid w:val="69650C3B"/>
    <w:rsid w:val="6A454A22"/>
    <w:rsid w:val="6A460234"/>
    <w:rsid w:val="6A6D01DF"/>
    <w:rsid w:val="6ABD59F5"/>
    <w:rsid w:val="6B12120B"/>
    <w:rsid w:val="6B5F1DEF"/>
    <w:rsid w:val="6B944A6B"/>
    <w:rsid w:val="6BD96DB7"/>
    <w:rsid w:val="6C0E6D0E"/>
    <w:rsid w:val="6C3E1B99"/>
    <w:rsid w:val="6C820C83"/>
    <w:rsid w:val="6CA74E19"/>
    <w:rsid w:val="6D1C45F0"/>
    <w:rsid w:val="6D2D3FFB"/>
    <w:rsid w:val="6D9D2983"/>
    <w:rsid w:val="6DBD63A6"/>
    <w:rsid w:val="6E172B53"/>
    <w:rsid w:val="6E4E6DD6"/>
    <w:rsid w:val="6E785AA3"/>
    <w:rsid w:val="6E852C87"/>
    <w:rsid w:val="6ECF23C2"/>
    <w:rsid w:val="6EDC46E9"/>
    <w:rsid w:val="6F665AC4"/>
    <w:rsid w:val="6FD93098"/>
    <w:rsid w:val="70175D22"/>
    <w:rsid w:val="71330E65"/>
    <w:rsid w:val="719D2159"/>
    <w:rsid w:val="720650D5"/>
    <w:rsid w:val="7221675D"/>
    <w:rsid w:val="72713DB9"/>
    <w:rsid w:val="72A438BE"/>
    <w:rsid w:val="72C865FB"/>
    <w:rsid w:val="72D238CD"/>
    <w:rsid w:val="72E71D5D"/>
    <w:rsid w:val="73742BF6"/>
    <w:rsid w:val="7380607C"/>
    <w:rsid w:val="73BF4AF3"/>
    <w:rsid w:val="73E270CC"/>
    <w:rsid w:val="749553BF"/>
    <w:rsid w:val="74F479F9"/>
    <w:rsid w:val="75F80FE9"/>
    <w:rsid w:val="76B04837"/>
    <w:rsid w:val="772E56EC"/>
    <w:rsid w:val="775F7122"/>
    <w:rsid w:val="77882F9A"/>
    <w:rsid w:val="77A92DFC"/>
    <w:rsid w:val="77AC59F8"/>
    <w:rsid w:val="77C22B50"/>
    <w:rsid w:val="786941F2"/>
    <w:rsid w:val="786A0D22"/>
    <w:rsid w:val="786B0D2F"/>
    <w:rsid w:val="78997BC1"/>
    <w:rsid w:val="78C936C2"/>
    <w:rsid w:val="78D015BA"/>
    <w:rsid w:val="78E26028"/>
    <w:rsid w:val="78E76C39"/>
    <w:rsid w:val="791E5ABE"/>
    <w:rsid w:val="7982404A"/>
    <w:rsid w:val="7A105735"/>
    <w:rsid w:val="7A601320"/>
    <w:rsid w:val="7AC15F13"/>
    <w:rsid w:val="7AF17DE2"/>
    <w:rsid w:val="7B02611E"/>
    <w:rsid w:val="7B552392"/>
    <w:rsid w:val="7B5D339A"/>
    <w:rsid w:val="7BFB7594"/>
    <w:rsid w:val="7C0D773A"/>
    <w:rsid w:val="7C24661B"/>
    <w:rsid w:val="7C2C73C4"/>
    <w:rsid w:val="7C5107D3"/>
    <w:rsid w:val="7CA869AA"/>
    <w:rsid w:val="7D095315"/>
    <w:rsid w:val="7D9D0F17"/>
    <w:rsid w:val="7DD24033"/>
    <w:rsid w:val="7E4F3F1D"/>
    <w:rsid w:val="7E6D3973"/>
    <w:rsid w:val="7E91234C"/>
    <w:rsid w:val="7EE41000"/>
    <w:rsid w:val="7EF032BB"/>
    <w:rsid w:val="7EF8704D"/>
    <w:rsid w:val="7F282BA0"/>
    <w:rsid w:val="7F2C36CB"/>
    <w:rsid w:val="7F326D1B"/>
    <w:rsid w:val="7F386412"/>
    <w:rsid w:val="7F55606E"/>
    <w:rsid w:val="7F761E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color w:val="000000"/>
      <w:kern w:val="2"/>
      <w:sz w:val="24"/>
      <w:lang w:val="en-US" w:eastAsia="zh-CN" w:bidi="ar-SA"/>
    </w:rPr>
  </w:style>
  <w:style w:type="paragraph" w:styleId="2">
    <w:name w:val="heading 1"/>
    <w:basedOn w:val="1"/>
    <w:next w:val="1"/>
    <w:qFormat/>
    <w:uiPriority w:val="0"/>
    <w:pPr>
      <w:numPr>
        <w:ilvl w:val="0"/>
        <w:numId w:val="1"/>
      </w:numPr>
      <w:tabs>
        <w:tab w:val="left" w:pos="720"/>
      </w:tabs>
      <w:kinsoku w:val="0"/>
      <w:wordWrap w:val="0"/>
      <w:overflowPunct w:val="0"/>
      <w:topLinePunct/>
      <w:autoSpaceDE w:val="0"/>
      <w:autoSpaceDN w:val="0"/>
      <w:spacing w:before="100" w:beforeAutospacing="1" w:after="100" w:afterAutospacing="1" w:line="240" w:lineRule="auto"/>
      <w:ind w:left="210" w:leftChars="100" w:right="214" w:rightChars="102" w:firstLine="420"/>
      <w:jc w:val="left"/>
      <w:outlineLvl w:val="0"/>
    </w:pPr>
    <w:rPr>
      <w:b/>
      <w:bCs/>
      <w:kern w:val="44"/>
      <w:sz w:val="28"/>
      <w:szCs w:val="44"/>
    </w:rPr>
  </w:style>
  <w:style w:type="paragraph" w:styleId="3">
    <w:name w:val="heading 2"/>
    <w:basedOn w:val="4"/>
    <w:next w:val="4"/>
    <w:link w:val="63"/>
    <w:qFormat/>
    <w:uiPriority w:val="0"/>
    <w:pPr>
      <w:numPr>
        <w:ilvl w:val="1"/>
        <w:numId w:val="1"/>
      </w:numPr>
      <w:tabs>
        <w:tab w:val="left" w:pos="1140"/>
      </w:tabs>
      <w:kinsoku w:val="0"/>
      <w:wordWrap w:val="0"/>
      <w:overflowPunct w:val="0"/>
      <w:topLinePunct/>
      <w:autoSpaceDE w:val="0"/>
      <w:autoSpaceDN w:val="0"/>
      <w:spacing w:before="100" w:beforeAutospacing="1" w:after="100" w:afterAutospacing="1" w:line="240" w:lineRule="auto"/>
      <w:ind w:left="100" w:leftChars="100" w:right="102" w:rightChars="102" w:firstLine="420"/>
      <w:jc w:val="left"/>
      <w:outlineLvl w:val="1"/>
    </w:pPr>
    <w:rPr>
      <w:rFonts w:ascii="Arial" w:hAnsi="Arial" w:eastAsia="宋体"/>
      <w:b/>
      <w:bCs/>
      <w:color w:val="auto"/>
      <w:kern w:val="0"/>
      <w:sz w:val="28"/>
      <w:szCs w:val="32"/>
    </w:rPr>
  </w:style>
  <w:style w:type="paragraph" w:styleId="5">
    <w:name w:val="heading 3"/>
    <w:basedOn w:val="1"/>
    <w:next w:val="1"/>
    <w:qFormat/>
    <w:uiPriority w:val="0"/>
    <w:pPr>
      <w:keepNext/>
      <w:keepLines/>
      <w:numPr>
        <w:ilvl w:val="2"/>
        <w:numId w:val="2"/>
      </w:numPr>
      <w:spacing w:before="120" w:beforeLines="50" w:after="120" w:afterLines="50" w:line="360" w:lineRule="auto"/>
      <w:jc w:val="left"/>
      <w:outlineLvl w:val="2"/>
    </w:pPr>
    <w:rPr>
      <w:rFonts w:ascii="Calibri" w:hAnsi="Calibri"/>
      <w:b/>
      <w:bCs/>
      <w:color w:val="FF0000"/>
      <w:sz w:val="24"/>
      <w:szCs w:val="32"/>
    </w:rPr>
  </w:style>
  <w:style w:type="paragraph" w:styleId="6">
    <w:name w:val="heading 4"/>
    <w:basedOn w:val="1"/>
    <w:next w:val="1"/>
    <w:qFormat/>
    <w:uiPriority w:val="0"/>
    <w:pPr>
      <w:keepNext/>
      <w:spacing w:line="500" w:lineRule="exact"/>
      <w:jc w:val="center"/>
      <w:outlineLvl w:val="3"/>
    </w:pPr>
    <w:rPr>
      <w:rFonts w:eastAsia="华文中宋"/>
      <w:color w:val="auto"/>
      <w:sz w:val="28"/>
      <w:szCs w:val="24"/>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200" w:firstLineChars="200"/>
    </w:pPr>
    <w:rPr>
      <w:sz w:val="24"/>
    </w:rPr>
  </w:style>
  <w:style w:type="paragraph" w:styleId="7">
    <w:name w:val="List 3"/>
    <w:basedOn w:val="1"/>
    <w:qFormat/>
    <w:uiPriority w:val="0"/>
    <w:pPr>
      <w:ind w:leftChars="400" w:hanging="200" w:hangingChars="200"/>
    </w:pPr>
  </w:style>
  <w:style w:type="paragraph" w:styleId="8">
    <w:name w:val="toc 7"/>
    <w:basedOn w:val="1"/>
    <w:next w:val="1"/>
    <w:unhideWhenUsed/>
    <w:qFormat/>
    <w:uiPriority w:val="39"/>
    <w:pPr>
      <w:widowControl/>
      <w:spacing w:after="100" w:line="276" w:lineRule="auto"/>
      <w:ind w:left="1320"/>
      <w:jc w:val="left"/>
    </w:pPr>
    <w:rPr>
      <w:rFonts w:ascii="Calibri" w:hAnsi="Calibri" w:eastAsia="宋体" w:cs="Times New Roman"/>
      <w:color w:val="auto"/>
      <w:kern w:val="0"/>
      <w:sz w:val="22"/>
      <w:szCs w:val="22"/>
    </w:rPr>
  </w:style>
  <w:style w:type="paragraph" w:styleId="9">
    <w:name w:val="Document Map"/>
    <w:basedOn w:val="1"/>
    <w:link w:val="65"/>
    <w:qFormat/>
    <w:uiPriority w:val="0"/>
    <w:rPr>
      <w:rFonts w:ascii="宋体" w:eastAsia="宋体"/>
      <w:sz w:val="18"/>
      <w:szCs w:val="18"/>
    </w:rPr>
  </w:style>
  <w:style w:type="paragraph" w:styleId="10">
    <w:name w:val="toa heading"/>
    <w:basedOn w:val="1"/>
    <w:next w:val="1"/>
    <w:qFormat/>
    <w:uiPriority w:val="0"/>
    <w:pPr>
      <w:spacing w:before="120" w:line="360" w:lineRule="auto"/>
      <w:ind w:firstLine="200" w:firstLineChars="200"/>
    </w:pPr>
    <w:rPr>
      <w:rFonts w:ascii="Cambria" w:hAnsi="Cambria" w:eastAsia="仿宋"/>
      <w:color w:val="auto"/>
      <w:szCs w:val="24"/>
    </w:rPr>
  </w:style>
  <w:style w:type="paragraph" w:styleId="11">
    <w:name w:val="annotation text"/>
    <w:basedOn w:val="1"/>
    <w:qFormat/>
    <w:uiPriority w:val="0"/>
    <w:pPr>
      <w:jc w:val="left"/>
    </w:pPr>
  </w:style>
  <w:style w:type="paragraph" w:styleId="12">
    <w:name w:val="Body Text"/>
    <w:basedOn w:val="1"/>
    <w:qFormat/>
    <w:uiPriority w:val="0"/>
    <w:pPr>
      <w:ind w:left="600"/>
    </w:pPr>
    <w:rPr>
      <w:rFonts w:ascii="Times New Roman" w:hAnsi="Times New Roman" w:eastAsia="Times New Roman"/>
      <w:sz w:val="24"/>
      <w:szCs w:val="24"/>
    </w:rPr>
  </w:style>
  <w:style w:type="paragraph" w:styleId="13">
    <w:name w:val="Body Text Indent"/>
    <w:basedOn w:val="1"/>
    <w:qFormat/>
    <w:uiPriority w:val="0"/>
    <w:pPr>
      <w:spacing w:line="600" w:lineRule="exact"/>
      <w:ind w:firstLine="560" w:firstLineChars="200"/>
    </w:pPr>
    <w:rPr>
      <w:rFonts w:eastAsia="华文中宋"/>
      <w:color w:val="auto"/>
      <w:sz w:val="28"/>
      <w:szCs w:val="24"/>
    </w:rPr>
  </w:style>
  <w:style w:type="paragraph" w:styleId="14">
    <w:name w:val="List 2"/>
    <w:link w:val="66"/>
    <w:qFormat/>
    <w:uiPriority w:val="0"/>
    <w:pPr>
      <w:adjustRightInd w:val="0"/>
      <w:snapToGrid w:val="0"/>
      <w:jc w:val="center"/>
    </w:pPr>
    <w:rPr>
      <w:rFonts w:ascii="宋体" w:hAnsi="Times New Roman" w:eastAsia="宋体" w:cs="Times New Roman"/>
      <w:sz w:val="24"/>
      <w:szCs w:val="24"/>
      <w:lang w:val="en-US" w:eastAsia="zh-CN" w:bidi="ar-SA"/>
    </w:rPr>
  </w:style>
  <w:style w:type="paragraph" w:styleId="15">
    <w:name w:val="toc 5"/>
    <w:basedOn w:val="1"/>
    <w:next w:val="1"/>
    <w:unhideWhenUsed/>
    <w:qFormat/>
    <w:uiPriority w:val="39"/>
    <w:pPr>
      <w:widowControl/>
      <w:spacing w:after="100" w:line="276" w:lineRule="auto"/>
      <w:ind w:left="880"/>
      <w:jc w:val="left"/>
    </w:pPr>
    <w:rPr>
      <w:rFonts w:ascii="Calibri" w:hAnsi="Calibri" w:eastAsia="宋体" w:cs="Times New Roman"/>
      <w:color w:val="auto"/>
      <w:kern w:val="0"/>
      <w:sz w:val="22"/>
      <w:szCs w:val="22"/>
    </w:rPr>
  </w:style>
  <w:style w:type="paragraph" w:styleId="16">
    <w:name w:val="toc 3"/>
    <w:basedOn w:val="1"/>
    <w:next w:val="1"/>
    <w:unhideWhenUsed/>
    <w:qFormat/>
    <w:uiPriority w:val="39"/>
    <w:pPr>
      <w:widowControl/>
      <w:spacing w:after="100" w:line="276" w:lineRule="auto"/>
      <w:ind w:left="440"/>
      <w:jc w:val="left"/>
    </w:pPr>
    <w:rPr>
      <w:rFonts w:ascii="Calibri" w:hAnsi="Calibri" w:eastAsia="宋体" w:cs="Times New Roman"/>
      <w:color w:val="auto"/>
      <w:kern w:val="0"/>
      <w:sz w:val="22"/>
      <w:szCs w:val="22"/>
    </w:rPr>
  </w:style>
  <w:style w:type="paragraph" w:styleId="17">
    <w:name w:val="Plain Text"/>
    <w:basedOn w:val="1"/>
    <w:link w:val="59"/>
    <w:qFormat/>
    <w:uiPriority w:val="0"/>
    <w:rPr>
      <w:rFonts w:ascii="宋体" w:hAnsi="Courier New" w:eastAsia="宋体"/>
      <w:szCs w:val="21"/>
    </w:rPr>
  </w:style>
  <w:style w:type="paragraph" w:styleId="18">
    <w:name w:val="toc 8"/>
    <w:basedOn w:val="1"/>
    <w:next w:val="1"/>
    <w:unhideWhenUsed/>
    <w:qFormat/>
    <w:uiPriority w:val="39"/>
    <w:pPr>
      <w:widowControl/>
      <w:spacing w:after="100" w:line="276" w:lineRule="auto"/>
      <w:ind w:left="1540"/>
      <w:jc w:val="left"/>
    </w:pPr>
    <w:rPr>
      <w:rFonts w:ascii="Calibri" w:hAnsi="Calibri" w:eastAsia="宋体" w:cs="Times New Roman"/>
      <w:color w:val="auto"/>
      <w:kern w:val="0"/>
      <w:sz w:val="22"/>
      <w:szCs w:val="22"/>
    </w:rPr>
  </w:style>
  <w:style w:type="paragraph" w:styleId="19">
    <w:name w:val="Body Text Indent 2"/>
    <w:basedOn w:val="1"/>
    <w:qFormat/>
    <w:uiPriority w:val="0"/>
    <w:pPr>
      <w:ind w:firstLine="562" w:firstLineChars="200"/>
    </w:pPr>
    <w:rPr>
      <w:rFonts w:eastAsia="楷体_GB2312"/>
      <w:b/>
      <w:bCs/>
      <w:sz w:val="28"/>
    </w:rPr>
  </w:style>
  <w:style w:type="paragraph" w:styleId="20">
    <w:name w:val="endnote text"/>
    <w:basedOn w:val="1"/>
    <w:semiHidden/>
    <w:qFormat/>
    <w:uiPriority w:val="0"/>
    <w:pPr>
      <w:snapToGrid w:val="0"/>
      <w:jc w:val="left"/>
    </w:pPr>
  </w:style>
  <w:style w:type="paragraph" w:styleId="21">
    <w:name w:val="Balloon Text"/>
    <w:basedOn w:val="1"/>
    <w:link w:val="68"/>
    <w:qFormat/>
    <w:uiPriority w:val="0"/>
    <w:rPr>
      <w:rFonts w:ascii="宋体" w:eastAsia="宋体"/>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toc 4"/>
    <w:basedOn w:val="1"/>
    <w:next w:val="1"/>
    <w:unhideWhenUsed/>
    <w:qFormat/>
    <w:uiPriority w:val="39"/>
    <w:pPr>
      <w:widowControl/>
      <w:spacing w:after="100" w:line="276" w:lineRule="auto"/>
      <w:ind w:left="660"/>
      <w:jc w:val="left"/>
    </w:pPr>
    <w:rPr>
      <w:rFonts w:ascii="Calibri" w:hAnsi="Calibri" w:eastAsia="宋体" w:cs="Times New Roman"/>
      <w:color w:val="auto"/>
      <w:kern w:val="0"/>
      <w:sz w:val="22"/>
      <w:szCs w:val="22"/>
    </w:rPr>
  </w:style>
  <w:style w:type="paragraph" w:styleId="26">
    <w:name w:val="toc 6"/>
    <w:basedOn w:val="1"/>
    <w:next w:val="1"/>
    <w:unhideWhenUsed/>
    <w:qFormat/>
    <w:uiPriority w:val="39"/>
    <w:pPr>
      <w:widowControl/>
      <w:spacing w:after="100" w:line="276" w:lineRule="auto"/>
      <w:ind w:left="1100"/>
      <w:jc w:val="left"/>
    </w:pPr>
    <w:rPr>
      <w:rFonts w:ascii="Calibri" w:hAnsi="Calibri" w:eastAsia="宋体" w:cs="Times New Roman"/>
      <w:color w:val="auto"/>
      <w:kern w:val="0"/>
      <w:sz w:val="22"/>
      <w:szCs w:val="22"/>
    </w:rPr>
  </w:style>
  <w:style w:type="paragraph" w:styleId="27">
    <w:name w:val="toc 2"/>
    <w:basedOn w:val="1"/>
    <w:next w:val="1"/>
    <w:qFormat/>
    <w:uiPriority w:val="39"/>
    <w:pPr>
      <w:ind w:left="420" w:leftChars="200"/>
    </w:pPr>
  </w:style>
  <w:style w:type="paragraph" w:styleId="28">
    <w:name w:val="toc 9"/>
    <w:basedOn w:val="1"/>
    <w:next w:val="1"/>
    <w:unhideWhenUsed/>
    <w:qFormat/>
    <w:uiPriority w:val="39"/>
    <w:pPr>
      <w:widowControl/>
      <w:spacing w:after="100" w:line="276" w:lineRule="auto"/>
      <w:ind w:left="1760"/>
      <w:jc w:val="left"/>
    </w:pPr>
    <w:rPr>
      <w:rFonts w:ascii="Calibri" w:hAnsi="Calibri" w:eastAsia="宋体" w:cs="Times New Roman"/>
      <w:color w:val="auto"/>
      <w:kern w:val="0"/>
      <w:sz w:val="22"/>
      <w:szCs w:val="22"/>
    </w:rPr>
  </w:style>
  <w:style w:type="paragraph" w:styleId="2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ascii="Arial" w:hAnsi="Arial" w:cs="Arial"/>
      <w:kern w:val="0"/>
      <w:sz w:val="24"/>
      <w:szCs w:val="24"/>
    </w:rPr>
  </w:style>
  <w:style w:type="paragraph" w:styleId="3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32">
    <w:name w:val="Table Grid"/>
    <w:basedOn w:val="3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endnote reference"/>
    <w:semiHidden/>
    <w:qFormat/>
    <w:uiPriority w:val="0"/>
    <w:rPr>
      <w:vertAlign w:val="superscript"/>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Hyperlink"/>
    <w:qFormat/>
    <w:uiPriority w:val="99"/>
    <w:rPr>
      <w:color w:val="0000FF"/>
      <w:u w:val="single"/>
    </w:rPr>
  </w:style>
  <w:style w:type="paragraph" w:customStyle="1" w:styleId="38">
    <w:name w:val="正文正文"/>
    <w:basedOn w:val="1"/>
    <w:qFormat/>
    <w:uiPriority w:val="0"/>
    <w:pPr>
      <w:spacing w:line="360" w:lineRule="auto"/>
      <w:ind w:firstLine="200" w:firstLineChars="200"/>
      <w:jc w:val="left"/>
    </w:pPr>
    <w:rPr>
      <w:rFonts w:eastAsia="新宋体"/>
      <w:sz w:val="24"/>
      <w:szCs w:val="24"/>
    </w:rPr>
  </w:style>
  <w:style w:type="paragraph" w:customStyle="1" w:styleId="39">
    <w:name w:val="!正文"/>
    <w:basedOn w:val="1"/>
    <w:qFormat/>
    <w:uiPriority w:val="0"/>
    <w:pPr>
      <w:autoSpaceDE/>
      <w:autoSpaceDN/>
      <w:adjustRightInd/>
      <w:snapToGrid/>
      <w:spacing w:line="460" w:lineRule="exact"/>
      <w:jc w:val="left"/>
    </w:pPr>
    <w:rPr>
      <w:kern w:val="28"/>
    </w:rPr>
  </w:style>
  <w:style w:type="paragraph" w:customStyle="1" w:styleId="40">
    <w:name w:val="文本框及表格"/>
    <w:basedOn w:val="1"/>
    <w:qFormat/>
    <w:uiPriority w:val="0"/>
    <w:pPr>
      <w:widowControl/>
      <w:snapToGrid w:val="0"/>
      <w:jc w:val="center"/>
    </w:pPr>
    <w:rPr>
      <w:rFonts w:ascii="宋体" w:hAnsi="宋体" w:eastAsia="宋体"/>
      <w:color w:val="auto"/>
      <w:kern w:val="44"/>
      <w:szCs w:val="28"/>
      <w:lang w:val="zh-CN"/>
    </w:rPr>
  </w:style>
  <w:style w:type="paragraph" w:customStyle="1" w:styleId="41">
    <w:name w:val="aaa"/>
    <w:basedOn w:val="1"/>
    <w:next w:val="1"/>
    <w:qFormat/>
    <w:uiPriority w:val="0"/>
    <w:pPr>
      <w:snapToGrid w:val="0"/>
      <w:spacing w:line="500" w:lineRule="exact"/>
      <w:ind w:firstLine="200" w:firstLineChars="200"/>
      <w:outlineLvl w:val="2"/>
    </w:pPr>
    <w:rPr>
      <w:rFonts w:ascii="黑体" w:eastAsia="黑体"/>
      <w:sz w:val="28"/>
      <w:szCs w:val="32"/>
    </w:rPr>
  </w:style>
  <w:style w:type="paragraph" w:customStyle="1" w:styleId="42">
    <w:name w:val="缺省文本"/>
    <w:basedOn w:val="1"/>
    <w:qFormat/>
    <w:uiPriority w:val="0"/>
    <w:pPr>
      <w:autoSpaceDE w:val="0"/>
      <w:autoSpaceDN w:val="0"/>
      <w:adjustRightInd w:val="0"/>
      <w:jc w:val="left"/>
    </w:pPr>
    <w:rPr>
      <w:rFonts w:ascii="宋体" w:eastAsia="宋体"/>
      <w:color w:val="auto"/>
      <w:spacing w:val="30"/>
      <w:kern w:val="0"/>
    </w:rPr>
  </w:style>
  <w:style w:type="paragraph" w:customStyle="1" w:styleId="43">
    <w:name w:val="四级标题"/>
    <w:basedOn w:val="6"/>
    <w:qFormat/>
    <w:uiPriority w:val="0"/>
    <w:pPr>
      <w:keepNext w:val="0"/>
      <w:keepLines w:val="0"/>
      <w:suppressAutoHyphens/>
      <w:wordWrap w:val="0"/>
      <w:autoSpaceDE w:val="0"/>
      <w:autoSpaceDN w:val="0"/>
      <w:spacing w:before="0" w:after="0" w:line="440" w:lineRule="exact"/>
      <w:ind w:firstLine="200" w:firstLineChars="200"/>
    </w:pPr>
    <w:rPr>
      <w:rFonts w:ascii="仿宋_GB2312" w:eastAsia="仿宋_GB2312"/>
      <w:sz w:val="24"/>
      <w:szCs w:val="20"/>
    </w:rPr>
  </w:style>
  <w:style w:type="paragraph" w:customStyle="1" w:styleId="44">
    <w:name w:val="图表文字居中"/>
    <w:basedOn w:val="1"/>
    <w:qFormat/>
    <w:uiPriority w:val="0"/>
    <w:pPr>
      <w:adjustRightInd w:val="0"/>
      <w:spacing w:line="240" w:lineRule="auto"/>
      <w:ind w:firstLine="560"/>
      <w:jc w:val="center"/>
    </w:pPr>
    <w:rPr>
      <w:rFonts w:ascii="仿宋_GB2312" w:hAnsi="宋体" w:eastAsia="仿宋_GB2312" w:cs="宋体"/>
      <w:snapToGrid w:val="0"/>
      <w:kern w:val="28"/>
      <w:sz w:val="21"/>
      <w:szCs w:val="21"/>
    </w:rPr>
  </w:style>
  <w:style w:type="paragraph" w:customStyle="1" w:styleId="45">
    <w:name w:val="样式 样式 3级标题 + 首行缩进:  2 字符 + 首行缩进:  2 字符"/>
    <w:basedOn w:val="1"/>
    <w:qFormat/>
    <w:uiPriority w:val="0"/>
    <w:pPr>
      <w:suppressAutoHyphens/>
      <w:wordWrap w:val="0"/>
      <w:autoSpaceDE w:val="0"/>
      <w:autoSpaceDN w:val="0"/>
      <w:spacing w:line="440" w:lineRule="exact"/>
      <w:ind w:firstLine="200" w:firstLineChars="200"/>
      <w:jc w:val="left"/>
      <w:outlineLvl w:val="2"/>
    </w:pPr>
    <w:rPr>
      <w:rFonts w:ascii="仿宋_GB2312" w:hAnsi="仿宋_GB2312" w:eastAsia="仿宋_GB2312" w:cs="宋体"/>
      <w:b/>
      <w:bCs/>
      <w:sz w:val="24"/>
      <w:szCs w:val="20"/>
    </w:rPr>
  </w:style>
  <w:style w:type="paragraph" w:customStyle="1" w:styleId="46">
    <w:name w:val="普通正文格式"/>
    <w:basedOn w:val="1"/>
    <w:qFormat/>
    <w:uiPriority w:val="0"/>
    <w:pPr>
      <w:spacing w:line="360" w:lineRule="auto"/>
      <w:ind w:firstLine="480" w:firstLineChars="200"/>
    </w:pPr>
    <w:rPr>
      <w:rFonts w:ascii="宋体" w:hAnsi="宋体"/>
      <w:kern w:val="0"/>
      <w:sz w:val="24"/>
      <w:szCs w:val="20"/>
    </w:rPr>
  </w:style>
  <w:style w:type="paragraph" w:customStyle="1" w:styleId="47">
    <w:name w:val="样式 样式 宋体 四号 首行缩进:  1.14 厘米 行距: 1.5 倍行距 + 仿宋_GB2312 首行缩进:  2 字符"/>
    <w:basedOn w:val="1"/>
    <w:qFormat/>
    <w:uiPriority w:val="0"/>
    <w:pPr>
      <w:spacing w:line="440" w:lineRule="exact"/>
      <w:ind w:firstLine="200" w:firstLineChars="200"/>
    </w:pPr>
    <w:rPr>
      <w:rFonts w:ascii="仿宋_GB2312" w:hAnsi="宋体" w:eastAsia="仿宋_GB2312" w:cs="宋体"/>
      <w:sz w:val="24"/>
      <w:szCs w:val="20"/>
    </w:rPr>
  </w:style>
  <w:style w:type="paragraph" w:customStyle="1" w:styleId="48">
    <w:name w:val="Body Text 2"/>
    <w:basedOn w:val="1"/>
    <w:qFormat/>
    <w:uiPriority w:val="6"/>
    <w:pPr>
      <w:autoSpaceDE w:val="0"/>
      <w:autoSpaceDN w:val="0"/>
      <w:adjustRightInd w:val="0"/>
      <w:spacing w:line="380" w:lineRule="atLeast"/>
      <w:textAlignment w:val="baseline"/>
    </w:pPr>
    <w:rPr>
      <w:spacing w:val="10"/>
      <w:kern w:val="0"/>
      <w:sz w:val="24"/>
      <w:szCs w:val="20"/>
    </w:rPr>
  </w:style>
  <w:style w:type="paragraph" w:customStyle="1" w:styleId="49">
    <w:name w:val="5正文"/>
    <w:basedOn w:val="4"/>
    <w:link w:val="67"/>
    <w:qFormat/>
    <w:uiPriority w:val="0"/>
    <w:pPr>
      <w:adjustRightInd/>
      <w:snapToGrid/>
      <w:ind w:firstLine="480"/>
    </w:pPr>
    <w:rPr>
      <w:rFonts w:ascii="楷体_GB2312" w:hAnsi="宋体" w:eastAsia="楷体_GB2312"/>
      <w:color w:val="auto"/>
      <w:szCs w:val="24"/>
    </w:rPr>
  </w:style>
  <w:style w:type="paragraph" w:customStyle="1" w:styleId="50">
    <w:name w:val="样式 标题 3 +"/>
    <w:basedOn w:val="5"/>
    <w:qFormat/>
    <w:uiPriority w:val="0"/>
    <w:pPr>
      <w:spacing w:before="100" w:beforeLines="0" w:beforeAutospacing="1" w:after="100" w:afterLines="0" w:afterAutospacing="1" w:line="360" w:lineRule="auto"/>
    </w:pPr>
    <w:rPr>
      <w:sz w:val="28"/>
      <w:u w:val="none" w:color="000000"/>
    </w:rPr>
  </w:style>
  <w:style w:type="paragraph" w:customStyle="1" w:styleId="51">
    <w:name w:val="3段标题"/>
    <w:basedOn w:val="5"/>
    <w:link w:val="60"/>
    <w:qFormat/>
    <w:uiPriority w:val="0"/>
    <w:pPr>
      <w:numPr>
        <w:ilvl w:val="0"/>
        <w:numId w:val="0"/>
      </w:numPr>
      <w:tabs>
        <w:tab w:val="clear" w:pos="720"/>
      </w:tabs>
      <w:spacing w:before="0" w:beforeLines="0" w:after="0" w:afterLines="0"/>
      <w:ind w:firstLine="200" w:firstLineChars="200"/>
      <w:jc w:val="both"/>
    </w:pPr>
    <w:rPr>
      <w:rFonts w:ascii="楷体_GB2312" w:hAnsi="宋体" w:eastAsia="楷体_GB2312"/>
      <w:color w:val="auto"/>
      <w:szCs w:val="24"/>
    </w:rPr>
  </w:style>
  <w:style w:type="paragraph" w:customStyle="1" w:styleId="52">
    <w:name w:val="样式 首行缩进:  2 字符"/>
    <w:basedOn w:val="1"/>
    <w:qFormat/>
    <w:uiPriority w:val="0"/>
    <w:pPr>
      <w:snapToGrid w:val="0"/>
      <w:spacing w:line="360" w:lineRule="auto"/>
      <w:ind w:firstLine="200" w:firstLineChars="200"/>
    </w:pPr>
    <w:rPr>
      <w:rFonts w:cs="宋体"/>
      <w:sz w:val="24"/>
    </w:rPr>
  </w:style>
  <w:style w:type="paragraph" w:customStyle="1" w:styleId="53">
    <w:name w:val="图表标题文字"/>
    <w:basedOn w:val="1"/>
    <w:qFormat/>
    <w:uiPriority w:val="0"/>
    <w:pPr>
      <w:adjustRightInd w:val="0"/>
      <w:spacing w:line="300" w:lineRule="auto"/>
      <w:jc w:val="center"/>
    </w:pPr>
    <w:rPr>
      <w:rFonts w:ascii="仿宋_GB2312" w:hAnsi="宋体" w:eastAsia="仿宋_GB2312"/>
      <w:b/>
      <w:snapToGrid w:val="0"/>
      <w:kern w:val="0"/>
      <w:szCs w:val="32"/>
      <w:lang w:bidi="ar-YE"/>
    </w:rPr>
  </w:style>
  <w:style w:type="paragraph" w:customStyle="1" w:styleId="54">
    <w:name w:val="正文缩进二"/>
    <w:basedOn w:val="1"/>
    <w:qFormat/>
    <w:uiPriority w:val="0"/>
    <w:pPr>
      <w:ind w:firstLine="567"/>
    </w:pPr>
  </w:style>
  <w:style w:type="paragraph" w:customStyle="1" w:styleId="55">
    <w:name w:val="正文文稿"/>
    <w:basedOn w:val="1"/>
    <w:qFormat/>
    <w:uiPriority w:val="0"/>
    <w:pPr>
      <w:spacing w:line="460" w:lineRule="exact"/>
      <w:ind w:firstLine="200" w:firstLineChars="200"/>
    </w:pPr>
    <w:rPr>
      <w:rFonts w:ascii="仿宋_GB2312" w:eastAsia="仿宋_GB2312"/>
      <w:kern w:val="28"/>
      <w:sz w:val="28"/>
      <w:szCs w:val="20"/>
    </w:rPr>
  </w:style>
  <w:style w:type="paragraph" w:customStyle="1" w:styleId="56">
    <w:name w:val="图表文字居左"/>
    <w:basedOn w:val="44"/>
    <w:qFormat/>
    <w:uiPriority w:val="0"/>
    <w:pPr>
      <w:ind w:firstLine="0"/>
    </w:pPr>
  </w:style>
  <w:style w:type="paragraph" w:customStyle="1" w:styleId="57">
    <w:name w:val="Table Paragraph"/>
    <w:basedOn w:val="1"/>
    <w:qFormat/>
    <w:uiPriority w:val="0"/>
    <w:pPr>
      <w:jc w:val="left"/>
    </w:pPr>
    <w:rPr>
      <w:rFonts w:eastAsia="宋体"/>
      <w:color w:val="auto"/>
      <w:kern w:val="0"/>
      <w:sz w:val="22"/>
      <w:szCs w:val="22"/>
      <w:lang w:eastAsia="en-US"/>
    </w:rPr>
  </w:style>
  <w:style w:type="paragraph" w:customStyle="1" w:styleId="58">
    <w:name w:val="样式1"/>
    <w:basedOn w:val="1"/>
    <w:qFormat/>
    <w:uiPriority w:val="0"/>
    <w:pPr>
      <w:spacing w:line="360" w:lineRule="auto"/>
      <w:ind w:firstLine="480" w:firstLineChars="200"/>
      <w:outlineLvl w:val="0"/>
    </w:pPr>
    <w:rPr>
      <w:rFonts w:ascii="宋体" w:hAnsi="宋体"/>
      <w:b/>
      <w:sz w:val="24"/>
      <w:szCs w:val="20"/>
    </w:rPr>
  </w:style>
  <w:style w:type="character" w:customStyle="1" w:styleId="59">
    <w:name w:val="纯文本 Char"/>
    <w:link w:val="17"/>
    <w:qFormat/>
    <w:uiPriority w:val="0"/>
    <w:rPr>
      <w:rFonts w:ascii="宋体" w:hAnsi="Courier New" w:cs="Courier New"/>
      <w:color w:val="000000"/>
      <w:kern w:val="2"/>
      <w:sz w:val="24"/>
      <w:szCs w:val="21"/>
    </w:rPr>
  </w:style>
  <w:style w:type="character" w:customStyle="1" w:styleId="60">
    <w:name w:val="3段标题 Char"/>
    <w:link w:val="51"/>
    <w:uiPriority w:val="0"/>
    <w:rPr>
      <w:rFonts w:ascii="楷体_GB2312" w:hAnsi="宋体" w:eastAsia="楷体_GB2312"/>
      <w:b/>
      <w:bCs/>
      <w:kern w:val="2"/>
      <w:sz w:val="24"/>
      <w:szCs w:val="24"/>
    </w:rPr>
  </w:style>
  <w:style w:type="character" w:customStyle="1" w:styleId="61">
    <w:name w:val="fontstyle21"/>
    <w:qFormat/>
    <w:uiPriority w:val="0"/>
    <w:rPr>
      <w:rFonts w:hint="default" w:ascii="TimesNewRomanPSMT" w:hAnsi="TimesNewRomanPSMT"/>
      <w:color w:val="000000"/>
      <w:sz w:val="28"/>
      <w:szCs w:val="28"/>
    </w:rPr>
  </w:style>
  <w:style w:type="character" w:customStyle="1" w:styleId="62">
    <w:name w:val="fontstyle01"/>
    <w:qFormat/>
    <w:uiPriority w:val="0"/>
    <w:rPr>
      <w:rFonts w:hint="eastAsia" w:ascii="宋体" w:hAnsi="宋体" w:eastAsia="宋体"/>
      <w:color w:val="000000"/>
      <w:sz w:val="28"/>
      <w:szCs w:val="28"/>
    </w:rPr>
  </w:style>
  <w:style w:type="character" w:customStyle="1" w:styleId="63">
    <w:name w:val="标题 2 Char"/>
    <w:link w:val="3"/>
    <w:qFormat/>
    <w:uiPriority w:val="0"/>
    <w:rPr>
      <w:rFonts w:ascii="Arial" w:hAnsi="Arial"/>
      <w:b/>
      <w:bCs/>
      <w:sz w:val="28"/>
      <w:szCs w:val="32"/>
    </w:rPr>
  </w:style>
  <w:style w:type="character" w:customStyle="1" w:styleId="64">
    <w:name w:val="px14"/>
    <w:basedOn w:val="33"/>
    <w:qFormat/>
    <w:uiPriority w:val="0"/>
  </w:style>
  <w:style w:type="character" w:customStyle="1" w:styleId="65">
    <w:name w:val="文档结构图 Char"/>
    <w:link w:val="9"/>
    <w:qFormat/>
    <w:uiPriority w:val="0"/>
    <w:rPr>
      <w:rFonts w:ascii="宋体"/>
      <w:color w:val="000000"/>
      <w:kern w:val="2"/>
      <w:sz w:val="18"/>
      <w:szCs w:val="18"/>
    </w:rPr>
  </w:style>
  <w:style w:type="character" w:customStyle="1" w:styleId="66">
    <w:name w:val="列表 2 Char"/>
    <w:link w:val="14"/>
    <w:qFormat/>
    <w:uiPriority w:val="0"/>
    <w:rPr>
      <w:rFonts w:ascii="宋体"/>
      <w:sz w:val="24"/>
      <w:szCs w:val="24"/>
      <w:lang w:val="en-US" w:eastAsia="zh-CN" w:bidi="ar-SA"/>
    </w:rPr>
  </w:style>
  <w:style w:type="character" w:customStyle="1" w:styleId="67">
    <w:name w:val="5正文 Char"/>
    <w:link w:val="49"/>
    <w:uiPriority w:val="0"/>
    <w:rPr>
      <w:rFonts w:ascii="楷体_GB2312" w:hAnsi="宋体" w:eastAsia="楷体_GB2312"/>
      <w:kern w:val="2"/>
      <w:sz w:val="24"/>
      <w:szCs w:val="24"/>
    </w:rPr>
  </w:style>
  <w:style w:type="character" w:customStyle="1" w:styleId="68">
    <w:name w:val="批注框文本 Char"/>
    <w:basedOn w:val="33"/>
    <w:link w:val="21"/>
    <w:uiPriority w:val="0"/>
    <w:rPr>
      <w:rFonts w:ascii="宋体"/>
      <w:color w:val="00000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emf"/><Relationship Id="rId11" Type="http://schemas.openxmlformats.org/officeDocument/2006/relationships/oleObject" Target="embeddings/oleObject1.bin"/><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134</Pages>
  <Words>10290</Words>
  <Characters>58653</Characters>
  <Lines>488</Lines>
  <Paragraphs>137</Paragraphs>
  <TotalTime>2</TotalTime>
  <ScaleCrop>false</ScaleCrop>
  <LinksUpToDate>false</LinksUpToDate>
  <CharactersWithSpaces>68806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2017-10-21T03:02:00Z</dcterms:created>
  <dc:creator>1</dc:creator>
  <cp:lastModifiedBy>扯虎皮做大旗</cp:lastModifiedBy>
  <cp:lastPrinted>2004-03-17T08:09:00Z</cp:lastPrinted>
  <dcterms:modified xsi:type="dcterms:W3CDTF">2024-08-28T03:32:00Z</dcterms:modified>
  <dc:title>施工组织设计</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KSORubyTemplateID">
    <vt:lpwstr>6</vt:lpwstr>
  </property>
</Properties>
</file>